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4B" w:rsidRPr="00A71C4B" w:rsidRDefault="00A71C4B" w:rsidP="00A71C4B">
      <w:pPr>
        <w:rPr>
          <w:rFonts w:eastAsia="Times New Roman"/>
          <w:szCs w:val="24"/>
          <w:lang w:val="fr-FR" w:eastAsia="fr-FR"/>
        </w:rPr>
      </w:pPr>
      <w:r w:rsidRPr="00A71C4B">
        <w:rPr>
          <w:rFonts w:ascii="Verdana" w:eastAsia="Times New Roman" w:hAnsi="Verdana"/>
          <w:b/>
          <w:bCs/>
          <w:sz w:val="15"/>
          <w:szCs w:val="15"/>
          <w:lang w:val="fr-FR" w:eastAsia="fr-FR"/>
        </w:rPr>
        <w:t>Loi italienne du 31 mai 1995, n. 218</w:t>
      </w:r>
      <w:r w:rsidRPr="00A71C4B">
        <w:rPr>
          <w:rFonts w:eastAsia="Times New Roman"/>
          <w:szCs w:val="24"/>
          <w:lang w:val="fr-FR" w:eastAsia="fr-FR"/>
        </w:rPr>
        <w:t xml:space="preserve"> </w:t>
      </w:r>
      <w:r w:rsidRPr="00A71C4B">
        <w:rPr>
          <w:rFonts w:eastAsia="Times New Roman"/>
          <w:szCs w:val="24"/>
          <w:lang w:val="fr-FR" w:eastAsia="fr-FR"/>
        </w:rPr>
        <w:br/>
      </w:r>
      <w:r w:rsidRPr="00A71C4B">
        <w:rPr>
          <w:rFonts w:ascii="Verdana" w:eastAsia="Times New Roman" w:hAnsi="Verdana"/>
          <w:b/>
          <w:bCs/>
          <w:sz w:val="15"/>
          <w:szCs w:val="15"/>
          <w:lang w:val="fr-FR" w:eastAsia="fr-FR"/>
        </w:rPr>
        <w:t>Réforme su système italien de droit international privé</w:t>
      </w:r>
      <w:r w:rsidRPr="00A71C4B">
        <w:rPr>
          <w:rFonts w:eastAsia="Times New Roman"/>
          <w:szCs w:val="24"/>
          <w:lang w:val="fr-FR" w:eastAsia="fr-FR"/>
        </w:rPr>
        <w:t xml:space="preserve"> </w:t>
      </w:r>
    </w:p>
    <w:p w:rsidR="00A71C4B" w:rsidRPr="00A71C4B" w:rsidRDefault="00A71C4B" w:rsidP="00A71C4B">
      <w:pPr>
        <w:spacing w:before="100" w:beforeAutospacing="1" w:after="240"/>
        <w:rPr>
          <w:rFonts w:eastAsia="Times New Roman"/>
          <w:szCs w:val="24"/>
          <w:lang w:val="fr-FR" w:eastAsia="fr-FR"/>
        </w:rPr>
      </w:pPr>
      <w:proofErr w:type="spellStart"/>
      <w:r w:rsidRPr="00A71C4B">
        <w:rPr>
          <w:rFonts w:ascii="Verdana" w:eastAsia="Times New Roman" w:hAnsi="Verdana"/>
          <w:sz w:val="15"/>
          <w:szCs w:val="15"/>
          <w:lang w:val="fr-FR" w:eastAsia="fr-FR"/>
        </w:rPr>
        <w:t>Gazzetta</w:t>
      </w:r>
      <w:proofErr w:type="spellEnd"/>
      <w:r w:rsidRPr="00A71C4B">
        <w:rPr>
          <w:rFonts w:ascii="Verdana" w:eastAsia="Times New Roman" w:hAnsi="Verdana"/>
          <w:sz w:val="15"/>
          <w:szCs w:val="15"/>
          <w:lang w:val="fr-FR" w:eastAsia="fr-FR"/>
        </w:rPr>
        <w:t xml:space="preserve"> </w:t>
      </w:r>
      <w:proofErr w:type="spellStart"/>
      <w:r w:rsidRPr="00A71C4B">
        <w:rPr>
          <w:rFonts w:ascii="Verdana" w:eastAsia="Times New Roman" w:hAnsi="Verdana"/>
          <w:sz w:val="15"/>
          <w:szCs w:val="15"/>
          <w:lang w:val="fr-FR" w:eastAsia="fr-FR"/>
        </w:rPr>
        <w:t>Ufficiale</w:t>
      </w:r>
      <w:proofErr w:type="spellEnd"/>
      <w:r w:rsidRPr="00A71C4B">
        <w:rPr>
          <w:rFonts w:ascii="Verdana" w:eastAsia="Times New Roman" w:hAnsi="Verdana"/>
          <w:sz w:val="15"/>
          <w:szCs w:val="15"/>
          <w:lang w:val="fr-FR" w:eastAsia="fr-FR"/>
        </w:rPr>
        <w:t xml:space="preserve"> </w:t>
      </w:r>
      <w:proofErr w:type="spellStart"/>
      <w:r w:rsidRPr="00A71C4B">
        <w:rPr>
          <w:rFonts w:ascii="Verdana" w:eastAsia="Times New Roman" w:hAnsi="Verdana"/>
          <w:sz w:val="15"/>
          <w:szCs w:val="15"/>
          <w:lang w:val="fr-FR" w:eastAsia="fr-FR"/>
        </w:rPr>
        <w:t>della</w:t>
      </w:r>
      <w:proofErr w:type="spellEnd"/>
      <w:r w:rsidRPr="00A71C4B">
        <w:rPr>
          <w:rFonts w:ascii="Verdana" w:eastAsia="Times New Roman" w:hAnsi="Verdana"/>
          <w:sz w:val="15"/>
          <w:szCs w:val="15"/>
          <w:lang w:val="fr-FR" w:eastAsia="fr-FR"/>
        </w:rPr>
        <w:t xml:space="preserve"> Repubblica </w:t>
      </w:r>
      <w:proofErr w:type="spellStart"/>
      <w:r w:rsidRPr="00A71C4B">
        <w:rPr>
          <w:rFonts w:ascii="Verdana" w:eastAsia="Times New Roman" w:hAnsi="Verdana"/>
          <w:sz w:val="15"/>
          <w:szCs w:val="15"/>
          <w:lang w:val="fr-FR" w:eastAsia="fr-FR"/>
        </w:rPr>
        <w:t>Italiana</w:t>
      </w:r>
      <w:proofErr w:type="spellEnd"/>
      <w:r w:rsidRPr="00A71C4B">
        <w:rPr>
          <w:rFonts w:ascii="Verdana" w:eastAsia="Times New Roman" w:hAnsi="Verdana"/>
          <w:sz w:val="15"/>
          <w:szCs w:val="15"/>
          <w:lang w:val="fr-FR" w:eastAsia="fr-FR"/>
        </w:rPr>
        <w:t>, 3 juin 1995; Supplément ordinaire n. 128 - Série Générale</w:t>
      </w:r>
      <w:r w:rsidRPr="00A71C4B">
        <w:rPr>
          <w:rFonts w:eastAsia="Times New Roman"/>
          <w:szCs w:val="24"/>
          <w:lang w:val="fr-FR" w:eastAsia="fr-FR"/>
        </w:rPr>
        <w:t xml:space="preserve"> </w:t>
      </w:r>
      <w:r w:rsidRPr="00A71C4B">
        <w:rPr>
          <w:rFonts w:eastAsia="Times New Roman"/>
          <w:szCs w:val="24"/>
          <w:lang w:val="fr-FR" w:eastAsia="fr-FR"/>
        </w:rPr>
        <w:br/>
      </w:r>
      <w:r w:rsidRPr="00A71C4B">
        <w:rPr>
          <w:rFonts w:ascii="Verdana" w:eastAsia="Times New Roman" w:hAnsi="Verdana"/>
          <w:sz w:val="15"/>
          <w:szCs w:val="15"/>
          <w:lang w:val="fr-FR" w:eastAsia="fr-FR"/>
        </w:rPr>
        <w:t xml:space="preserve">modifications: </w:t>
      </w:r>
      <w:proofErr w:type="spellStart"/>
      <w:r w:rsidRPr="00A71C4B">
        <w:rPr>
          <w:rFonts w:ascii="Verdana" w:eastAsia="Times New Roman" w:hAnsi="Verdana"/>
          <w:sz w:val="15"/>
          <w:szCs w:val="15"/>
          <w:lang w:val="fr-FR" w:eastAsia="fr-FR"/>
        </w:rPr>
        <w:t>Decret-loi</w:t>
      </w:r>
      <w:proofErr w:type="spellEnd"/>
      <w:r w:rsidRPr="00A71C4B">
        <w:rPr>
          <w:rFonts w:ascii="Verdana" w:eastAsia="Times New Roman" w:hAnsi="Verdana"/>
          <w:sz w:val="15"/>
          <w:szCs w:val="15"/>
          <w:lang w:val="fr-FR" w:eastAsia="fr-FR"/>
        </w:rPr>
        <w:t xml:space="preserve"> du 28 août 1995, n. 361; </w:t>
      </w:r>
      <w:proofErr w:type="spellStart"/>
      <w:r w:rsidRPr="00A71C4B">
        <w:rPr>
          <w:rFonts w:ascii="Verdana" w:eastAsia="Times New Roman" w:hAnsi="Verdana"/>
          <w:sz w:val="15"/>
          <w:szCs w:val="15"/>
          <w:lang w:val="fr-FR" w:eastAsia="fr-FR"/>
        </w:rPr>
        <w:t>Decret-loi</w:t>
      </w:r>
      <w:proofErr w:type="spellEnd"/>
      <w:r w:rsidRPr="00A71C4B">
        <w:rPr>
          <w:rFonts w:ascii="Verdana" w:eastAsia="Times New Roman" w:hAnsi="Verdana"/>
          <w:sz w:val="15"/>
          <w:szCs w:val="15"/>
          <w:lang w:val="fr-FR" w:eastAsia="fr-FR"/>
        </w:rPr>
        <w:t xml:space="preserve"> du 23 octobre 1996, n. 542</w:t>
      </w:r>
      <w:r w:rsidRPr="00A71C4B">
        <w:rPr>
          <w:rFonts w:eastAsia="Times New Roman"/>
          <w:szCs w:val="24"/>
          <w:lang w:val="fr-FR" w:eastAsia="fr-FR"/>
        </w:rPr>
        <w:t xml:space="preserve"> </w:t>
      </w:r>
      <w:r w:rsidRPr="00A71C4B">
        <w:rPr>
          <w:rFonts w:eastAsia="Times New Roman"/>
          <w:szCs w:val="24"/>
          <w:lang w:val="fr-FR" w:eastAsia="fr-FR"/>
        </w:rPr>
        <w:br/>
      </w:r>
      <w:r w:rsidRPr="00A71C4B">
        <w:rPr>
          <w:rFonts w:eastAsia="Times New Roman"/>
          <w:szCs w:val="24"/>
          <w:lang w:val="fr-FR" w:eastAsia="fr-FR"/>
        </w:rPr>
        <w:br/>
      </w:r>
      <w:r w:rsidRPr="00A71C4B">
        <w:rPr>
          <w:rFonts w:eastAsia="Times New Roman"/>
          <w:szCs w:val="24"/>
          <w:lang w:val="fr-FR" w:eastAsia="fr-FR"/>
        </w:rPr>
        <w:br/>
      </w:r>
    </w:p>
    <w:p w:rsidR="00A71C4B" w:rsidRPr="00A71C4B" w:rsidRDefault="00A71C4B" w:rsidP="00A71C4B">
      <w:pPr>
        <w:spacing w:before="100" w:beforeAutospacing="1" w:after="100" w:afterAutospacing="1"/>
        <w:jc w:val="center"/>
        <w:rPr>
          <w:rFonts w:eastAsia="Times New Roman"/>
          <w:szCs w:val="24"/>
          <w:lang w:val="fr-FR" w:eastAsia="fr-FR"/>
        </w:rPr>
      </w:pPr>
      <w:r w:rsidRPr="00A71C4B">
        <w:rPr>
          <w:rFonts w:ascii="Verdana" w:eastAsia="Times New Roman" w:hAnsi="Verdana"/>
          <w:sz w:val="15"/>
          <w:szCs w:val="15"/>
          <w:lang w:val="fr-FR" w:eastAsia="fr-FR"/>
        </w:rPr>
        <w:t>TITRE I - DISPOSITIONS GÉNÉRALES</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Article 1 (Objet de la loi)</w:t>
      </w:r>
      <w:r w:rsidRPr="00A71C4B">
        <w:rPr>
          <w:rFonts w:eastAsia="Times New Roman"/>
          <w:szCs w:val="24"/>
          <w:lang w:val="fr-FR" w:eastAsia="fr-FR"/>
        </w:rPr>
        <w:t xml:space="preserve"> </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1. La présente loi détermine le domaine de la juridiction italienne, pose les critères de choix du droit applicable et régit l'efficacité des jugements et des actes étrangers.</w:t>
      </w:r>
      <w:r w:rsidRPr="00A71C4B">
        <w:rPr>
          <w:rFonts w:eastAsia="Times New Roman"/>
          <w:szCs w:val="24"/>
          <w:lang w:val="fr-FR" w:eastAsia="fr-FR"/>
        </w:rPr>
        <w:t xml:space="preserve"> </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Article 2 (Conventions internationales)</w:t>
      </w:r>
      <w:r w:rsidRPr="00A71C4B">
        <w:rPr>
          <w:rFonts w:eastAsia="Times New Roman"/>
          <w:szCs w:val="24"/>
          <w:lang w:val="fr-FR" w:eastAsia="fr-FR"/>
        </w:rPr>
        <w:t xml:space="preserve"> </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1. Les dispositions de la présente loi ne préjudicient pas à l'application des conventions internationales en vigueur pour l'Italie.</w:t>
      </w:r>
      <w:r w:rsidRPr="00A71C4B">
        <w:rPr>
          <w:rFonts w:eastAsia="Times New Roman"/>
          <w:szCs w:val="24"/>
          <w:lang w:val="fr-FR" w:eastAsia="fr-FR"/>
        </w:rPr>
        <w:t xml:space="preserve"> </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2. Dans l'interprétation de telles conventions, il sera tenu compte de leur caractère international et de la nécessité de leur interprétation uniforme.</w:t>
      </w:r>
      <w:r w:rsidRPr="00A71C4B">
        <w:rPr>
          <w:rFonts w:eastAsia="Times New Roman"/>
          <w:szCs w:val="24"/>
          <w:lang w:val="fr-FR" w:eastAsia="fr-FR"/>
        </w:rPr>
        <w:t xml:space="preserve"> </w:t>
      </w:r>
    </w:p>
    <w:p w:rsidR="00A71C4B" w:rsidRPr="00A71C4B" w:rsidRDefault="00A71C4B" w:rsidP="00A71C4B">
      <w:pPr>
        <w:spacing w:before="100" w:beforeAutospacing="1" w:after="100" w:afterAutospacing="1"/>
        <w:jc w:val="center"/>
        <w:rPr>
          <w:rFonts w:eastAsia="Times New Roman"/>
          <w:szCs w:val="24"/>
          <w:lang w:val="fr-FR" w:eastAsia="fr-FR"/>
        </w:rPr>
      </w:pPr>
      <w:r w:rsidRPr="00A71C4B">
        <w:rPr>
          <w:rFonts w:ascii="Verdana" w:eastAsia="Times New Roman" w:hAnsi="Verdana"/>
          <w:sz w:val="15"/>
          <w:szCs w:val="15"/>
          <w:lang w:val="fr-FR" w:eastAsia="fr-FR"/>
        </w:rPr>
        <w:t>TITRE II - JURIDICTION ITALIENNE</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Article 3 (Etendue de la juridiction)</w:t>
      </w:r>
      <w:r w:rsidRPr="00A71C4B">
        <w:rPr>
          <w:rFonts w:eastAsia="Times New Roman"/>
          <w:szCs w:val="24"/>
          <w:lang w:val="fr-FR" w:eastAsia="fr-FR"/>
        </w:rPr>
        <w:t xml:space="preserve"> </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1. La juridiction italienne existe dès lors que le défendeur a son domicile ou sa résidence en Italie, ou y a un représentant autorisé à paraître en justice selon l'article 77 du code de procédure civile, et dans les autres cas où elle est prévue par la loi.</w:t>
      </w:r>
      <w:r w:rsidRPr="00A71C4B">
        <w:rPr>
          <w:rFonts w:eastAsia="Times New Roman"/>
          <w:szCs w:val="24"/>
          <w:lang w:val="fr-FR" w:eastAsia="fr-FR"/>
        </w:rPr>
        <w:t xml:space="preserve"> </w:t>
      </w:r>
    </w:p>
    <w:p w:rsidR="00A71C4B" w:rsidRPr="00A71C4B" w:rsidRDefault="00A71C4B" w:rsidP="00A71C4B">
      <w:pPr>
        <w:spacing w:before="100" w:beforeAutospacing="1" w:after="100" w:afterAutospacing="1"/>
        <w:rPr>
          <w:rFonts w:eastAsia="Times New Roman"/>
          <w:szCs w:val="24"/>
          <w:lang w:val="fr-FR" w:eastAsia="fr-FR"/>
        </w:rPr>
      </w:pPr>
      <w:r w:rsidRPr="00A71C4B">
        <w:rPr>
          <w:rFonts w:ascii="Verdana" w:eastAsia="Times New Roman" w:hAnsi="Verdana"/>
          <w:sz w:val="15"/>
          <w:szCs w:val="15"/>
          <w:lang w:val="fr-FR" w:eastAsia="fr-FR"/>
        </w:rPr>
        <w:t>2. La juridiction existe également sur la base des critères établis par les sections 2, 3 et 4 du titre II de la Convention concernant la compétence judiciaire et l'exécution des décisions en matière civile et commerciale et par le protocole signés à Bruxelles le 27 septembre 1968, ratifiés par la loi du 21 juin 1971, n. 804, et par les modifications ultérieures en vigueur pour l'Italie, même si le défendeur n'est pas domicilié sur le territoire d'un Etat contractant, lorsqu'il s'agit d'une des matières comprises dans le champ d'application de la convention. À l'égard des autres matières, la juridiction existe aussi sur la base des critères établis pour la compétence territoriale.</w:t>
      </w:r>
      <w:r w:rsidRPr="00A71C4B">
        <w:rPr>
          <w:rFonts w:eastAsia="Times New Roman"/>
          <w:szCs w:val="24"/>
          <w:lang w:val="fr-FR" w:eastAsia="fr-FR"/>
        </w:rPr>
        <w:t xml:space="preserve"> </w:t>
      </w:r>
    </w:p>
    <w:p w:rsidR="00514607" w:rsidRPr="00A71C4B" w:rsidRDefault="00514607">
      <w:pPr>
        <w:rPr>
          <w:lang w:val="fr-FR"/>
        </w:rPr>
      </w:pPr>
    </w:p>
    <w:sectPr w:rsidR="00514607" w:rsidRPr="00A71C4B" w:rsidSect="00514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C4B"/>
    <w:rsid w:val="00041AF5"/>
    <w:rsid w:val="000C53E3"/>
    <w:rsid w:val="00116504"/>
    <w:rsid w:val="001B0BD1"/>
    <w:rsid w:val="00331290"/>
    <w:rsid w:val="00490879"/>
    <w:rsid w:val="00514607"/>
    <w:rsid w:val="00521671"/>
    <w:rsid w:val="0053592B"/>
    <w:rsid w:val="005A0C62"/>
    <w:rsid w:val="005D60E0"/>
    <w:rsid w:val="00651BF3"/>
    <w:rsid w:val="006C14D9"/>
    <w:rsid w:val="007567AD"/>
    <w:rsid w:val="0098350A"/>
    <w:rsid w:val="00A71C4B"/>
    <w:rsid w:val="00BF3D35"/>
    <w:rsid w:val="00C013B9"/>
    <w:rsid w:val="00CF0596"/>
    <w:rsid w:val="00D6302B"/>
    <w:rsid w:val="00D80B09"/>
    <w:rsid w:val="00E0764C"/>
    <w:rsid w:val="00EA1EB7"/>
    <w:rsid w:val="00F936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07"/>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041AF5"/>
    <w:pPr>
      <w:framePr w:w="7938" w:h="1985" w:hRule="exact" w:hSpace="141" w:wrap="auto" w:hAnchor="page" w:xAlign="center" w:yAlign="bottom"/>
      <w:ind w:left="2835"/>
    </w:pPr>
    <w:rPr>
      <w:rFonts w:eastAsiaTheme="majorEastAsia" w:cstheme="majorBidi"/>
      <w:sz w:val="32"/>
      <w:szCs w:val="24"/>
    </w:rPr>
  </w:style>
  <w:style w:type="paragraph" w:styleId="NormalWeb">
    <w:name w:val="Normal (Web)"/>
    <w:basedOn w:val="Normal"/>
    <w:uiPriority w:val="99"/>
    <w:semiHidden/>
    <w:unhideWhenUsed/>
    <w:rsid w:val="00A71C4B"/>
    <w:pPr>
      <w:spacing w:before="100" w:beforeAutospacing="1" w:after="100" w:afterAutospacing="1"/>
    </w:pPr>
    <w:rPr>
      <w:rFonts w:eastAsia="Times New Roman"/>
      <w:szCs w:val="24"/>
      <w:lang w:val="fr-FR" w:eastAsia="fr-FR"/>
    </w:rPr>
  </w:style>
</w:styles>
</file>

<file path=word/webSettings.xml><?xml version="1.0" encoding="utf-8"?>
<w:webSettings xmlns:r="http://schemas.openxmlformats.org/officeDocument/2006/relationships" xmlns:w="http://schemas.openxmlformats.org/wordprocessingml/2006/main">
  <w:divs>
    <w:div w:id="9530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1595</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JEAN</dc:creator>
  <cp:lastModifiedBy>Marjorie JEAN</cp:lastModifiedBy>
  <cp:revision>2</cp:revision>
  <dcterms:created xsi:type="dcterms:W3CDTF">2013-02-01T16:13:00Z</dcterms:created>
  <dcterms:modified xsi:type="dcterms:W3CDTF">2013-02-01T16:13:00Z</dcterms:modified>
</cp:coreProperties>
</file>