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3D" w:rsidRPr="00E85C3D" w:rsidRDefault="00E85C3D" w:rsidP="00E85C3D">
      <w:pPr>
        <w:pStyle w:val="Heading1"/>
        <w:shd w:val="clear" w:color="auto" w:fill="D1D5DE"/>
        <w:spacing w:line="320" w:lineRule="atLeast"/>
        <w:rPr>
          <w:rFonts w:ascii="Arial" w:hAnsi="Arial" w:cs="Arial"/>
          <w:color w:val="203047"/>
          <w:sz w:val="32"/>
          <w:szCs w:val="32"/>
          <w:lang/>
        </w:rPr>
      </w:pPr>
      <w:r w:rsidRPr="00E85C3D">
        <w:rPr>
          <w:rFonts w:ascii="Arial" w:hAnsi="Arial" w:cs="Arial"/>
          <w:color w:val="203047"/>
          <w:sz w:val="32"/>
          <w:szCs w:val="32"/>
          <w:lang/>
        </w:rPr>
        <w:t>500 SPECIAL PURPOSE</w:t>
      </w:r>
    </w:p>
    <w:p w:rsidR="00E85C3D" w:rsidRDefault="00E85C3D" w:rsidP="00E85C3D">
      <w:pPr>
        <w:rPr>
          <w:lang/>
        </w:rPr>
      </w:pPr>
      <w:r>
        <w:rPr>
          <w:noProof/>
        </w:rPr>
        <w:drawing>
          <wp:inline distT="0" distB="0" distL="0" distR="0">
            <wp:extent cx="6451700" cy="1816100"/>
            <wp:effectExtent l="19050" t="0" r="6250" b="0"/>
            <wp:docPr id="32" name="Picture 32" descr="C:\Users\Darryl\Pictures\Guns\Mossberg 500 - 6 Shot 12 Gu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arryl\Pictures\Guns\Mossberg 500 - 6 Shot 12 Guage.jpg"/>
                    <pic:cNvPicPr>
                      <a:picLocks noChangeAspect="1" noChangeArrowheads="1"/>
                    </pic:cNvPicPr>
                  </pic:nvPicPr>
                  <pic:blipFill>
                    <a:blip r:embed="rId5" cstate="print"/>
                    <a:srcRect/>
                    <a:stretch>
                      <a:fillRect/>
                    </a:stretch>
                  </pic:blipFill>
                  <pic:spPr bwMode="auto">
                    <a:xfrm>
                      <a:off x="0" y="0"/>
                      <a:ext cx="6438458" cy="1812373"/>
                    </a:xfrm>
                    <a:prstGeom prst="rect">
                      <a:avLst/>
                    </a:prstGeom>
                    <a:noFill/>
                    <a:ln w="9525">
                      <a:noFill/>
                      <a:miter lim="800000"/>
                      <a:headEnd/>
                      <a:tailEnd/>
                    </a:ln>
                  </pic:spPr>
                </pic:pic>
              </a:graphicData>
            </a:graphic>
          </wp:inline>
        </w:drawing>
      </w:r>
    </w:p>
    <w:p w:rsidR="00E85C3D" w:rsidRPr="00D02FE2" w:rsidRDefault="00E85C3D" w:rsidP="00D02FE2">
      <w:pPr>
        <w:spacing w:after="0"/>
        <w:jc w:val="right"/>
        <w:rPr>
          <w:rFonts w:ascii="Arial Black" w:hAnsi="Arial Black"/>
          <w:b/>
          <w:lang/>
        </w:rPr>
      </w:pPr>
      <w:r w:rsidRPr="00D02FE2">
        <w:rPr>
          <w:rFonts w:ascii="Arial Black" w:hAnsi="Arial Black"/>
          <w:b/>
          <w:lang/>
        </w:rPr>
        <w:t>500 SPX – 6 Shot</w:t>
      </w:r>
    </w:p>
    <w:p w:rsidR="00D02FE2" w:rsidRPr="00D02FE2" w:rsidRDefault="00D02FE2" w:rsidP="00D02FE2">
      <w:pPr>
        <w:spacing w:after="0"/>
        <w:jc w:val="right"/>
        <w:rPr>
          <w:rFonts w:ascii="Arial Black" w:hAnsi="Arial Black"/>
          <w:color w:val="7F7F7F" w:themeColor="text1" w:themeTint="80"/>
          <w:lang/>
        </w:rPr>
      </w:pPr>
      <w:r w:rsidRPr="00D02FE2">
        <w:rPr>
          <w:rFonts w:ascii="Arial Black" w:hAnsi="Arial Black"/>
          <w:color w:val="7F7F7F" w:themeColor="text1" w:themeTint="80"/>
          <w:lang/>
        </w:rPr>
        <w:t xml:space="preserve">12 </w:t>
      </w:r>
      <w:r w:rsidR="00F7073E" w:rsidRPr="00D02FE2">
        <w:rPr>
          <w:rFonts w:ascii="Arial Black" w:hAnsi="Arial Black"/>
          <w:color w:val="7F7F7F" w:themeColor="text1" w:themeTint="80"/>
          <w:lang/>
        </w:rPr>
        <w:t>Gauge</w:t>
      </w:r>
      <w:r w:rsidRPr="00D02FE2">
        <w:rPr>
          <w:rFonts w:ascii="Arial Black" w:hAnsi="Arial Black"/>
          <w:color w:val="7F7F7F" w:themeColor="text1" w:themeTint="80"/>
          <w:lang/>
        </w:rPr>
        <w:t>, 18.5” Barrel/Matte Finish, Adjustable Black Synthetic</w:t>
      </w:r>
    </w:p>
    <w:p w:rsidR="00D02FE2" w:rsidRPr="00D02FE2" w:rsidRDefault="00D02FE2" w:rsidP="00D02FE2">
      <w:pPr>
        <w:spacing w:after="0"/>
        <w:jc w:val="right"/>
        <w:rPr>
          <w:rFonts w:ascii="Arial Black" w:hAnsi="Arial Black"/>
          <w:color w:val="7F7F7F" w:themeColor="text1" w:themeTint="80"/>
          <w:lang/>
        </w:rPr>
      </w:pPr>
      <w:r w:rsidRPr="00D02FE2">
        <w:rPr>
          <w:rFonts w:ascii="Arial Black" w:hAnsi="Arial Black"/>
          <w:color w:val="7F7F7F" w:themeColor="text1" w:themeTint="80"/>
          <w:lang/>
        </w:rPr>
        <w:t xml:space="preserve">Tactical Stock, Picatinny Rail, LPA Ghost Ring Rear Sight, </w:t>
      </w:r>
    </w:p>
    <w:p w:rsidR="00E85C3D" w:rsidRDefault="00D02FE2" w:rsidP="00D02FE2">
      <w:pPr>
        <w:spacing w:after="0"/>
        <w:jc w:val="right"/>
        <w:rPr>
          <w:rFonts w:ascii="Arial Black" w:hAnsi="Arial Black"/>
          <w:color w:val="7F7F7F" w:themeColor="text1" w:themeTint="80"/>
          <w:lang/>
        </w:rPr>
      </w:pPr>
      <w:r w:rsidRPr="00D02FE2">
        <w:rPr>
          <w:rFonts w:ascii="Arial Black" w:hAnsi="Arial Black"/>
          <w:color w:val="7F7F7F" w:themeColor="text1" w:themeTint="80"/>
          <w:lang/>
        </w:rPr>
        <w:t>LPA M16 - Style Front Sight</w:t>
      </w:r>
    </w:p>
    <w:p w:rsidR="00D02FE2" w:rsidRDefault="00D02FE2" w:rsidP="00D02FE2">
      <w:pPr>
        <w:spacing w:after="0"/>
        <w:jc w:val="right"/>
        <w:rPr>
          <w:rFonts w:ascii="Arial Black" w:hAnsi="Arial Black"/>
          <w:color w:val="7F7F7F" w:themeColor="text1" w:themeTint="80"/>
          <w:lang/>
        </w:rPr>
      </w:pPr>
    </w:p>
    <w:p w:rsidR="00D02FE2" w:rsidRPr="00F7073E" w:rsidRDefault="00F7073E" w:rsidP="00D02FE2">
      <w:pPr>
        <w:spacing w:after="0"/>
        <w:rPr>
          <w:rFonts w:ascii="Arial Black" w:hAnsi="Arial Black"/>
          <w:b/>
          <w:color w:val="7F7F7F" w:themeColor="text1" w:themeTint="80"/>
          <w:sz w:val="24"/>
          <w:szCs w:val="24"/>
          <w:lang/>
        </w:rPr>
      </w:pPr>
      <w:r w:rsidRPr="00F7073E">
        <w:rPr>
          <w:rFonts w:ascii="Arial Black" w:hAnsi="Arial Black"/>
          <w:b/>
          <w:color w:val="7F7F7F" w:themeColor="text1" w:themeTint="80"/>
          <w:sz w:val="24"/>
          <w:szCs w:val="24"/>
          <w:lang/>
        </w:rPr>
        <w:t xml:space="preserve">     </w:t>
      </w:r>
      <w:r w:rsidR="00D02FE2" w:rsidRPr="00F7073E">
        <w:rPr>
          <w:rFonts w:ascii="Arial Black" w:hAnsi="Arial Black"/>
          <w:b/>
          <w:color w:val="7F7F7F" w:themeColor="text1" w:themeTint="80"/>
          <w:sz w:val="24"/>
          <w:szCs w:val="24"/>
          <w:lang/>
        </w:rPr>
        <w:t>(SPECIFICATIONS)</w:t>
      </w:r>
    </w:p>
    <w:p w:rsidR="00D02FE2" w:rsidRPr="00F7073E" w:rsidRDefault="00D02FE2"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6, 8 AND 9 shot capacity with 2-3/4” shells</w:t>
      </w:r>
    </w:p>
    <w:p w:rsidR="00D02FE2" w:rsidRPr="00F7073E" w:rsidRDefault="00D02FE2"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18-1/2” or 20” barrel lengths</w:t>
      </w:r>
    </w:p>
    <w:p w:rsidR="00D02FE2" w:rsidRPr="00F7073E" w:rsidRDefault="00D02FE2"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Blue, matte or Marinecote finishes</w:t>
      </w:r>
    </w:p>
    <w:p w:rsidR="00D02FE2" w:rsidRPr="00F7073E"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Bead front or Ghost Ring sights</w:t>
      </w:r>
    </w:p>
    <w:p w:rsidR="00F7073E" w:rsidRPr="00F7073E"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Rugged synthetic stock and forearm</w:t>
      </w:r>
    </w:p>
    <w:p w:rsidR="00F7073E" w:rsidRPr="00F7073E"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Ambidextrous, thumb-operated safety</w:t>
      </w:r>
    </w:p>
    <w:p w:rsidR="00F7073E" w:rsidRPr="00F7073E"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Proven Mil-Spec &amp; NIL performance</w:t>
      </w:r>
    </w:p>
    <w:p w:rsidR="00F7073E" w:rsidRPr="00F7073E"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Pistol grip models available</w:t>
      </w:r>
    </w:p>
    <w:p w:rsidR="00F7073E" w:rsidRPr="00F7073E"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Twin action bars</w:t>
      </w:r>
    </w:p>
    <w:p w:rsidR="00F7073E" w:rsidRPr="00F7073E"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20-gauge and .410-bore models also available</w:t>
      </w:r>
    </w:p>
    <w:p w:rsidR="00F7073E" w:rsidRPr="00D02FE2" w:rsidRDefault="00F7073E" w:rsidP="00D02FE2">
      <w:pPr>
        <w:pStyle w:val="ListParagraph"/>
        <w:numPr>
          <w:ilvl w:val="0"/>
          <w:numId w:val="2"/>
        </w:numPr>
        <w:spacing w:after="0"/>
        <w:rPr>
          <w:rFonts w:ascii="Arial Black" w:hAnsi="Arial Black"/>
          <w:color w:val="7F7F7F" w:themeColor="text1" w:themeTint="80"/>
          <w:lang/>
        </w:rPr>
      </w:pPr>
      <w:r w:rsidRPr="00F7073E">
        <w:rPr>
          <w:rFonts w:ascii="Arial Black" w:hAnsi="Arial Black"/>
          <w:color w:val="7F7F7F" w:themeColor="text1" w:themeTint="80"/>
          <w:lang/>
        </w:rPr>
        <w:t>Includes free gun lock</w:t>
      </w:r>
    </w:p>
    <w:p w:rsidR="00E85C3D" w:rsidRPr="00AE0B2A" w:rsidRDefault="00E85C3D" w:rsidP="00E85C3D">
      <w:pPr>
        <w:pStyle w:val="Heading1"/>
        <w:shd w:val="clear" w:color="auto" w:fill="D1D5DE"/>
        <w:spacing w:line="320" w:lineRule="atLeast"/>
        <w:rPr>
          <w:rFonts w:ascii="Arial" w:hAnsi="Arial" w:cs="Arial"/>
          <w:color w:val="203047"/>
          <w:lang/>
        </w:rPr>
      </w:pPr>
      <w:r w:rsidRPr="00AE0B2A">
        <w:rPr>
          <w:rFonts w:ascii="Arial" w:hAnsi="Arial" w:cs="Arial"/>
          <w:color w:val="203047"/>
          <w:lang/>
        </w:rPr>
        <w:t xml:space="preserve">Guard dogs have to be </w:t>
      </w:r>
      <w:proofErr w:type="gramStart"/>
      <w:r w:rsidRPr="00AE0B2A">
        <w:rPr>
          <w:rFonts w:ascii="Arial" w:hAnsi="Arial" w:cs="Arial"/>
          <w:color w:val="203047"/>
          <w:lang/>
        </w:rPr>
        <w:t>fed,</w:t>
      </w:r>
      <w:proofErr w:type="gramEnd"/>
      <w:r w:rsidRPr="00AE0B2A">
        <w:rPr>
          <w:rFonts w:ascii="Arial" w:hAnsi="Arial" w:cs="Arial"/>
          <w:color w:val="203047"/>
          <w:lang/>
        </w:rPr>
        <w:t xml:space="preserve"> walked</w:t>
      </w:r>
      <w:r w:rsidRPr="00AE0B2A">
        <w:rPr>
          <w:rFonts w:ascii="Arial" w:hAnsi="Arial" w:cs="Arial"/>
          <w:color w:val="203047"/>
          <w:lang/>
        </w:rPr>
        <w:br/>
        <w:t>groomed, trained. These you just oil.</w:t>
      </w:r>
    </w:p>
    <w:p w:rsidR="00E85C3D" w:rsidRPr="00AE0B2A" w:rsidRDefault="00E85C3D" w:rsidP="00E85C3D">
      <w:pPr>
        <w:pStyle w:val="NormalWeb"/>
        <w:shd w:val="clear" w:color="auto" w:fill="D1D5DE"/>
        <w:rPr>
          <w:rFonts w:ascii="Arial" w:hAnsi="Arial" w:cs="Arial"/>
          <w:color w:val="203047"/>
          <w:lang/>
        </w:rPr>
      </w:pPr>
      <w:r w:rsidRPr="00AE0B2A">
        <w:rPr>
          <w:lang/>
        </w:rPr>
        <w:t xml:space="preserve">High security is fine; high maintenance isn't. Enter the Mossberg® 500® and 590® Persuader® shotguns -- the pump-action shotguns you can count on for your security needs. They have the credentials and track record to prove it. In their commercial form, the Persuaders are virtual duplicates of the proven Mossberg® military 500® and 590® models -- the only pump-action shotguns ever to pass all stringent U. S. Military Mil-Spec 3443 standards. Use the 500® Persuader® at home and the Mariner® on the water – these guns are dependable and economical. Especially when you don't have to cover the added expense of chew toys. </w:t>
      </w:r>
    </w:p>
    <w:p w:rsidR="00E85C3D" w:rsidRPr="00E85C3D" w:rsidRDefault="00E85C3D" w:rsidP="00E85C3D">
      <w:pPr>
        <w:shd w:val="clear" w:color="auto" w:fill="D1D5DE"/>
        <w:spacing w:before="100" w:beforeAutospacing="1" w:after="100" w:afterAutospacing="1" w:line="280" w:lineRule="atLeast"/>
        <w:rPr>
          <w:rFonts w:ascii="Times New Roman" w:eastAsia="Times New Roman" w:hAnsi="Times New Roman" w:cs="Times New Roman"/>
          <w:color w:val="1F497D" w:themeColor="text2"/>
          <w:sz w:val="24"/>
          <w:szCs w:val="24"/>
          <w:lang/>
        </w:rPr>
      </w:pPr>
      <w:proofErr w:type="gramStart"/>
      <w:r w:rsidRPr="00E85C3D">
        <w:rPr>
          <w:rFonts w:ascii="Times New Roman" w:eastAsia="Times New Roman" w:hAnsi="Times New Roman" w:cs="Times New Roman"/>
          <w:color w:val="1F497D" w:themeColor="text2"/>
          <w:sz w:val="24"/>
          <w:szCs w:val="24"/>
          <w:lang/>
        </w:rPr>
        <w:t>Available in a full range of popular models.</w:t>
      </w:r>
      <w:proofErr w:type="gramEnd"/>
      <w:r w:rsidRPr="00E85C3D">
        <w:rPr>
          <w:rFonts w:ascii="Times New Roman" w:eastAsia="Times New Roman" w:hAnsi="Times New Roman" w:cs="Times New Roman"/>
          <w:color w:val="1F497D" w:themeColor="text2"/>
          <w:sz w:val="24"/>
          <w:szCs w:val="24"/>
          <w:lang/>
        </w:rPr>
        <w:t xml:space="preserve"> Persuader® shotguns are available in </w:t>
      </w:r>
      <w:proofErr w:type="gramStart"/>
      <w:r w:rsidRPr="00E85C3D">
        <w:rPr>
          <w:rFonts w:ascii="Times New Roman" w:eastAsia="Times New Roman" w:hAnsi="Times New Roman" w:cs="Times New Roman"/>
          <w:color w:val="1F497D" w:themeColor="text2"/>
          <w:sz w:val="24"/>
          <w:szCs w:val="24"/>
          <w:lang/>
        </w:rPr>
        <w:t>both 18-1/2” and 20” barrel lengths, traditional blued or</w:t>
      </w:r>
      <w:proofErr w:type="gramEnd"/>
      <w:r w:rsidRPr="00E85C3D">
        <w:rPr>
          <w:rFonts w:ascii="Times New Roman" w:eastAsia="Times New Roman" w:hAnsi="Times New Roman" w:cs="Times New Roman"/>
          <w:color w:val="1F497D" w:themeColor="text2"/>
          <w:sz w:val="24"/>
          <w:szCs w:val="24"/>
          <w:lang/>
        </w:rPr>
        <w:t xml:space="preserve"> non-glare matte finishes, a four-shell capacity Speedfeed® stock and Ghost Ring® sights for quick target </w:t>
      </w:r>
      <w:r w:rsidR="00F7073E" w:rsidRPr="00850EBD">
        <w:rPr>
          <w:rFonts w:ascii="Times New Roman" w:eastAsia="Times New Roman" w:hAnsi="Times New Roman" w:cs="Times New Roman"/>
          <w:color w:val="1F497D" w:themeColor="text2"/>
          <w:sz w:val="24"/>
          <w:szCs w:val="24"/>
          <w:lang/>
        </w:rPr>
        <w:t>acquisition</w:t>
      </w:r>
      <w:r w:rsidRPr="00E85C3D">
        <w:rPr>
          <w:rFonts w:ascii="Times New Roman" w:eastAsia="Times New Roman" w:hAnsi="Times New Roman" w:cs="Times New Roman"/>
          <w:color w:val="1F497D" w:themeColor="text2"/>
          <w:sz w:val="24"/>
          <w:szCs w:val="24"/>
          <w:lang/>
        </w:rPr>
        <w:t xml:space="preserve">. </w:t>
      </w:r>
    </w:p>
    <w:sectPr w:rsidR="00E85C3D" w:rsidRPr="00E85C3D" w:rsidSect="00F707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E28DC"/>
    <w:multiLevelType w:val="hybridMultilevel"/>
    <w:tmpl w:val="5A88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BB476D"/>
    <w:multiLevelType w:val="multilevel"/>
    <w:tmpl w:val="E886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0C0DFA"/>
    <w:rsid w:val="00056B65"/>
    <w:rsid w:val="00095F59"/>
    <w:rsid w:val="000C0DFA"/>
    <w:rsid w:val="00125C6C"/>
    <w:rsid w:val="00336662"/>
    <w:rsid w:val="004654F1"/>
    <w:rsid w:val="0067082F"/>
    <w:rsid w:val="00850EBD"/>
    <w:rsid w:val="00AE0B2A"/>
    <w:rsid w:val="00BD62D7"/>
    <w:rsid w:val="00D02FE2"/>
    <w:rsid w:val="00D078B5"/>
    <w:rsid w:val="00E85C3D"/>
    <w:rsid w:val="00F70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2F"/>
  </w:style>
  <w:style w:type="paragraph" w:styleId="Heading1">
    <w:name w:val="heading 1"/>
    <w:basedOn w:val="Normal"/>
    <w:next w:val="Normal"/>
    <w:link w:val="Heading1Char"/>
    <w:uiPriority w:val="9"/>
    <w:qFormat/>
    <w:rsid w:val="00E85C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36662"/>
    <w:pPr>
      <w:spacing w:before="100" w:beforeAutospacing="1" w:after="100" w:afterAutospacing="1" w:line="240" w:lineRule="auto"/>
      <w:outlineLvl w:val="2"/>
    </w:pPr>
    <w:rPr>
      <w:rFonts w:ascii="Times New Roman" w:eastAsia="Times New Roman" w:hAnsi="Times New Roman" w:cs="Times New Roman"/>
      <w:b/>
      <w:bCs/>
      <w:color w:val="00006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0DFA"/>
    <w:rPr>
      <w:color w:val="003366"/>
      <w:u w:val="single"/>
    </w:rPr>
  </w:style>
  <w:style w:type="paragraph" w:styleId="NormalWeb">
    <w:name w:val="Normal (Web)"/>
    <w:basedOn w:val="Normal"/>
    <w:uiPriority w:val="99"/>
    <w:semiHidden/>
    <w:unhideWhenUsed/>
    <w:rsid w:val="000C0DFA"/>
    <w:pPr>
      <w:spacing w:before="100" w:beforeAutospacing="1" w:after="100" w:afterAutospacing="1" w:line="240" w:lineRule="auto"/>
    </w:pPr>
    <w:rPr>
      <w:rFonts w:ascii="Times New Roman" w:eastAsia="Times New Roman" w:hAnsi="Times New Roman" w:cs="Times New Roman"/>
      <w:color w:val="003366"/>
      <w:sz w:val="24"/>
      <w:szCs w:val="24"/>
    </w:rPr>
  </w:style>
  <w:style w:type="paragraph" w:styleId="BalloonText">
    <w:name w:val="Balloon Text"/>
    <w:basedOn w:val="Normal"/>
    <w:link w:val="BalloonTextChar"/>
    <w:uiPriority w:val="99"/>
    <w:semiHidden/>
    <w:unhideWhenUsed/>
    <w:rsid w:val="000C0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FA"/>
    <w:rPr>
      <w:rFonts w:ascii="Tahoma" w:hAnsi="Tahoma" w:cs="Tahoma"/>
      <w:sz w:val="16"/>
      <w:szCs w:val="16"/>
    </w:rPr>
  </w:style>
  <w:style w:type="character" w:styleId="Strong">
    <w:name w:val="Strong"/>
    <w:basedOn w:val="DefaultParagraphFont"/>
    <w:uiPriority w:val="22"/>
    <w:qFormat/>
    <w:rsid w:val="004654F1"/>
    <w:rPr>
      <w:b/>
      <w:bCs/>
    </w:rPr>
  </w:style>
  <w:style w:type="character" w:customStyle="1" w:styleId="Heading3Char">
    <w:name w:val="Heading 3 Char"/>
    <w:basedOn w:val="DefaultParagraphFont"/>
    <w:link w:val="Heading3"/>
    <w:uiPriority w:val="9"/>
    <w:rsid w:val="00336662"/>
    <w:rPr>
      <w:rFonts w:ascii="Times New Roman" w:eastAsia="Times New Roman" w:hAnsi="Times New Roman" w:cs="Times New Roman"/>
      <w:b/>
      <w:bCs/>
      <w:color w:val="000066"/>
      <w:sz w:val="27"/>
      <w:szCs w:val="27"/>
    </w:rPr>
  </w:style>
  <w:style w:type="character" w:customStyle="1" w:styleId="Heading1Char">
    <w:name w:val="Heading 1 Char"/>
    <w:basedOn w:val="DefaultParagraphFont"/>
    <w:link w:val="Heading1"/>
    <w:uiPriority w:val="9"/>
    <w:rsid w:val="00E85C3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02FE2"/>
    <w:pPr>
      <w:ind w:left="720"/>
      <w:contextualSpacing/>
    </w:pPr>
  </w:style>
</w:styles>
</file>

<file path=word/webSettings.xml><?xml version="1.0" encoding="utf-8"?>
<w:webSettings xmlns:r="http://schemas.openxmlformats.org/officeDocument/2006/relationships" xmlns:w="http://schemas.openxmlformats.org/wordprocessingml/2006/main">
  <w:divs>
    <w:div w:id="549617060">
      <w:bodyDiv w:val="1"/>
      <w:marLeft w:val="0"/>
      <w:marRight w:val="0"/>
      <w:marTop w:val="0"/>
      <w:marBottom w:val="0"/>
      <w:divBdr>
        <w:top w:val="none" w:sz="0" w:space="0" w:color="auto"/>
        <w:left w:val="none" w:sz="0" w:space="0" w:color="auto"/>
        <w:bottom w:val="none" w:sz="0" w:space="0" w:color="auto"/>
        <w:right w:val="none" w:sz="0" w:space="0" w:color="auto"/>
      </w:divBdr>
      <w:divsChild>
        <w:div w:id="477573851">
          <w:marLeft w:val="0"/>
          <w:marRight w:val="0"/>
          <w:marTop w:val="0"/>
          <w:marBottom w:val="0"/>
          <w:divBdr>
            <w:top w:val="none" w:sz="0" w:space="0" w:color="auto"/>
            <w:left w:val="none" w:sz="0" w:space="0" w:color="auto"/>
            <w:bottom w:val="none" w:sz="0" w:space="0" w:color="auto"/>
            <w:right w:val="none" w:sz="0" w:space="0" w:color="auto"/>
          </w:divBdr>
        </w:div>
      </w:divsChild>
    </w:div>
    <w:div w:id="587538857">
      <w:bodyDiv w:val="1"/>
      <w:marLeft w:val="0"/>
      <w:marRight w:val="0"/>
      <w:marTop w:val="0"/>
      <w:marBottom w:val="0"/>
      <w:divBdr>
        <w:top w:val="none" w:sz="0" w:space="0" w:color="auto"/>
        <w:left w:val="none" w:sz="0" w:space="0" w:color="auto"/>
        <w:bottom w:val="none" w:sz="0" w:space="0" w:color="auto"/>
        <w:right w:val="none" w:sz="0" w:space="0" w:color="auto"/>
      </w:divBdr>
      <w:divsChild>
        <w:div w:id="219370202">
          <w:marLeft w:val="-7620"/>
          <w:marRight w:val="0"/>
          <w:marTop w:val="0"/>
          <w:marBottom w:val="0"/>
          <w:divBdr>
            <w:top w:val="none" w:sz="0" w:space="0" w:color="auto"/>
            <w:left w:val="none" w:sz="0" w:space="0" w:color="auto"/>
            <w:bottom w:val="none" w:sz="0" w:space="0" w:color="auto"/>
            <w:right w:val="none" w:sz="0" w:space="0" w:color="auto"/>
          </w:divBdr>
          <w:divsChild>
            <w:div w:id="2037542039">
              <w:marLeft w:val="0"/>
              <w:marRight w:val="540"/>
              <w:marTop w:val="0"/>
              <w:marBottom w:val="0"/>
              <w:divBdr>
                <w:top w:val="none" w:sz="0" w:space="0" w:color="auto"/>
                <w:left w:val="single" w:sz="8" w:space="0" w:color="958971"/>
                <w:bottom w:val="single" w:sz="8" w:space="7" w:color="958971"/>
                <w:right w:val="single" w:sz="8" w:space="0" w:color="958971"/>
              </w:divBdr>
              <w:divsChild>
                <w:div w:id="705637032">
                  <w:marLeft w:val="0"/>
                  <w:marRight w:val="0"/>
                  <w:marTop w:val="0"/>
                  <w:marBottom w:val="0"/>
                  <w:divBdr>
                    <w:top w:val="none" w:sz="0" w:space="0" w:color="auto"/>
                    <w:left w:val="none" w:sz="0" w:space="0" w:color="auto"/>
                    <w:bottom w:val="none" w:sz="0" w:space="0" w:color="auto"/>
                    <w:right w:val="none" w:sz="0" w:space="0" w:color="auto"/>
                  </w:divBdr>
                  <w:divsChild>
                    <w:div w:id="11701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77058">
      <w:bodyDiv w:val="1"/>
      <w:marLeft w:val="0"/>
      <w:marRight w:val="0"/>
      <w:marTop w:val="0"/>
      <w:marBottom w:val="0"/>
      <w:divBdr>
        <w:top w:val="none" w:sz="0" w:space="0" w:color="auto"/>
        <w:left w:val="none" w:sz="0" w:space="0" w:color="auto"/>
        <w:bottom w:val="none" w:sz="0" w:space="0" w:color="auto"/>
        <w:right w:val="none" w:sz="0" w:space="0" w:color="auto"/>
      </w:divBdr>
      <w:divsChild>
        <w:div w:id="1900701518">
          <w:marLeft w:val="-7620"/>
          <w:marRight w:val="0"/>
          <w:marTop w:val="0"/>
          <w:marBottom w:val="0"/>
          <w:divBdr>
            <w:top w:val="none" w:sz="0" w:space="0" w:color="auto"/>
            <w:left w:val="none" w:sz="0" w:space="0" w:color="auto"/>
            <w:bottom w:val="none" w:sz="0" w:space="0" w:color="auto"/>
            <w:right w:val="none" w:sz="0" w:space="0" w:color="auto"/>
          </w:divBdr>
          <w:divsChild>
            <w:div w:id="1007826430">
              <w:marLeft w:val="0"/>
              <w:marRight w:val="540"/>
              <w:marTop w:val="0"/>
              <w:marBottom w:val="0"/>
              <w:divBdr>
                <w:top w:val="none" w:sz="0" w:space="0" w:color="auto"/>
                <w:left w:val="single" w:sz="8" w:space="0" w:color="958971"/>
                <w:bottom w:val="single" w:sz="8" w:space="7" w:color="958971"/>
                <w:right w:val="single" w:sz="8" w:space="0" w:color="958971"/>
              </w:divBdr>
              <w:divsChild>
                <w:div w:id="1774016209">
                  <w:marLeft w:val="0"/>
                  <w:marRight w:val="0"/>
                  <w:marTop w:val="0"/>
                  <w:marBottom w:val="0"/>
                  <w:divBdr>
                    <w:top w:val="none" w:sz="0" w:space="0" w:color="auto"/>
                    <w:left w:val="none" w:sz="0" w:space="0" w:color="auto"/>
                    <w:bottom w:val="none" w:sz="0" w:space="0" w:color="auto"/>
                    <w:right w:val="none" w:sz="0" w:space="0" w:color="auto"/>
                  </w:divBdr>
                  <w:divsChild>
                    <w:div w:id="7882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39630">
      <w:bodyDiv w:val="1"/>
      <w:marLeft w:val="0"/>
      <w:marRight w:val="0"/>
      <w:marTop w:val="0"/>
      <w:marBottom w:val="0"/>
      <w:divBdr>
        <w:top w:val="none" w:sz="0" w:space="0" w:color="auto"/>
        <w:left w:val="none" w:sz="0" w:space="0" w:color="auto"/>
        <w:bottom w:val="none" w:sz="0" w:space="0" w:color="auto"/>
        <w:right w:val="none" w:sz="0" w:space="0" w:color="auto"/>
      </w:divBdr>
      <w:divsChild>
        <w:div w:id="574432150">
          <w:marLeft w:val="-7620"/>
          <w:marRight w:val="0"/>
          <w:marTop w:val="0"/>
          <w:marBottom w:val="0"/>
          <w:divBdr>
            <w:top w:val="none" w:sz="0" w:space="0" w:color="auto"/>
            <w:left w:val="none" w:sz="0" w:space="0" w:color="auto"/>
            <w:bottom w:val="none" w:sz="0" w:space="0" w:color="auto"/>
            <w:right w:val="none" w:sz="0" w:space="0" w:color="auto"/>
          </w:divBdr>
          <w:divsChild>
            <w:div w:id="1754160919">
              <w:marLeft w:val="0"/>
              <w:marRight w:val="0"/>
              <w:marTop w:val="0"/>
              <w:marBottom w:val="0"/>
              <w:divBdr>
                <w:top w:val="none" w:sz="0" w:space="0" w:color="auto"/>
                <w:left w:val="none" w:sz="0" w:space="0" w:color="auto"/>
                <w:bottom w:val="none" w:sz="0" w:space="0" w:color="auto"/>
                <w:right w:val="none" w:sz="0" w:space="0" w:color="auto"/>
              </w:divBdr>
              <w:divsChild>
                <w:div w:id="2008483636">
                  <w:marLeft w:val="0"/>
                  <w:marRight w:val="540"/>
                  <w:marTop w:val="0"/>
                  <w:marBottom w:val="0"/>
                  <w:divBdr>
                    <w:top w:val="none" w:sz="0" w:space="0" w:color="auto"/>
                    <w:left w:val="single" w:sz="8" w:space="0" w:color="958971"/>
                    <w:bottom w:val="single" w:sz="8" w:space="0" w:color="958971"/>
                    <w:right w:val="single" w:sz="8" w:space="0" w:color="958971"/>
                  </w:divBdr>
                  <w:divsChild>
                    <w:div w:id="1627733543">
                      <w:marLeft w:val="0"/>
                      <w:marRight w:val="0"/>
                      <w:marTop w:val="0"/>
                      <w:marBottom w:val="0"/>
                      <w:divBdr>
                        <w:top w:val="none" w:sz="0" w:space="0" w:color="auto"/>
                        <w:left w:val="none" w:sz="0" w:space="0" w:color="auto"/>
                        <w:bottom w:val="none" w:sz="0" w:space="0" w:color="auto"/>
                        <w:right w:val="none" w:sz="0" w:space="0" w:color="auto"/>
                      </w:divBdr>
                      <w:divsChild>
                        <w:div w:id="4610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835907">
      <w:bodyDiv w:val="1"/>
      <w:marLeft w:val="0"/>
      <w:marRight w:val="0"/>
      <w:marTop w:val="0"/>
      <w:marBottom w:val="0"/>
      <w:divBdr>
        <w:top w:val="none" w:sz="0" w:space="0" w:color="auto"/>
        <w:left w:val="none" w:sz="0" w:space="0" w:color="auto"/>
        <w:bottom w:val="none" w:sz="0" w:space="0" w:color="auto"/>
        <w:right w:val="none" w:sz="0" w:space="0" w:color="auto"/>
      </w:divBdr>
      <w:divsChild>
        <w:div w:id="805927460">
          <w:marLeft w:val="-7620"/>
          <w:marRight w:val="0"/>
          <w:marTop w:val="0"/>
          <w:marBottom w:val="0"/>
          <w:divBdr>
            <w:top w:val="none" w:sz="0" w:space="0" w:color="auto"/>
            <w:left w:val="none" w:sz="0" w:space="0" w:color="auto"/>
            <w:bottom w:val="none" w:sz="0" w:space="0" w:color="auto"/>
            <w:right w:val="none" w:sz="0" w:space="0" w:color="auto"/>
          </w:divBdr>
          <w:divsChild>
            <w:div w:id="4288998">
              <w:marLeft w:val="0"/>
              <w:marRight w:val="540"/>
              <w:marTop w:val="0"/>
              <w:marBottom w:val="0"/>
              <w:divBdr>
                <w:top w:val="none" w:sz="0" w:space="0" w:color="auto"/>
                <w:left w:val="single" w:sz="8" w:space="0" w:color="958971"/>
                <w:bottom w:val="single" w:sz="8" w:space="7" w:color="958971"/>
                <w:right w:val="single" w:sz="8" w:space="0" w:color="958971"/>
              </w:divBdr>
              <w:divsChild>
                <w:div w:id="1062286943">
                  <w:marLeft w:val="0"/>
                  <w:marRight w:val="0"/>
                  <w:marTop w:val="0"/>
                  <w:marBottom w:val="0"/>
                  <w:divBdr>
                    <w:top w:val="none" w:sz="0" w:space="0" w:color="auto"/>
                    <w:left w:val="none" w:sz="0" w:space="0" w:color="auto"/>
                    <w:bottom w:val="none" w:sz="0" w:space="0" w:color="auto"/>
                    <w:right w:val="none" w:sz="0" w:space="0" w:color="auto"/>
                  </w:divBdr>
                  <w:divsChild>
                    <w:div w:id="11078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dc:creator>
  <cp:lastModifiedBy>Darryl</cp:lastModifiedBy>
  <cp:revision>2</cp:revision>
  <dcterms:created xsi:type="dcterms:W3CDTF">2010-09-05T18:46:00Z</dcterms:created>
  <dcterms:modified xsi:type="dcterms:W3CDTF">2010-09-05T18:46:00Z</dcterms:modified>
</cp:coreProperties>
</file>