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BA3D9" w14:textId="77777777" w:rsidR="00BE3ECD" w:rsidRDefault="00BE3ECD" w:rsidP="00BE3ECD">
      <w:pPr>
        <w:pStyle w:val="tag"/>
        <w:spacing w:before="0" w:beforeAutospacing="0"/>
        <w:rPr>
          <w:rFonts w:ascii="Trebuchet MS" w:hAnsi="Trebuchet MS"/>
          <w:caps/>
          <w:color w:val="F36B34"/>
        </w:rPr>
      </w:pPr>
      <w:r>
        <w:rPr>
          <w:rFonts w:ascii="Trebuchet MS" w:hAnsi="Trebuchet MS"/>
          <w:caps/>
          <w:color w:val="F36B34"/>
        </w:rPr>
        <w:t>Link:</w:t>
      </w:r>
    </w:p>
    <w:p w14:paraId="334A4E58" w14:textId="19D76003" w:rsidR="00BE3ECD" w:rsidRDefault="00BE3ECD" w:rsidP="00BE3ECD">
      <w:pPr>
        <w:pStyle w:val="tag"/>
        <w:spacing w:before="0" w:beforeAutospacing="0"/>
        <w:rPr>
          <w:rFonts w:ascii="Trebuchet MS" w:hAnsi="Trebuchet MS"/>
          <w:caps/>
          <w:color w:val="F36B34"/>
        </w:rPr>
      </w:pPr>
      <w:r w:rsidRPr="00BE3ECD">
        <w:rPr>
          <w:rFonts w:ascii="Trebuchet MS" w:hAnsi="Trebuchet MS"/>
          <w:caps/>
          <w:color w:val="F36B34"/>
        </w:rPr>
        <w:t>https://reason.com/2021/03/31/they-served-their-sentences-now-they-want-to-know-when-they-can-go-home/?itm_source=parsely-api</w:t>
      </w:r>
    </w:p>
    <w:p w14:paraId="236E7F2D" w14:textId="77777777" w:rsidR="00BE3ECD" w:rsidRDefault="00BE3ECD" w:rsidP="00BE3ECD">
      <w:pPr>
        <w:pStyle w:val="tag"/>
        <w:spacing w:before="0" w:beforeAutospacing="0"/>
        <w:rPr>
          <w:rFonts w:ascii="Trebuchet MS" w:hAnsi="Trebuchet MS"/>
          <w:caps/>
          <w:color w:val="F36B34"/>
        </w:rPr>
      </w:pPr>
    </w:p>
    <w:p w14:paraId="53BB8674" w14:textId="44AC5CBC" w:rsidR="00BE3ECD" w:rsidRPr="00BE3ECD" w:rsidRDefault="00991CC9" w:rsidP="00BE3ECD">
      <w:pPr>
        <w:pStyle w:val="tag"/>
        <w:spacing w:before="0" w:beforeAutospacing="0"/>
        <w:rPr>
          <w:rFonts w:ascii="Trebuchet MS" w:hAnsi="Trebuchet MS"/>
          <w:caps/>
          <w:color w:val="F36B34"/>
        </w:rPr>
      </w:pPr>
      <w:hyperlink r:id="rId4" w:history="1">
        <w:r w:rsidR="00BE3ECD" w:rsidRPr="00BE3ECD">
          <w:rPr>
            <w:rFonts w:ascii="Trebuchet MS" w:hAnsi="Trebuchet MS"/>
            <w:caps/>
            <w:color w:val="F36B34"/>
            <w:u w:val="single"/>
          </w:rPr>
          <w:t>CRIMINAL JUSTICE</w:t>
        </w:r>
      </w:hyperlink>
    </w:p>
    <w:p w14:paraId="5C21E2B6" w14:textId="77777777" w:rsidR="00BE3ECD" w:rsidRPr="00BE3ECD" w:rsidRDefault="00BE3ECD" w:rsidP="00BE3ECD">
      <w:pPr>
        <w:spacing w:after="72" w:line="240" w:lineRule="auto"/>
        <w:outlineLvl w:val="0"/>
        <w:rPr>
          <w:rFonts w:ascii="Arial" w:eastAsia="Times New Roman" w:hAnsi="Arial" w:cs="Arial"/>
          <w:b/>
          <w:bCs/>
          <w:kern w:val="36"/>
          <w:sz w:val="48"/>
          <w:szCs w:val="48"/>
        </w:rPr>
      </w:pPr>
      <w:r w:rsidRPr="00BE3ECD">
        <w:rPr>
          <w:rFonts w:ascii="Arial" w:eastAsia="Times New Roman" w:hAnsi="Arial" w:cs="Arial"/>
          <w:b/>
          <w:bCs/>
          <w:kern w:val="36"/>
          <w:sz w:val="48"/>
          <w:szCs w:val="48"/>
        </w:rPr>
        <w:t>They Served Their Sentences. Now They Want To Know When They Can Go Home.</w:t>
      </w:r>
    </w:p>
    <w:p w14:paraId="1B034067" w14:textId="77777777" w:rsidR="00BE3ECD" w:rsidRPr="00BE3ECD" w:rsidRDefault="00BE3ECD" w:rsidP="00BE3ECD">
      <w:pPr>
        <w:spacing w:after="100" w:afterAutospacing="1" w:line="240" w:lineRule="auto"/>
        <w:outlineLvl w:val="1"/>
        <w:rPr>
          <w:rFonts w:ascii="Times New Roman" w:eastAsia="Times New Roman" w:hAnsi="Times New Roman" w:cs="Times New Roman"/>
          <w:color w:val="4D4D4D"/>
          <w:sz w:val="36"/>
          <w:szCs w:val="36"/>
        </w:rPr>
      </w:pPr>
      <w:r w:rsidRPr="00BE3ECD">
        <w:rPr>
          <w:rFonts w:ascii="Times New Roman" w:eastAsia="Times New Roman" w:hAnsi="Times New Roman" w:cs="Times New Roman"/>
          <w:color w:val="4D4D4D"/>
          <w:sz w:val="36"/>
          <w:szCs w:val="36"/>
        </w:rPr>
        <w:t>Programs that keep sex offenders indefinitely confined face new challenges.</w:t>
      </w:r>
    </w:p>
    <w:p w14:paraId="66CA728D" w14:textId="77777777" w:rsidR="00BE3ECD" w:rsidRPr="00BE3ECD" w:rsidRDefault="00991CC9" w:rsidP="00BE3ECD">
      <w:pPr>
        <w:spacing w:after="0" w:line="240" w:lineRule="auto"/>
        <w:rPr>
          <w:rFonts w:ascii="Trebuchet MS" w:eastAsia="Times New Roman" w:hAnsi="Trebuchet MS" w:cs="Times New Roman"/>
          <w:caps/>
          <w:sz w:val="24"/>
          <w:szCs w:val="24"/>
        </w:rPr>
      </w:pPr>
      <w:hyperlink r:id="rId5" w:tooltip="Posts by J.D. Tuccille" w:history="1">
        <w:r w:rsidR="00BE3ECD" w:rsidRPr="00BE3ECD">
          <w:rPr>
            <w:rFonts w:ascii="Trebuchet MS" w:eastAsia="Times New Roman" w:hAnsi="Trebuchet MS" w:cs="Times New Roman"/>
            <w:b/>
            <w:bCs/>
            <w:caps/>
            <w:color w:val="1A1A1A"/>
            <w:sz w:val="24"/>
            <w:szCs w:val="24"/>
            <w:u w:val="single"/>
          </w:rPr>
          <w:t>J.D. TUCCILLE</w:t>
        </w:r>
      </w:hyperlink>
      <w:r w:rsidR="00BE3ECD" w:rsidRPr="00BE3ECD">
        <w:rPr>
          <w:rFonts w:ascii="Trebuchet MS" w:eastAsia="Times New Roman" w:hAnsi="Trebuchet MS" w:cs="Times New Roman"/>
          <w:caps/>
          <w:sz w:val="24"/>
          <w:szCs w:val="24"/>
        </w:rPr>
        <w:t> | 3.31.2021 7:00 AM</w:t>
      </w:r>
    </w:p>
    <w:p w14:paraId="7F9981D5" w14:textId="77777777" w:rsidR="00BE3ECD" w:rsidRPr="00BE3ECD" w:rsidRDefault="00BE3ECD" w:rsidP="00BE3ECD">
      <w:pPr>
        <w:spacing w:after="0" w:line="240" w:lineRule="auto"/>
        <w:rPr>
          <w:rFonts w:ascii="Times New Roman" w:eastAsia="Times New Roman" w:hAnsi="Times New Roman" w:cs="Times New Roman"/>
          <w:sz w:val="24"/>
          <w:szCs w:val="24"/>
        </w:rPr>
      </w:pPr>
      <w:r w:rsidRPr="00BE3ECD">
        <w:rPr>
          <w:rFonts w:ascii="Times New Roman" w:eastAsia="Times New Roman" w:hAnsi="Times New Roman" w:cs="Times New Roman"/>
          <w:noProof/>
          <w:sz w:val="24"/>
          <w:szCs w:val="24"/>
        </w:rPr>
        <w:drawing>
          <wp:inline distT="0" distB="0" distL="0" distR="0" wp14:anchorId="6BF8B2A7" wp14:editId="72FE30CF">
            <wp:extent cx="6112933" cy="3438525"/>
            <wp:effectExtent l="0" t="0" r="2540" b="0"/>
            <wp:docPr id="17" name="Picture 17" descr="dreamstime_m_8707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reamstime_m_87073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8799" cy="3447450"/>
                    </a:xfrm>
                    <a:prstGeom prst="rect">
                      <a:avLst/>
                    </a:prstGeom>
                    <a:noFill/>
                    <a:ln>
                      <a:noFill/>
                    </a:ln>
                  </pic:spPr>
                </pic:pic>
              </a:graphicData>
            </a:graphic>
          </wp:inline>
        </w:drawing>
      </w:r>
    </w:p>
    <w:p w14:paraId="3F16B6D3" w14:textId="1CA36B37" w:rsidR="00BE3ECD" w:rsidRDefault="00BE3ECD" w:rsidP="00BE3ECD">
      <w:pPr>
        <w:spacing w:after="0" w:line="240" w:lineRule="auto"/>
        <w:rPr>
          <w:rFonts w:ascii="Times New Roman" w:eastAsia="Times New Roman" w:hAnsi="Times New Roman" w:cs="Times New Roman"/>
          <w:color w:val="666666"/>
          <w:sz w:val="24"/>
          <w:szCs w:val="24"/>
        </w:rPr>
      </w:pPr>
      <w:r w:rsidRPr="00BE3ECD">
        <w:rPr>
          <w:rFonts w:ascii="Times New Roman" w:eastAsia="Times New Roman" w:hAnsi="Times New Roman" w:cs="Times New Roman"/>
          <w:color w:val="666666"/>
          <w:sz w:val="24"/>
          <w:szCs w:val="24"/>
        </w:rPr>
        <w:t>(Photo </w:t>
      </w:r>
      <w:hyperlink r:id="rId7" w:history="1">
        <w:r w:rsidRPr="00BE3ECD">
          <w:rPr>
            <w:rFonts w:ascii="Times New Roman" w:eastAsia="Times New Roman" w:hAnsi="Times New Roman" w:cs="Times New Roman"/>
            <w:color w:val="1A1A1A"/>
            <w:sz w:val="24"/>
            <w:szCs w:val="24"/>
            <w:u w:val="single"/>
          </w:rPr>
          <w:t>8707390</w:t>
        </w:r>
      </w:hyperlink>
      <w:r w:rsidRPr="00BE3ECD">
        <w:rPr>
          <w:rFonts w:ascii="Times New Roman" w:eastAsia="Times New Roman" w:hAnsi="Times New Roman" w:cs="Times New Roman"/>
          <w:color w:val="666666"/>
          <w:sz w:val="24"/>
          <w:szCs w:val="24"/>
        </w:rPr>
        <w:t> © </w:t>
      </w:r>
      <w:proofErr w:type="spellStart"/>
      <w:r w:rsidR="00991CC9">
        <w:fldChar w:fldCharType="begin"/>
      </w:r>
      <w:r w:rsidR="00991CC9">
        <w:instrText xml:space="preserve"> HYPERLINK "https://www.dreamstime.com/willeecole_info" </w:instrText>
      </w:r>
      <w:r w:rsidR="00991CC9">
        <w:fldChar w:fldCharType="separate"/>
      </w:r>
      <w:r w:rsidRPr="00BE3ECD">
        <w:rPr>
          <w:rFonts w:ascii="Times New Roman" w:eastAsia="Times New Roman" w:hAnsi="Times New Roman" w:cs="Times New Roman"/>
          <w:color w:val="1A1A1A"/>
          <w:sz w:val="24"/>
          <w:szCs w:val="24"/>
          <w:u w:val="single"/>
        </w:rPr>
        <w:t>Willeecole</w:t>
      </w:r>
      <w:proofErr w:type="spellEnd"/>
      <w:r w:rsidR="00991CC9">
        <w:rPr>
          <w:rFonts w:ascii="Times New Roman" w:eastAsia="Times New Roman" w:hAnsi="Times New Roman" w:cs="Times New Roman"/>
          <w:color w:val="1A1A1A"/>
          <w:sz w:val="24"/>
          <w:szCs w:val="24"/>
          <w:u w:val="single"/>
        </w:rPr>
        <w:fldChar w:fldCharType="end"/>
      </w:r>
      <w:r w:rsidRPr="00BE3ECD">
        <w:rPr>
          <w:rFonts w:ascii="Times New Roman" w:eastAsia="Times New Roman" w:hAnsi="Times New Roman" w:cs="Times New Roman"/>
          <w:color w:val="666666"/>
          <w:sz w:val="24"/>
          <w:szCs w:val="24"/>
        </w:rPr>
        <w:t> - </w:t>
      </w:r>
      <w:hyperlink r:id="rId8" w:history="1">
        <w:r w:rsidRPr="00BE3ECD">
          <w:rPr>
            <w:rFonts w:ascii="Times New Roman" w:eastAsia="Times New Roman" w:hAnsi="Times New Roman" w:cs="Times New Roman"/>
            <w:color w:val="1A1A1A"/>
            <w:sz w:val="24"/>
            <w:szCs w:val="24"/>
            <w:u w:val="single"/>
          </w:rPr>
          <w:t>Dreamstime.com</w:t>
        </w:r>
      </w:hyperlink>
      <w:r w:rsidRPr="00BE3ECD">
        <w:rPr>
          <w:rFonts w:ascii="Times New Roman" w:eastAsia="Times New Roman" w:hAnsi="Times New Roman" w:cs="Times New Roman"/>
          <w:color w:val="666666"/>
          <w:sz w:val="24"/>
          <w:szCs w:val="24"/>
        </w:rPr>
        <w:t>)</w:t>
      </w:r>
    </w:p>
    <w:p w14:paraId="4454D3C1" w14:textId="77777777" w:rsidR="003F7E53" w:rsidRPr="00BE3ECD" w:rsidRDefault="003F7E53" w:rsidP="00BE3ECD">
      <w:pPr>
        <w:spacing w:after="0" w:line="240" w:lineRule="auto"/>
        <w:rPr>
          <w:rFonts w:ascii="Times New Roman" w:eastAsia="Times New Roman" w:hAnsi="Times New Roman" w:cs="Times New Roman"/>
          <w:sz w:val="24"/>
          <w:szCs w:val="24"/>
        </w:rPr>
      </w:pPr>
    </w:p>
    <w:p w14:paraId="65708C99" w14:textId="77777777" w:rsidR="00BE3ECD" w:rsidRPr="00BE3ECD" w:rsidRDefault="00BE3ECD" w:rsidP="00BE3ECD">
      <w:pPr>
        <w:shd w:val="clear" w:color="auto" w:fill="FFFFFF"/>
        <w:spacing w:after="100" w:afterAutospacing="1" w:line="240" w:lineRule="auto"/>
        <w:rPr>
          <w:rFonts w:ascii="Times New Roman" w:eastAsia="Times New Roman" w:hAnsi="Times New Roman" w:cs="Times New Roman"/>
          <w:color w:val="333333"/>
          <w:sz w:val="30"/>
          <w:szCs w:val="30"/>
        </w:rPr>
      </w:pPr>
      <w:r w:rsidRPr="00BE3ECD">
        <w:rPr>
          <w:rFonts w:ascii="Times New Roman" w:eastAsia="Times New Roman" w:hAnsi="Times New Roman" w:cs="Times New Roman"/>
          <w:color w:val="333333"/>
          <w:sz w:val="30"/>
          <w:szCs w:val="30"/>
        </w:rPr>
        <w:t xml:space="preserve">Sold as a means of giving potentially dangerous sex offenders treatment for their conditions while indefinitely confining them, civil commitment programs invite skepticism about their motivation and effectiveness. While </w:t>
      </w:r>
      <w:r w:rsidRPr="00BE3ECD">
        <w:rPr>
          <w:rFonts w:ascii="Times New Roman" w:eastAsia="Times New Roman" w:hAnsi="Times New Roman" w:cs="Times New Roman"/>
          <w:color w:val="333333"/>
          <w:sz w:val="30"/>
          <w:szCs w:val="30"/>
        </w:rPr>
        <w:lastRenderedPageBreak/>
        <w:t>courts have signed off on the practice, keeping people locked up after they've served their prison sentences raises sticky legal and ethical questions. Now a lawsuit and a recent hunger strike by Minnesota prisoners offers new opportunities to reconsider and reform the practice.</w:t>
      </w:r>
    </w:p>
    <w:p w14:paraId="29CEC285" w14:textId="77777777" w:rsidR="00BE3ECD" w:rsidRPr="00BE3ECD" w:rsidRDefault="00BE3ECD" w:rsidP="00BE3ECD">
      <w:pPr>
        <w:shd w:val="clear" w:color="auto" w:fill="FFFFFF"/>
        <w:spacing w:after="100" w:afterAutospacing="1" w:line="240" w:lineRule="auto"/>
        <w:rPr>
          <w:rFonts w:ascii="Times New Roman" w:eastAsia="Times New Roman" w:hAnsi="Times New Roman" w:cs="Times New Roman"/>
          <w:color w:val="333333"/>
          <w:sz w:val="30"/>
          <w:szCs w:val="30"/>
        </w:rPr>
      </w:pPr>
      <w:r w:rsidRPr="00BE3ECD">
        <w:rPr>
          <w:rFonts w:ascii="Times New Roman" w:eastAsia="Times New Roman" w:hAnsi="Times New Roman" w:cs="Times New Roman"/>
          <w:color w:val="333333"/>
          <w:sz w:val="30"/>
          <w:szCs w:val="30"/>
        </w:rPr>
        <w:t>At the end of February, the United States Court of Appeals for the Eighth Circuit </w:t>
      </w:r>
      <w:hyperlink r:id="rId9" w:history="1">
        <w:r w:rsidRPr="00BE3ECD">
          <w:rPr>
            <w:rFonts w:ascii="Times New Roman" w:eastAsia="Times New Roman" w:hAnsi="Times New Roman" w:cs="Times New Roman"/>
            <w:color w:val="1A1A1A"/>
            <w:sz w:val="30"/>
            <w:szCs w:val="30"/>
            <w:u w:val="single"/>
          </w:rPr>
          <w:t>gave the green light</w:t>
        </w:r>
      </w:hyperlink>
      <w:r w:rsidRPr="00BE3ECD">
        <w:rPr>
          <w:rFonts w:ascii="Times New Roman" w:eastAsia="Times New Roman" w:hAnsi="Times New Roman" w:cs="Times New Roman"/>
          <w:color w:val="333333"/>
          <w:sz w:val="30"/>
          <w:szCs w:val="30"/>
        </w:rPr>
        <w:t> to a lawsuit challenging Minnesota's civil commitment program for sex offenders. Importantly, the court allowed the plaintiffs to argue that civil commitment as practiced in the state is punitive in nature—something that's not permitted of a supposedly therapeutic program.</w:t>
      </w:r>
    </w:p>
    <w:p w14:paraId="7C09223C" w14:textId="77777777" w:rsidR="00BE3ECD" w:rsidRPr="00BE3ECD" w:rsidRDefault="00BE3ECD" w:rsidP="00BE3ECD">
      <w:pPr>
        <w:shd w:val="clear" w:color="auto" w:fill="FFFFFF"/>
        <w:spacing w:after="100" w:afterAutospacing="1" w:line="240" w:lineRule="auto"/>
        <w:rPr>
          <w:rFonts w:ascii="Times New Roman" w:eastAsia="Times New Roman" w:hAnsi="Times New Roman" w:cs="Times New Roman"/>
          <w:color w:val="333333"/>
          <w:sz w:val="30"/>
          <w:szCs w:val="30"/>
        </w:rPr>
      </w:pPr>
      <w:r w:rsidRPr="00BE3ECD">
        <w:rPr>
          <w:rFonts w:ascii="Times New Roman" w:eastAsia="Times New Roman" w:hAnsi="Times New Roman" w:cs="Times New Roman"/>
          <w:color w:val="333333"/>
          <w:sz w:val="30"/>
          <w:szCs w:val="30"/>
        </w:rPr>
        <w:t>The current case reboots an earlier legal challenge making similar allegations. The first case resulted in a 2015 U.S. District Court </w:t>
      </w:r>
      <w:hyperlink r:id="rId10" w:history="1">
        <w:r w:rsidRPr="00BE3ECD">
          <w:rPr>
            <w:rFonts w:ascii="Times New Roman" w:eastAsia="Times New Roman" w:hAnsi="Times New Roman" w:cs="Times New Roman"/>
            <w:color w:val="1A1A1A"/>
            <w:sz w:val="30"/>
            <w:szCs w:val="30"/>
            <w:u w:val="single"/>
          </w:rPr>
          <w:t>ruling</w:t>
        </w:r>
      </w:hyperlink>
      <w:r w:rsidRPr="00BE3ECD">
        <w:rPr>
          <w:rFonts w:ascii="Times New Roman" w:eastAsia="Times New Roman" w:hAnsi="Times New Roman" w:cs="Times New Roman"/>
          <w:color w:val="333333"/>
          <w:sz w:val="30"/>
          <w:szCs w:val="30"/>
        </w:rPr>
        <w:t> that "Minnesota's civil commitment scheme is a punitive system that segregates and indefinitely detains a class of potentially dangerous individuals without the safeguards of the criminal justice system." While that ruling was reversed on appeal, the new decision revives hope that such arguments will prevail, and that such programs will be found unconstitutional.</w:t>
      </w:r>
    </w:p>
    <w:p w14:paraId="0573414D" w14:textId="77777777" w:rsidR="00BE3ECD" w:rsidRPr="00BE3ECD" w:rsidRDefault="00BE3ECD" w:rsidP="00BE3ECD">
      <w:pPr>
        <w:shd w:val="clear" w:color="auto" w:fill="FFFFFF"/>
        <w:spacing w:after="100" w:afterAutospacing="1" w:line="240" w:lineRule="auto"/>
        <w:rPr>
          <w:rFonts w:ascii="Times New Roman" w:eastAsia="Times New Roman" w:hAnsi="Times New Roman" w:cs="Times New Roman"/>
          <w:color w:val="333333"/>
          <w:sz w:val="30"/>
          <w:szCs w:val="30"/>
        </w:rPr>
      </w:pPr>
      <w:r w:rsidRPr="00BE3ECD">
        <w:rPr>
          <w:rFonts w:ascii="Times New Roman" w:eastAsia="Times New Roman" w:hAnsi="Times New Roman" w:cs="Times New Roman"/>
          <w:color w:val="333333"/>
          <w:sz w:val="30"/>
          <w:szCs w:val="30"/>
        </w:rPr>
        <w:t>That's possible because the over 730 Minnesota prisoners subject to commitment have already served prison sentences for their crimes. They continue to be held under a state </w:t>
      </w:r>
      <w:hyperlink r:id="rId11" w:history="1">
        <w:r w:rsidRPr="00BE3ECD">
          <w:rPr>
            <w:rFonts w:ascii="Times New Roman" w:eastAsia="Times New Roman" w:hAnsi="Times New Roman" w:cs="Times New Roman"/>
            <w:color w:val="1A1A1A"/>
            <w:sz w:val="30"/>
            <w:szCs w:val="30"/>
            <w:u w:val="single"/>
          </w:rPr>
          <w:t>law providing</w:t>
        </w:r>
      </w:hyperlink>
      <w:r w:rsidRPr="00BE3ECD">
        <w:rPr>
          <w:rFonts w:ascii="Times New Roman" w:eastAsia="Times New Roman" w:hAnsi="Times New Roman" w:cs="Times New Roman"/>
          <w:color w:val="333333"/>
          <w:sz w:val="30"/>
          <w:szCs w:val="30"/>
        </w:rPr>
        <w:t> for the confinement of "a sexually dangerous person or a person with a sexual psychopathic personality … to a secure treatment facility unless the person establishes by clear and convincing evidence that a less restrictive treatment program is available." They can be held until they convince authorities "that the committed person is capable of making an acceptable adjustment to open society, is no longer dangerous to the public, and is no longer in need of treatment and supervision."</w:t>
      </w:r>
    </w:p>
    <w:p w14:paraId="319CD0DC" w14:textId="77777777" w:rsidR="00BE3ECD" w:rsidRPr="00BE3ECD" w:rsidRDefault="00BE3ECD" w:rsidP="00BE3ECD">
      <w:pPr>
        <w:shd w:val="clear" w:color="auto" w:fill="FFFFFF"/>
        <w:spacing w:after="100" w:afterAutospacing="1" w:line="240" w:lineRule="auto"/>
        <w:rPr>
          <w:rFonts w:ascii="Times New Roman" w:eastAsia="Times New Roman" w:hAnsi="Times New Roman" w:cs="Times New Roman"/>
          <w:color w:val="333333"/>
          <w:sz w:val="30"/>
          <w:szCs w:val="30"/>
        </w:rPr>
      </w:pPr>
      <w:r w:rsidRPr="00BE3ECD">
        <w:rPr>
          <w:rFonts w:ascii="Times New Roman" w:eastAsia="Times New Roman" w:hAnsi="Times New Roman" w:cs="Times New Roman"/>
          <w:color w:val="333333"/>
          <w:sz w:val="30"/>
          <w:szCs w:val="30"/>
        </w:rPr>
        <w:t>Civil commitment has its roots in 1990s </w:t>
      </w:r>
      <w:hyperlink r:id="rId12" w:history="1">
        <w:r w:rsidRPr="00BE3ECD">
          <w:rPr>
            <w:rFonts w:ascii="Times New Roman" w:eastAsia="Times New Roman" w:hAnsi="Times New Roman" w:cs="Times New Roman"/>
            <w:color w:val="1A1A1A"/>
            <w:sz w:val="30"/>
            <w:szCs w:val="30"/>
            <w:u w:val="single"/>
          </w:rPr>
          <w:t>concerns that some sexual offenders are especially dangerous</w:t>
        </w:r>
      </w:hyperlink>
      <w:r w:rsidRPr="00BE3ECD">
        <w:rPr>
          <w:rFonts w:ascii="Times New Roman" w:eastAsia="Times New Roman" w:hAnsi="Times New Roman" w:cs="Times New Roman"/>
          <w:color w:val="333333"/>
          <w:sz w:val="30"/>
          <w:szCs w:val="30"/>
        </w:rPr>
        <w:t> and prone, because of mental illness, to reoffend if released. The practice spread to 20 states, the federal government, and the District of Columbia, involving, at this time, roughly 6,300 inmates. Despite the potential for sentences without end, the U.S. Supreme Court </w:t>
      </w:r>
      <w:hyperlink r:id="rId13" w:history="1">
        <w:r w:rsidRPr="00BE3ECD">
          <w:rPr>
            <w:rFonts w:ascii="Times New Roman" w:eastAsia="Times New Roman" w:hAnsi="Times New Roman" w:cs="Times New Roman"/>
            <w:color w:val="1A1A1A"/>
            <w:sz w:val="30"/>
            <w:szCs w:val="30"/>
            <w:u w:val="single"/>
          </w:rPr>
          <w:t>signed off on civil commitment in 1997</w:t>
        </w:r>
      </w:hyperlink>
      <w:r w:rsidRPr="00BE3ECD">
        <w:rPr>
          <w:rFonts w:ascii="Times New Roman" w:eastAsia="Times New Roman" w:hAnsi="Times New Roman" w:cs="Times New Roman"/>
          <w:color w:val="333333"/>
          <w:sz w:val="30"/>
          <w:szCs w:val="30"/>
        </w:rPr>
        <w:t xml:space="preserve"> on the grounds that it is permissible to continue to </w:t>
      </w:r>
      <w:r w:rsidRPr="00BE3ECD">
        <w:rPr>
          <w:rFonts w:ascii="Times New Roman" w:eastAsia="Times New Roman" w:hAnsi="Times New Roman" w:cs="Times New Roman"/>
          <w:color w:val="333333"/>
          <w:sz w:val="30"/>
          <w:szCs w:val="30"/>
        </w:rPr>
        <w:lastRenderedPageBreak/>
        <w:t>confine a person with a "mental abnormality" or "personality disorder" and that it is "not punishment".</w:t>
      </w:r>
    </w:p>
    <w:p w14:paraId="68055000" w14:textId="77777777" w:rsidR="00BE3ECD" w:rsidRPr="00BE3ECD" w:rsidRDefault="00BE3ECD" w:rsidP="00BE3ECD">
      <w:pPr>
        <w:shd w:val="clear" w:color="auto" w:fill="FFFFFF"/>
        <w:spacing w:after="100" w:afterAutospacing="1" w:line="240" w:lineRule="auto"/>
        <w:rPr>
          <w:rFonts w:ascii="Times New Roman" w:eastAsia="Times New Roman" w:hAnsi="Times New Roman" w:cs="Times New Roman"/>
          <w:color w:val="333333"/>
          <w:sz w:val="30"/>
          <w:szCs w:val="30"/>
        </w:rPr>
      </w:pPr>
      <w:r w:rsidRPr="00BE3ECD">
        <w:rPr>
          <w:rFonts w:ascii="Times New Roman" w:eastAsia="Times New Roman" w:hAnsi="Times New Roman" w:cs="Times New Roman"/>
          <w:color w:val="333333"/>
          <w:sz w:val="30"/>
          <w:szCs w:val="30"/>
        </w:rPr>
        <w:t>So, the basis for civil commitment is </w:t>
      </w:r>
      <w:r w:rsidRPr="00BE3ECD">
        <w:rPr>
          <w:rFonts w:ascii="Times New Roman" w:eastAsia="Times New Roman" w:hAnsi="Times New Roman" w:cs="Times New Roman"/>
          <w:i/>
          <w:iCs/>
          <w:color w:val="333333"/>
          <w:sz w:val="30"/>
          <w:szCs w:val="30"/>
        </w:rPr>
        <w:t>treatment</w:t>
      </w:r>
      <w:r w:rsidRPr="00BE3ECD">
        <w:rPr>
          <w:rFonts w:ascii="Times New Roman" w:eastAsia="Times New Roman" w:hAnsi="Times New Roman" w:cs="Times New Roman"/>
          <w:color w:val="333333"/>
          <w:sz w:val="30"/>
          <w:szCs w:val="30"/>
        </w:rPr>
        <w:t> of people who are ill, not extra punishment of people who have already served their sentences. Except that treatment facilities are awfully punitive, as the judge behind the 2015 decision ruled. News stories in Minnesota and elsewhere refer to "</w:t>
      </w:r>
      <w:hyperlink r:id="rId14" w:history="1">
        <w:r w:rsidRPr="00BE3ECD">
          <w:rPr>
            <w:rFonts w:ascii="Times New Roman" w:eastAsia="Times New Roman" w:hAnsi="Times New Roman" w:cs="Times New Roman"/>
            <w:color w:val="1A1A1A"/>
            <w:sz w:val="30"/>
            <w:szCs w:val="30"/>
            <w:u w:val="single"/>
          </w:rPr>
          <w:t>prisonlike treatment centers</w:t>
        </w:r>
      </w:hyperlink>
      <w:r w:rsidRPr="00BE3ECD">
        <w:rPr>
          <w:rFonts w:ascii="Times New Roman" w:eastAsia="Times New Roman" w:hAnsi="Times New Roman" w:cs="Times New Roman"/>
          <w:color w:val="333333"/>
          <w:sz w:val="30"/>
          <w:szCs w:val="30"/>
        </w:rPr>
        <w:t>" and "</w:t>
      </w:r>
      <w:hyperlink r:id="rId15" w:history="1">
        <w:r w:rsidRPr="00BE3ECD">
          <w:rPr>
            <w:rFonts w:ascii="Times New Roman" w:eastAsia="Times New Roman" w:hAnsi="Times New Roman" w:cs="Times New Roman"/>
            <w:color w:val="1A1A1A"/>
            <w:sz w:val="30"/>
            <w:szCs w:val="30"/>
            <w:u w:val="single"/>
          </w:rPr>
          <w:t>prison by any other name</w:t>
        </w:r>
      </w:hyperlink>
      <w:r w:rsidRPr="00BE3ECD">
        <w:rPr>
          <w:rFonts w:ascii="Times New Roman" w:eastAsia="Times New Roman" w:hAnsi="Times New Roman" w:cs="Times New Roman"/>
          <w:color w:val="333333"/>
          <w:sz w:val="30"/>
          <w:szCs w:val="30"/>
        </w:rPr>
        <w:t>." The conditions, rules, and guards are entirely recognizable to anybody familiar with the corrections system, though the terminology is a bit fuzzier.</w:t>
      </w:r>
    </w:p>
    <w:p w14:paraId="2EDB062A" w14:textId="77777777" w:rsidR="00BE3ECD" w:rsidRPr="00BE3ECD" w:rsidRDefault="00BE3ECD" w:rsidP="00BE3ECD">
      <w:pPr>
        <w:shd w:val="clear" w:color="auto" w:fill="FFFFFF"/>
        <w:spacing w:after="100" w:afterAutospacing="1" w:line="240" w:lineRule="auto"/>
        <w:rPr>
          <w:rFonts w:ascii="Times New Roman" w:eastAsia="Times New Roman" w:hAnsi="Times New Roman" w:cs="Times New Roman"/>
          <w:color w:val="333333"/>
          <w:sz w:val="30"/>
          <w:szCs w:val="30"/>
        </w:rPr>
      </w:pPr>
      <w:r w:rsidRPr="00BE3ECD">
        <w:rPr>
          <w:rFonts w:ascii="Times New Roman" w:eastAsia="Times New Roman" w:hAnsi="Times New Roman" w:cs="Times New Roman"/>
          <w:color w:val="333333"/>
          <w:sz w:val="30"/>
          <w:szCs w:val="30"/>
        </w:rPr>
        <w:t>"'FYI, we don't have inmates here,' a faceless voice over an intercom told me," </w:t>
      </w:r>
      <w:hyperlink r:id="rId16" w:history="1">
        <w:r w:rsidRPr="00BE3ECD">
          <w:rPr>
            <w:rFonts w:ascii="Times New Roman" w:eastAsia="Times New Roman" w:hAnsi="Times New Roman" w:cs="Times New Roman"/>
            <w:color w:val="1A1A1A"/>
            <w:sz w:val="30"/>
            <w:szCs w:val="30"/>
            <w:u w:val="single"/>
          </w:rPr>
          <w:t>relates</w:t>
        </w:r>
      </w:hyperlink>
      <w:r w:rsidRPr="00BE3ECD">
        <w:rPr>
          <w:rFonts w:ascii="Times New Roman" w:eastAsia="Times New Roman" w:hAnsi="Times New Roman" w:cs="Times New Roman"/>
          <w:color w:val="333333"/>
          <w:sz w:val="30"/>
          <w:szCs w:val="30"/>
        </w:rPr>
        <w:t> </w:t>
      </w:r>
      <w:r w:rsidRPr="00BE3ECD">
        <w:rPr>
          <w:rFonts w:ascii="Times New Roman" w:eastAsia="Times New Roman" w:hAnsi="Times New Roman" w:cs="Times New Roman"/>
          <w:i/>
          <w:iCs/>
          <w:color w:val="333333"/>
          <w:sz w:val="30"/>
          <w:szCs w:val="30"/>
        </w:rPr>
        <w:t>Texas Observer</w:t>
      </w:r>
      <w:r w:rsidRPr="00BE3ECD">
        <w:rPr>
          <w:rFonts w:ascii="Times New Roman" w:eastAsia="Times New Roman" w:hAnsi="Times New Roman" w:cs="Times New Roman"/>
          <w:color w:val="333333"/>
          <w:sz w:val="30"/>
          <w:szCs w:val="30"/>
        </w:rPr>
        <w:t> reporter Michael Barajas of his 2018 visit to a facility in his state. "'We have residents.' When I started taking photographs, a Correct Care guard ordered me to leave the parking lot."</w:t>
      </w:r>
    </w:p>
    <w:p w14:paraId="76073171" w14:textId="77777777" w:rsidR="00BE3ECD" w:rsidRPr="00BE3ECD" w:rsidRDefault="00BE3ECD" w:rsidP="00BE3ECD">
      <w:pPr>
        <w:shd w:val="clear" w:color="auto" w:fill="FFFFFF"/>
        <w:spacing w:after="100" w:afterAutospacing="1" w:line="240" w:lineRule="auto"/>
        <w:rPr>
          <w:rFonts w:ascii="Times New Roman" w:eastAsia="Times New Roman" w:hAnsi="Times New Roman" w:cs="Times New Roman"/>
          <w:color w:val="333333"/>
          <w:sz w:val="30"/>
          <w:szCs w:val="30"/>
        </w:rPr>
      </w:pPr>
      <w:r w:rsidRPr="00BE3ECD">
        <w:rPr>
          <w:rFonts w:ascii="Times New Roman" w:eastAsia="Times New Roman" w:hAnsi="Times New Roman" w:cs="Times New Roman"/>
          <w:color w:val="333333"/>
          <w:sz w:val="30"/>
          <w:szCs w:val="30"/>
        </w:rPr>
        <w:t>The prison-like conditions prompt prison-like responses, including a </w:t>
      </w:r>
      <w:hyperlink r:id="rId17" w:history="1">
        <w:r w:rsidRPr="00BE3ECD">
          <w:rPr>
            <w:rFonts w:ascii="Times New Roman" w:eastAsia="Times New Roman" w:hAnsi="Times New Roman" w:cs="Times New Roman"/>
            <w:color w:val="1A1A1A"/>
            <w:sz w:val="30"/>
            <w:szCs w:val="30"/>
            <w:u w:val="single"/>
          </w:rPr>
          <w:t>two-week hunger strike</w:t>
        </w:r>
      </w:hyperlink>
      <w:r w:rsidRPr="00BE3ECD">
        <w:rPr>
          <w:rFonts w:ascii="Times New Roman" w:eastAsia="Times New Roman" w:hAnsi="Times New Roman" w:cs="Times New Roman"/>
          <w:color w:val="333333"/>
          <w:sz w:val="30"/>
          <w:szCs w:val="30"/>
        </w:rPr>
        <w:t> earlier this year by inmates at the Moose Lake, Minnesota, treatment facility. The strike came to an end when officials agreed to meet with them to discuss their concerns.</w:t>
      </w:r>
    </w:p>
    <w:p w14:paraId="0D00B9B5" w14:textId="77777777" w:rsidR="00BE3ECD" w:rsidRPr="00BE3ECD" w:rsidRDefault="00BE3ECD" w:rsidP="00BE3ECD">
      <w:pPr>
        <w:shd w:val="clear" w:color="auto" w:fill="FFFFFF"/>
        <w:spacing w:after="100" w:afterAutospacing="1" w:line="240" w:lineRule="auto"/>
        <w:rPr>
          <w:rFonts w:ascii="Times New Roman" w:eastAsia="Times New Roman" w:hAnsi="Times New Roman" w:cs="Times New Roman"/>
          <w:color w:val="333333"/>
          <w:sz w:val="30"/>
          <w:szCs w:val="30"/>
        </w:rPr>
      </w:pPr>
      <w:r w:rsidRPr="00BE3ECD">
        <w:rPr>
          <w:rFonts w:ascii="Times New Roman" w:eastAsia="Times New Roman" w:hAnsi="Times New Roman" w:cs="Times New Roman"/>
          <w:color w:val="333333"/>
          <w:sz w:val="30"/>
          <w:szCs w:val="30"/>
        </w:rPr>
        <w:t>"The purpose of the meetings will be to discuss the strikers' primary complaint: They have no 'clear pathway' for release from the program and its prisonlike treatment centers in Moose Lake and St. Peter," </w:t>
      </w:r>
      <w:hyperlink r:id="rId18" w:history="1">
        <w:r w:rsidRPr="00BE3ECD">
          <w:rPr>
            <w:rFonts w:ascii="Times New Roman" w:eastAsia="Times New Roman" w:hAnsi="Times New Roman" w:cs="Times New Roman"/>
            <w:color w:val="1A1A1A"/>
            <w:sz w:val="30"/>
            <w:szCs w:val="30"/>
            <w:u w:val="single"/>
          </w:rPr>
          <w:t>reported</w:t>
        </w:r>
      </w:hyperlink>
      <w:r w:rsidRPr="00BE3ECD">
        <w:rPr>
          <w:rFonts w:ascii="Times New Roman" w:eastAsia="Times New Roman" w:hAnsi="Times New Roman" w:cs="Times New Roman"/>
          <w:color w:val="333333"/>
          <w:sz w:val="30"/>
          <w:szCs w:val="30"/>
        </w:rPr>
        <w:t> the </w:t>
      </w:r>
      <w:r w:rsidRPr="00BE3ECD">
        <w:rPr>
          <w:rFonts w:ascii="Times New Roman" w:eastAsia="Times New Roman" w:hAnsi="Times New Roman" w:cs="Times New Roman"/>
          <w:i/>
          <w:iCs/>
          <w:color w:val="333333"/>
          <w:sz w:val="30"/>
          <w:szCs w:val="30"/>
        </w:rPr>
        <w:t>Minneapolis Star-Tribune</w:t>
      </w:r>
      <w:r w:rsidRPr="00BE3ECD">
        <w:rPr>
          <w:rFonts w:ascii="Times New Roman" w:eastAsia="Times New Roman" w:hAnsi="Times New Roman" w:cs="Times New Roman"/>
          <w:color w:val="333333"/>
          <w:sz w:val="30"/>
          <w:szCs w:val="30"/>
        </w:rPr>
        <w:t>.</w:t>
      </w:r>
    </w:p>
    <w:p w14:paraId="6FE11FC1" w14:textId="77777777" w:rsidR="00BE3ECD" w:rsidRPr="00BE3ECD" w:rsidRDefault="00BE3ECD" w:rsidP="00BE3ECD">
      <w:pPr>
        <w:shd w:val="clear" w:color="auto" w:fill="FFFFFF"/>
        <w:spacing w:after="100" w:afterAutospacing="1" w:line="240" w:lineRule="auto"/>
        <w:rPr>
          <w:rFonts w:ascii="Times New Roman" w:eastAsia="Times New Roman" w:hAnsi="Times New Roman" w:cs="Times New Roman"/>
          <w:color w:val="333333"/>
          <w:sz w:val="30"/>
          <w:szCs w:val="30"/>
        </w:rPr>
      </w:pPr>
      <w:r w:rsidRPr="00BE3ECD">
        <w:rPr>
          <w:rFonts w:ascii="Times New Roman" w:eastAsia="Times New Roman" w:hAnsi="Times New Roman" w:cs="Times New Roman"/>
          <w:color w:val="333333"/>
          <w:sz w:val="30"/>
          <w:szCs w:val="30"/>
        </w:rPr>
        <w:t>The strikers pointed out that only 13 offenders have been fully released over the program's 27-year history. They're also concerned about close quarters and minimal sanitary provisions in pandemic-era "treatment centers," risking the conversion of indefinite confinement into death sentences.</w:t>
      </w:r>
    </w:p>
    <w:p w14:paraId="2A8C2880" w14:textId="77777777" w:rsidR="00BE3ECD" w:rsidRPr="00BE3ECD" w:rsidRDefault="00BE3ECD" w:rsidP="00BE3ECD">
      <w:pPr>
        <w:shd w:val="clear" w:color="auto" w:fill="FFFFFF"/>
        <w:spacing w:after="100" w:afterAutospacing="1" w:line="240" w:lineRule="auto"/>
        <w:rPr>
          <w:rFonts w:ascii="Times New Roman" w:eastAsia="Times New Roman" w:hAnsi="Times New Roman" w:cs="Times New Roman"/>
          <w:color w:val="333333"/>
          <w:sz w:val="30"/>
          <w:szCs w:val="30"/>
        </w:rPr>
      </w:pPr>
      <w:r w:rsidRPr="00BE3ECD">
        <w:rPr>
          <w:rFonts w:ascii="Times New Roman" w:eastAsia="Times New Roman" w:hAnsi="Times New Roman" w:cs="Times New Roman"/>
          <w:color w:val="333333"/>
          <w:sz w:val="30"/>
          <w:szCs w:val="30"/>
        </w:rPr>
        <w:t>The sketchy history of civil commitment for sex offenders inspires skepticism among many of those who are supposed to provide the treatment supposedly at its heart. In 1997, the American Psychiatric Association </w:t>
      </w:r>
      <w:hyperlink r:id="rId19" w:history="1">
        <w:r w:rsidRPr="00BE3ECD">
          <w:rPr>
            <w:rFonts w:ascii="Times New Roman" w:eastAsia="Times New Roman" w:hAnsi="Times New Roman" w:cs="Times New Roman"/>
            <w:color w:val="1A1A1A"/>
            <w:sz w:val="30"/>
            <w:szCs w:val="30"/>
            <w:u w:val="single"/>
          </w:rPr>
          <w:t>formally urged</w:t>
        </w:r>
      </w:hyperlink>
      <w:r w:rsidRPr="00BE3ECD">
        <w:rPr>
          <w:rFonts w:ascii="Times New Roman" w:eastAsia="Times New Roman" w:hAnsi="Times New Roman" w:cs="Times New Roman"/>
          <w:color w:val="333333"/>
          <w:sz w:val="30"/>
          <w:szCs w:val="30"/>
        </w:rPr>
        <w:t> "that psychiatrists vigorously oppose sexual predator laws."</w:t>
      </w:r>
    </w:p>
    <w:p w14:paraId="5DFA73DD" w14:textId="77777777" w:rsidR="00BE3ECD" w:rsidRPr="00BE3ECD" w:rsidRDefault="00BE3ECD" w:rsidP="00BE3ECD">
      <w:pPr>
        <w:shd w:val="clear" w:color="auto" w:fill="FFFFFF"/>
        <w:spacing w:after="100" w:afterAutospacing="1" w:line="240" w:lineRule="auto"/>
        <w:rPr>
          <w:rFonts w:ascii="Times New Roman" w:eastAsia="Times New Roman" w:hAnsi="Times New Roman" w:cs="Times New Roman"/>
          <w:color w:val="333333"/>
          <w:sz w:val="30"/>
          <w:szCs w:val="30"/>
        </w:rPr>
      </w:pPr>
      <w:r w:rsidRPr="00BE3ECD">
        <w:rPr>
          <w:rFonts w:ascii="Times New Roman" w:eastAsia="Times New Roman" w:hAnsi="Times New Roman" w:cs="Times New Roman"/>
          <w:color w:val="333333"/>
          <w:sz w:val="30"/>
          <w:szCs w:val="30"/>
        </w:rPr>
        <w:lastRenderedPageBreak/>
        <w:t>"We were concerned that psychiatry was being used to preventively detain a class of people for whom confinement rather than treatment was the real goal," Paul Appelbaum, chair of the APA's Council on Psychiatry and Law, </w:t>
      </w:r>
      <w:hyperlink r:id="rId20" w:history="1">
        <w:r w:rsidRPr="00BE3ECD">
          <w:rPr>
            <w:rFonts w:ascii="Times New Roman" w:eastAsia="Times New Roman" w:hAnsi="Times New Roman" w:cs="Times New Roman"/>
            <w:color w:val="1A1A1A"/>
            <w:sz w:val="30"/>
            <w:szCs w:val="30"/>
            <w:u w:val="single"/>
          </w:rPr>
          <w:t>commented</w:t>
        </w:r>
      </w:hyperlink>
      <w:r w:rsidRPr="00BE3ECD">
        <w:rPr>
          <w:rFonts w:ascii="Times New Roman" w:eastAsia="Times New Roman" w:hAnsi="Times New Roman" w:cs="Times New Roman"/>
          <w:color w:val="333333"/>
          <w:sz w:val="30"/>
          <w:szCs w:val="30"/>
        </w:rPr>
        <w:t> at the time. "This struck many people as a misuse of psychiatry."</w:t>
      </w:r>
    </w:p>
    <w:p w14:paraId="6C3BDC6B" w14:textId="77777777" w:rsidR="00BE3ECD" w:rsidRPr="00BE3ECD" w:rsidRDefault="00BE3ECD" w:rsidP="00BE3ECD">
      <w:pPr>
        <w:shd w:val="clear" w:color="auto" w:fill="FFFFFF"/>
        <w:spacing w:after="100" w:afterAutospacing="1" w:line="240" w:lineRule="auto"/>
        <w:rPr>
          <w:rFonts w:ascii="Times New Roman" w:eastAsia="Times New Roman" w:hAnsi="Times New Roman" w:cs="Times New Roman"/>
          <w:color w:val="333333"/>
          <w:sz w:val="30"/>
          <w:szCs w:val="30"/>
        </w:rPr>
      </w:pPr>
      <w:r w:rsidRPr="00BE3ECD">
        <w:rPr>
          <w:rFonts w:ascii="Times New Roman" w:eastAsia="Times New Roman" w:hAnsi="Times New Roman" w:cs="Times New Roman"/>
          <w:color w:val="333333"/>
          <w:sz w:val="30"/>
          <w:szCs w:val="30"/>
        </w:rPr>
        <w:t>Those concerns have yet to fade.</w:t>
      </w:r>
    </w:p>
    <w:p w14:paraId="4F83EDBB" w14:textId="77777777" w:rsidR="00BE3ECD" w:rsidRPr="00BE3ECD" w:rsidRDefault="00BE3ECD" w:rsidP="00BE3ECD">
      <w:pPr>
        <w:shd w:val="clear" w:color="auto" w:fill="FFFFFF"/>
        <w:spacing w:after="100" w:afterAutospacing="1" w:line="240" w:lineRule="auto"/>
        <w:rPr>
          <w:rFonts w:ascii="Times New Roman" w:eastAsia="Times New Roman" w:hAnsi="Times New Roman" w:cs="Times New Roman"/>
          <w:color w:val="333333"/>
          <w:sz w:val="30"/>
          <w:szCs w:val="30"/>
        </w:rPr>
      </w:pPr>
      <w:r w:rsidRPr="00BE3ECD">
        <w:rPr>
          <w:rFonts w:ascii="Times New Roman" w:eastAsia="Times New Roman" w:hAnsi="Times New Roman" w:cs="Times New Roman"/>
          <w:color w:val="333333"/>
          <w:sz w:val="30"/>
          <w:szCs w:val="30"/>
        </w:rPr>
        <w:t xml:space="preserve">"The use of civil commitment for </w:t>
      </w:r>
      <w:proofErr w:type="spellStart"/>
      <w:r w:rsidRPr="00BE3ECD">
        <w:rPr>
          <w:rFonts w:ascii="Times New Roman" w:eastAsia="Times New Roman" w:hAnsi="Times New Roman" w:cs="Times New Roman"/>
          <w:color w:val="333333"/>
          <w:sz w:val="30"/>
          <w:szCs w:val="30"/>
        </w:rPr>
        <w:t>postprison</w:t>
      </w:r>
      <w:proofErr w:type="spellEnd"/>
      <w:r w:rsidRPr="00BE3ECD">
        <w:rPr>
          <w:rFonts w:ascii="Times New Roman" w:eastAsia="Times New Roman" w:hAnsi="Times New Roman" w:cs="Times New Roman"/>
          <w:color w:val="333333"/>
          <w:sz w:val="30"/>
          <w:szCs w:val="30"/>
        </w:rPr>
        <w:t xml:space="preserve"> confinement of sex offenders represents a quintessential example of a poorly conceived scheme designed to unify concepts from the fields of law and medicine," argued Corey Rayburn Yung of the University of Kansas School of Law in a 2013 </w:t>
      </w:r>
      <w:r w:rsidRPr="00BE3ECD">
        <w:rPr>
          <w:rFonts w:ascii="Times New Roman" w:eastAsia="Times New Roman" w:hAnsi="Times New Roman" w:cs="Times New Roman"/>
          <w:i/>
          <w:iCs/>
          <w:color w:val="333333"/>
          <w:sz w:val="30"/>
          <w:szCs w:val="30"/>
        </w:rPr>
        <w:t>AMA Journal of Ethics</w:t>
      </w:r>
      <w:r w:rsidRPr="00BE3ECD">
        <w:rPr>
          <w:rFonts w:ascii="Times New Roman" w:eastAsia="Times New Roman" w:hAnsi="Times New Roman" w:cs="Times New Roman"/>
          <w:color w:val="333333"/>
          <w:sz w:val="30"/>
          <w:szCs w:val="30"/>
        </w:rPr>
        <w:t> </w:t>
      </w:r>
      <w:hyperlink r:id="rId21" w:history="1">
        <w:r w:rsidRPr="00BE3ECD">
          <w:rPr>
            <w:rFonts w:ascii="Times New Roman" w:eastAsia="Times New Roman" w:hAnsi="Times New Roman" w:cs="Times New Roman"/>
            <w:color w:val="1A1A1A"/>
            <w:sz w:val="30"/>
            <w:szCs w:val="30"/>
            <w:u w:val="single"/>
          </w:rPr>
          <w:t>article</w:t>
        </w:r>
      </w:hyperlink>
      <w:r w:rsidRPr="00BE3ECD">
        <w:rPr>
          <w:rFonts w:ascii="Times New Roman" w:eastAsia="Times New Roman" w:hAnsi="Times New Roman" w:cs="Times New Roman"/>
          <w:color w:val="333333"/>
          <w:sz w:val="30"/>
          <w:szCs w:val="30"/>
        </w:rPr>
        <w:t>. "Legislators supporting such programs attempted to utilize the authority of mental health professionals to lend credence to legal regimes on shaky doctrinal ground. The result has been a set of programs that fail from both a medical and legal standpoint."</w:t>
      </w:r>
    </w:p>
    <w:p w14:paraId="1343F853" w14:textId="77777777" w:rsidR="00BE3ECD" w:rsidRPr="00BE3ECD" w:rsidRDefault="00BE3ECD" w:rsidP="00BE3ECD">
      <w:pPr>
        <w:shd w:val="clear" w:color="auto" w:fill="FFFFFF"/>
        <w:spacing w:after="100" w:afterAutospacing="1" w:line="240" w:lineRule="auto"/>
        <w:rPr>
          <w:rFonts w:ascii="Times New Roman" w:eastAsia="Times New Roman" w:hAnsi="Times New Roman" w:cs="Times New Roman"/>
          <w:color w:val="333333"/>
          <w:sz w:val="30"/>
          <w:szCs w:val="30"/>
        </w:rPr>
      </w:pPr>
      <w:r w:rsidRPr="00BE3ECD">
        <w:rPr>
          <w:rFonts w:ascii="Times New Roman" w:eastAsia="Times New Roman" w:hAnsi="Times New Roman" w:cs="Times New Roman"/>
          <w:color w:val="333333"/>
          <w:sz w:val="30"/>
          <w:szCs w:val="30"/>
        </w:rPr>
        <w:t>Nor is it clear that civil commitment addresses a real problem—though it's difficult to be certain because relevant research was suppressed. In the mid-2000s, Dr. Jesus Padilla, a clinical psychologist at California' Atascadero State Hospital, found that sex offenders have a </w:t>
      </w:r>
      <w:r w:rsidRPr="00BE3ECD">
        <w:rPr>
          <w:rFonts w:ascii="Times New Roman" w:eastAsia="Times New Roman" w:hAnsi="Times New Roman" w:cs="Times New Roman"/>
          <w:i/>
          <w:iCs/>
          <w:color w:val="333333"/>
          <w:sz w:val="30"/>
          <w:szCs w:val="30"/>
        </w:rPr>
        <w:t>low</w:t>
      </w:r>
      <w:r w:rsidRPr="00BE3ECD">
        <w:rPr>
          <w:rFonts w:ascii="Times New Roman" w:eastAsia="Times New Roman" w:hAnsi="Times New Roman" w:cs="Times New Roman"/>
          <w:color w:val="333333"/>
          <w:sz w:val="30"/>
          <w:szCs w:val="30"/>
        </w:rPr>
        <w:t> rate of recidivism.</w:t>
      </w:r>
    </w:p>
    <w:p w14:paraId="319A5661" w14:textId="77777777" w:rsidR="00BE3ECD" w:rsidRPr="00BE3ECD" w:rsidRDefault="00BE3ECD" w:rsidP="00BE3ECD">
      <w:pPr>
        <w:shd w:val="clear" w:color="auto" w:fill="FFFFFF"/>
        <w:spacing w:after="100" w:afterAutospacing="1" w:line="240" w:lineRule="auto"/>
        <w:rPr>
          <w:rFonts w:ascii="Times New Roman" w:eastAsia="Times New Roman" w:hAnsi="Times New Roman" w:cs="Times New Roman"/>
          <w:color w:val="333333"/>
          <w:sz w:val="30"/>
          <w:szCs w:val="30"/>
        </w:rPr>
      </w:pPr>
      <w:r w:rsidRPr="00BE3ECD">
        <w:rPr>
          <w:rFonts w:ascii="Times New Roman" w:eastAsia="Times New Roman" w:hAnsi="Times New Roman" w:cs="Times New Roman"/>
          <w:color w:val="333333"/>
          <w:sz w:val="30"/>
          <w:szCs w:val="30"/>
        </w:rPr>
        <w:t>"In his sworn testimony before the judge and an October 10, 2006, memo, Padilla explained that of the 93 ex-offenders he and a colleague had tracked, just six had been rearrested for an alleged sexual crime after about five years in the community," Steven Yoder </w:t>
      </w:r>
      <w:hyperlink r:id="rId22" w:history="1">
        <w:r w:rsidRPr="00BE3ECD">
          <w:rPr>
            <w:rFonts w:ascii="Times New Roman" w:eastAsia="Times New Roman" w:hAnsi="Times New Roman" w:cs="Times New Roman"/>
            <w:color w:val="1A1A1A"/>
            <w:sz w:val="30"/>
            <w:szCs w:val="30"/>
            <w:u w:val="single"/>
          </w:rPr>
          <w:t>wrote</w:t>
        </w:r>
      </w:hyperlink>
      <w:r w:rsidRPr="00BE3ECD">
        <w:rPr>
          <w:rFonts w:ascii="Times New Roman" w:eastAsia="Times New Roman" w:hAnsi="Times New Roman" w:cs="Times New Roman"/>
          <w:color w:val="333333"/>
          <w:sz w:val="30"/>
          <w:szCs w:val="30"/>
        </w:rPr>
        <w:t> for </w:t>
      </w:r>
      <w:r w:rsidRPr="00BE3ECD">
        <w:rPr>
          <w:rFonts w:ascii="Times New Roman" w:eastAsia="Times New Roman" w:hAnsi="Times New Roman" w:cs="Times New Roman"/>
          <w:i/>
          <w:iCs/>
          <w:color w:val="333333"/>
          <w:sz w:val="30"/>
          <w:szCs w:val="30"/>
        </w:rPr>
        <w:t>Reason</w:t>
      </w:r>
      <w:r w:rsidRPr="00BE3ECD">
        <w:rPr>
          <w:rFonts w:ascii="Times New Roman" w:eastAsia="Times New Roman" w:hAnsi="Times New Roman" w:cs="Times New Roman"/>
          <w:color w:val="333333"/>
          <w:sz w:val="30"/>
          <w:szCs w:val="30"/>
        </w:rPr>
        <w:t> last year. "That amounts to an astonishingly low rearrest rate of 6.5 percent. By comparison, a 2018 study by the federal Bureau of Justice Statistics found that 49 percent of all state prisoners were arrested again for the same type of offense within five years of their release."</w:t>
      </w:r>
    </w:p>
    <w:p w14:paraId="08F092FF" w14:textId="77777777" w:rsidR="00BE3ECD" w:rsidRPr="00BE3ECD" w:rsidRDefault="00BE3ECD" w:rsidP="00BE3ECD">
      <w:pPr>
        <w:shd w:val="clear" w:color="auto" w:fill="FFFFFF"/>
        <w:spacing w:after="100" w:afterAutospacing="1" w:line="240" w:lineRule="auto"/>
        <w:rPr>
          <w:rFonts w:ascii="Times New Roman" w:eastAsia="Times New Roman" w:hAnsi="Times New Roman" w:cs="Times New Roman"/>
          <w:color w:val="333333"/>
          <w:sz w:val="30"/>
          <w:szCs w:val="30"/>
        </w:rPr>
      </w:pPr>
      <w:r w:rsidRPr="00BE3ECD">
        <w:rPr>
          <w:rFonts w:ascii="Times New Roman" w:eastAsia="Times New Roman" w:hAnsi="Times New Roman" w:cs="Times New Roman"/>
          <w:color w:val="333333"/>
          <w:sz w:val="30"/>
          <w:szCs w:val="30"/>
        </w:rPr>
        <w:t>Faced with evidence that civil commitment of sex offenders is based on faulty assumptions, the state of California promptly shut down Padilla's study and destroyed his data. Law professors Tamara Rice Lave, of the University of Miami, and Franklin Zimring, of the University California of Berkeley School of Law, are trying to resurrect the research.</w:t>
      </w:r>
    </w:p>
    <w:p w14:paraId="1043E641" w14:textId="77777777" w:rsidR="00BE3ECD" w:rsidRPr="00BE3ECD" w:rsidRDefault="00BE3ECD" w:rsidP="00BE3ECD">
      <w:pPr>
        <w:shd w:val="clear" w:color="auto" w:fill="FFFFFF"/>
        <w:spacing w:after="100" w:afterAutospacing="1" w:line="240" w:lineRule="auto"/>
        <w:rPr>
          <w:rFonts w:ascii="Times New Roman" w:eastAsia="Times New Roman" w:hAnsi="Times New Roman" w:cs="Times New Roman"/>
          <w:color w:val="333333"/>
          <w:sz w:val="30"/>
          <w:szCs w:val="30"/>
        </w:rPr>
      </w:pPr>
      <w:r w:rsidRPr="00BE3ECD">
        <w:rPr>
          <w:rFonts w:ascii="Times New Roman" w:eastAsia="Times New Roman" w:hAnsi="Times New Roman" w:cs="Times New Roman"/>
          <w:color w:val="333333"/>
          <w:sz w:val="30"/>
          <w:szCs w:val="30"/>
        </w:rPr>
        <w:lastRenderedPageBreak/>
        <w:t>"The Padilla study demonstrates why states should be required at the very least to prove recidivism danger at regular intervals, as California used to do," they wrote in a 2018 </w:t>
      </w:r>
      <w:r w:rsidRPr="00BE3ECD">
        <w:rPr>
          <w:rFonts w:ascii="Times New Roman" w:eastAsia="Times New Roman" w:hAnsi="Times New Roman" w:cs="Times New Roman"/>
          <w:i/>
          <w:iCs/>
          <w:color w:val="333333"/>
          <w:sz w:val="30"/>
          <w:szCs w:val="30"/>
        </w:rPr>
        <w:t>American Criminal Law Review</w:t>
      </w:r>
      <w:r w:rsidRPr="00BE3ECD">
        <w:rPr>
          <w:rFonts w:ascii="Times New Roman" w:eastAsia="Times New Roman" w:hAnsi="Times New Roman" w:cs="Times New Roman"/>
          <w:color w:val="333333"/>
          <w:sz w:val="30"/>
          <w:szCs w:val="30"/>
        </w:rPr>
        <w:t> </w:t>
      </w:r>
      <w:hyperlink r:id="rId23" w:history="1">
        <w:r w:rsidRPr="00BE3ECD">
          <w:rPr>
            <w:rFonts w:ascii="Times New Roman" w:eastAsia="Times New Roman" w:hAnsi="Times New Roman" w:cs="Times New Roman"/>
            <w:color w:val="1A1A1A"/>
            <w:sz w:val="30"/>
            <w:szCs w:val="30"/>
            <w:u w:val="single"/>
          </w:rPr>
          <w:t>article</w:t>
        </w:r>
      </w:hyperlink>
      <w:r w:rsidRPr="00BE3ECD">
        <w:rPr>
          <w:rFonts w:ascii="Times New Roman" w:eastAsia="Times New Roman" w:hAnsi="Times New Roman" w:cs="Times New Roman"/>
          <w:color w:val="333333"/>
          <w:sz w:val="30"/>
          <w:szCs w:val="30"/>
        </w:rPr>
        <w:t>. "Putting the burden on the committed person to prove he is no longer dangerous is not a legitimate alternative."</w:t>
      </w:r>
    </w:p>
    <w:p w14:paraId="17E50623" w14:textId="77777777" w:rsidR="00BE3ECD" w:rsidRPr="00BE3ECD" w:rsidRDefault="00BE3ECD" w:rsidP="00BE3ECD">
      <w:pPr>
        <w:shd w:val="clear" w:color="auto" w:fill="FFFFFF"/>
        <w:spacing w:after="100" w:afterAutospacing="1" w:line="240" w:lineRule="auto"/>
        <w:rPr>
          <w:rFonts w:ascii="Times New Roman" w:eastAsia="Times New Roman" w:hAnsi="Times New Roman" w:cs="Times New Roman"/>
          <w:color w:val="333333"/>
          <w:sz w:val="30"/>
          <w:szCs w:val="30"/>
        </w:rPr>
      </w:pPr>
      <w:r w:rsidRPr="00BE3ECD">
        <w:rPr>
          <w:rFonts w:ascii="Times New Roman" w:eastAsia="Times New Roman" w:hAnsi="Times New Roman" w:cs="Times New Roman"/>
          <w:color w:val="333333"/>
          <w:sz w:val="30"/>
          <w:szCs w:val="30"/>
        </w:rPr>
        <w:t>Reviving research into the scientific justifications for civil commitment programs couldn't be timelier as prisoners in Minnesota argue that, instead of the promised treatment, those programs constitute nothing more than prison without end.</w:t>
      </w:r>
    </w:p>
    <w:p w14:paraId="39A6E537" w14:textId="48291ADF" w:rsidR="00BE3ECD" w:rsidRDefault="00BE3ECD" w:rsidP="00CA6F5C">
      <w:pPr>
        <w:spacing w:after="100" w:afterAutospacing="1" w:line="240" w:lineRule="auto"/>
        <w:rPr>
          <w:rFonts w:ascii="Trebuchet MS" w:eastAsia="Times New Roman" w:hAnsi="Trebuchet MS" w:cs="Times New Roman"/>
          <w:caps/>
          <w:color w:val="F36B34"/>
          <w:sz w:val="24"/>
          <w:szCs w:val="24"/>
        </w:rPr>
      </w:pPr>
    </w:p>
    <w:sectPr w:rsidR="00BE3E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F5C"/>
    <w:rsid w:val="003F7E53"/>
    <w:rsid w:val="009547C5"/>
    <w:rsid w:val="00991CC9"/>
    <w:rsid w:val="00BE3ECD"/>
    <w:rsid w:val="00CA6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5875F"/>
  <w15:chartTrackingRefBased/>
  <w15:docId w15:val="{8DDB848C-94BC-41DE-9455-91855731D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g">
    <w:name w:val="tag"/>
    <w:basedOn w:val="Normal"/>
    <w:rsid w:val="00BE3E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425318">
      <w:bodyDiv w:val="1"/>
      <w:marLeft w:val="0"/>
      <w:marRight w:val="0"/>
      <w:marTop w:val="0"/>
      <w:marBottom w:val="0"/>
      <w:divBdr>
        <w:top w:val="none" w:sz="0" w:space="0" w:color="auto"/>
        <w:left w:val="none" w:sz="0" w:space="0" w:color="auto"/>
        <w:bottom w:val="none" w:sz="0" w:space="0" w:color="auto"/>
        <w:right w:val="none" w:sz="0" w:space="0" w:color="auto"/>
      </w:divBdr>
      <w:divsChild>
        <w:div w:id="188447767">
          <w:marLeft w:val="0"/>
          <w:marRight w:val="0"/>
          <w:marTop w:val="0"/>
          <w:marBottom w:val="0"/>
          <w:divBdr>
            <w:top w:val="none" w:sz="0" w:space="0" w:color="auto"/>
            <w:left w:val="none" w:sz="0" w:space="0" w:color="auto"/>
            <w:bottom w:val="none" w:sz="0" w:space="0" w:color="auto"/>
            <w:right w:val="none" w:sz="0" w:space="0" w:color="auto"/>
          </w:divBdr>
          <w:divsChild>
            <w:div w:id="1399667600">
              <w:marLeft w:val="0"/>
              <w:marRight w:val="0"/>
              <w:marTop w:val="0"/>
              <w:marBottom w:val="0"/>
              <w:divBdr>
                <w:top w:val="none" w:sz="0" w:space="0" w:color="auto"/>
                <w:left w:val="none" w:sz="0" w:space="0" w:color="auto"/>
                <w:bottom w:val="none" w:sz="0" w:space="0" w:color="auto"/>
                <w:right w:val="none" w:sz="0" w:space="0" w:color="auto"/>
              </w:divBdr>
            </w:div>
            <w:div w:id="430054966">
              <w:marLeft w:val="0"/>
              <w:marRight w:val="0"/>
              <w:marTop w:val="0"/>
              <w:marBottom w:val="0"/>
              <w:divBdr>
                <w:top w:val="none" w:sz="0" w:space="0" w:color="auto"/>
                <w:left w:val="none" w:sz="0" w:space="0" w:color="auto"/>
                <w:bottom w:val="none" w:sz="0" w:space="0" w:color="auto"/>
                <w:right w:val="none" w:sz="0" w:space="0" w:color="auto"/>
              </w:divBdr>
            </w:div>
          </w:divsChild>
        </w:div>
        <w:div w:id="1907565251">
          <w:marLeft w:val="0"/>
          <w:marRight w:val="0"/>
          <w:marTop w:val="0"/>
          <w:marBottom w:val="0"/>
          <w:divBdr>
            <w:top w:val="none" w:sz="0" w:space="0" w:color="auto"/>
            <w:left w:val="none" w:sz="0" w:space="0" w:color="auto"/>
            <w:bottom w:val="none" w:sz="0" w:space="0" w:color="auto"/>
            <w:right w:val="none" w:sz="0" w:space="0" w:color="auto"/>
          </w:divBdr>
          <w:divsChild>
            <w:div w:id="350306138">
              <w:marLeft w:val="0"/>
              <w:marRight w:val="0"/>
              <w:marTop w:val="0"/>
              <w:marBottom w:val="0"/>
              <w:divBdr>
                <w:top w:val="none" w:sz="0" w:space="0" w:color="auto"/>
                <w:left w:val="none" w:sz="0" w:space="0" w:color="auto"/>
                <w:bottom w:val="none" w:sz="0" w:space="0" w:color="auto"/>
                <w:right w:val="none" w:sz="0" w:space="0" w:color="auto"/>
              </w:divBdr>
              <w:divsChild>
                <w:div w:id="102760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511">
      <w:bodyDiv w:val="1"/>
      <w:marLeft w:val="0"/>
      <w:marRight w:val="0"/>
      <w:marTop w:val="0"/>
      <w:marBottom w:val="0"/>
      <w:divBdr>
        <w:top w:val="none" w:sz="0" w:space="0" w:color="auto"/>
        <w:left w:val="none" w:sz="0" w:space="0" w:color="auto"/>
        <w:bottom w:val="none" w:sz="0" w:space="0" w:color="auto"/>
        <w:right w:val="none" w:sz="0" w:space="0" w:color="auto"/>
      </w:divBdr>
      <w:divsChild>
        <w:div w:id="1302542305">
          <w:marLeft w:val="0"/>
          <w:marRight w:val="0"/>
          <w:marTop w:val="0"/>
          <w:marBottom w:val="0"/>
          <w:divBdr>
            <w:top w:val="none" w:sz="0" w:space="0" w:color="auto"/>
            <w:left w:val="none" w:sz="0" w:space="0" w:color="auto"/>
            <w:bottom w:val="none" w:sz="0" w:space="0" w:color="auto"/>
            <w:right w:val="none" w:sz="0" w:space="0" w:color="auto"/>
          </w:divBdr>
          <w:divsChild>
            <w:div w:id="696274479">
              <w:marLeft w:val="0"/>
              <w:marRight w:val="0"/>
              <w:marTop w:val="0"/>
              <w:marBottom w:val="0"/>
              <w:divBdr>
                <w:top w:val="none" w:sz="0" w:space="0" w:color="auto"/>
                <w:left w:val="none" w:sz="0" w:space="0" w:color="auto"/>
                <w:bottom w:val="none" w:sz="0" w:space="0" w:color="auto"/>
                <w:right w:val="none" w:sz="0" w:space="0" w:color="auto"/>
              </w:divBdr>
            </w:div>
            <w:div w:id="275213395">
              <w:marLeft w:val="0"/>
              <w:marRight w:val="0"/>
              <w:marTop w:val="0"/>
              <w:marBottom w:val="0"/>
              <w:divBdr>
                <w:top w:val="none" w:sz="0" w:space="0" w:color="auto"/>
                <w:left w:val="none" w:sz="0" w:space="0" w:color="auto"/>
                <w:bottom w:val="none" w:sz="0" w:space="0" w:color="auto"/>
                <w:right w:val="none" w:sz="0" w:space="0" w:color="auto"/>
              </w:divBdr>
            </w:div>
          </w:divsChild>
        </w:div>
        <w:div w:id="1793743116">
          <w:marLeft w:val="0"/>
          <w:marRight w:val="0"/>
          <w:marTop w:val="0"/>
          <w:marBottom w:val="0"/>
          <w:divBdr>
            <w:top w:val="none" w:sz="0" w:space="0" w:color="auto"/>
            <w:left w:val="none" w:sz="0" w:space="0" w:color="auto"/>
            <w:bottom w:val="none" w:sz="0" w:space="0" w:color="auto"/>
            <w:right w:val="none" w:sz="0" w:space="0" w:color="auto"/>
          </w:divBdr>
          <w:divsChild>
            <w:div w:id="187792689">
              <w:marLeft w:val="0"/>
              <w:marRight w:val="0"/>
              <w:marTop w:val="0"/>
              <w:marBottom w:val="0"/>
              <w:divBdr>
                <w:top w:val="none" w:sz="0" w:space="0" w:color="auto"/>
                <w:left w:val="none" w:sz="0" w:space="0" w:color="auto"/>
                <w:bottom w:val="none" w:sz="0" w:space="0" w:color="auto"/>
                <w:right w:val="none" w:sz="0" w:space="0" w:color="auto"/>
              </w:divBdr>
              <w:divsChild>
                <w:div w:id="142842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eamstime.com/" TargetMode="External"/><Relationship Id="rId13" Type="http://schemas.openxmlformats.org/officeDocument/2006/relationships/hyperlink" Target="https://caselaw.findlaw.com/us-supreme-court/521/346.html" TargetMode="External"/><Relationship Id="rId18" Type="http://schemas.openxmlformats.org/officeDocument/2006/relationships/hyperlink" Target="https://www.startribune.com/sex-offenders-at-moose-lake-end-14-day-hunger-strike-after-reaching-deal-with-state-officials/600019058/?refresh=true" TargetMode="External"/><Relationship Id="rId3" Type="http://schemas.openxmlformats.org/officeDocument/2006/relationships/webSettings" Target="webSettings.xml"/><Relationship Id="rId21" Type="http://schemas.openxmlformats.org/officeDocument/2006/relationships/hyperlink" Target="https://journalofethics.ama-assn.org/article/civil-commitment-sex-offenders/2013-10" TargetMode="External"/><Relationship Id="rId7" Type="http://schemas.openxmlformats.org/officeDocument/2006/relationships/hyperlink" Target="https://www.dreamstime.com/stock-photo-man-jail-prison-image8707390" TargetMode="External"/><Relationship Id="rId12" Type="http://schemas.openxmlformats.org/officeDocument/2006/relationships/hyperlink" Target="https://williamsinstitute.law.ucla.edu/publications/civil-commitment-us/" TargetMode="External"/><Relationship Id="rId17" Type="http://schemas.openxmlformats.org/officeDocument/2006/relationships/hyperlink" Target="https://www.startribune.com/sex-offenders-at-moose-lake-facility-launch-hunger-strike/600015408/"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texasobserver.org/a-prison-by-any-other-name/" TargetMode="External"/><Relationship Id="rId20" Type="http://schemas.openxmlformats.org/officeDocument/2006/relationships/hyperlink" Target="https://psychnews.org/pnews/98-08-21/civil.html"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revisor.mn.gov/statutes/cite/253D" TargetMode="External"/><Relationship Id="rId24" Type="http://schemas.openxmlformats.org/officeDocument/2006/relationships/fontTable" Target="fontTable.xml"/><Relationship Id="rId5" Type="http://schemas.openxmlformats.org/officeDocument/2006/relationships/hyperlink" Target="https://reason.com/people/jd-tuccille/" TargetMode="External"/><Relationship Id="rId15" Type="http://schemas.openxmlformats.org/officeDocument/2006/relationships/hyperlink" Target="https://www.texasobserver.org/a-prison-by-any-other-name/" TargetMode="External"/><Relationship Id="rId23" Type="http://schemas.openxmlformats.org/officeDocument/2006/relationships/hyperlink" Target="https://mitchellhamline.edu/sex-offense-litigation-policy/2018/06/29/assessing-the-real-risk-of-sexually-violent-predators-doctor-padillas-dangerous-data-law-review/" TargetMode="External"/><Relationship Id="rId10" Type="http://schemas.openxmlformats.org/officeDocument/2006/relationships/hyperlink" Target="https://stmedia.startribune.com/documents/MSOP+Ruling.pdf" TargetMode="External"/><Relationship Id="rId19" Type="http://schemas.openxmlformats.org/officeDocument/2006/relationships/hyperlink" Target="https://psychnews.org/pnews/98-08-21/civil.html" TargetMode="External"/><Relationship Id="rId4" Type="http://schemas.openxmlformats.org/officeDocument/2006/relationships/hyperlink" Target="https://reason.com/tag/criminal-justice/" TargetMode="External"/><Relationship Id="rId9" Type="http://schemas.openxmlformats.org/officeDocument/2006/relationships/hyperlink" Target="https://ecf.ca8.uscourts.gov/opndir/21/02/183343P.pdf" TargetMode="External"/><Relationship Id="rId14" Type="http://schemas.openxmlformats.org/officeDocument/2006/relationships/hyperlink" Target="https://www.startribune.com/sex-offenders-at-moose-lake-protest-harsh-conditions-after-deaths-from-covid-19/600012091/?refresh=true" TargetMode="External"/><Relationship Id="rId22" Type="http://schemas.openxmlformats.org/officeDocument/2006/relationships/hyperlink" Target="https://reason.com/2020/03/01/the-truth-could-set-them-fr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1392</Words>
  <Characters>7936</Characters>
  <Application>Microsoft Office Word</Application>
  <DocSecurity>0</DocSecurity>
  <Lines>66</Lines>
  <Paragraphs>18</Paragraphs>
  <ScaleCrop>false</ScaleCrop>
  <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Grushack</dc:creator>
  <cp:keywords/>
  <dc:description/>
  <cp:lastModifiedBy>Jim Grushack</cp:lastModifiedBy>
  <cp:revision>4</cp:revision>
  <dcterms:created xsi:type="dcterms:W3CDTF">2021-08-14T17:35:00Z</dcterms:created>
  <dcterms:modified xsi:type="dcterms:W3CDTF">2021-08-16T14:52:00Z</dcterms:modified>
</cp:coreProperties>
</file>