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AF1BC" w14:textId="77777777" w:rsidR="00BD0789" w:rsidRPr="00BD0789" w:rsidRDefault="00BD0789" w:rsidP="00BD0789">
      <w:pPr>
        <w:autoSpaceDE w:val="0"/>
        <w:autoSpaceDN w:val="0"/>
        <w:adjustRightInd w:val="0"/>
        <w:spacing w:after="0" w:line="240" w:lineRule="auto"/>
        <w:rPr>
          <w:rFonts w:ascii="Garamond" w:hAnsi="Garamond" w:cs="Gill Sans MT"/>
          <w:b/>
          <w:bCs/>
          <w:kern w:val="24"/>
          <w:sz w:val="28"/>
          <w:szCs w:val="28"/>
        </w:rPr>
      </w:pPr>
      <w:r w:rsidRPr="00BD0789">
        <w:rPr>
          <w:rFonts w:ascii="Garamond" w:hAnsi="Garamond" w:cs="Gill Sans MT"/>
          <w:b/>
          <w:bCs/>
          <w:kern w:val="24"/>
          <w:sz w:val="28"/>
          <w:szCs w:val="28"/>
        </w:rPr>
        <w:t>Virtual meetings</w:t>
      </w:r>
      <w:r w:rsidRPr="00BD0789">
        <w:rPr>
          <w:rFonts w:ascii="Garamond" w:hAnsi="Garamond" w:cs="Gill Sans MT"/>
          <w:b/>
          <w:bCs/>
          <w:kern w:val="24"/>
          <w:sz w:val="28"/>
          <w:szCs w:val="28"/>
        </w:rPr>
        <w:br/>
      </w:r>
    </w:p>
    <w:p w14:paraId="57588785" w14:textId="77777777" w:rsidR="00BD0789" w:rsidRPr="00BD0789" w:rsidRDefault="00BD0789" w:rsidP="00BD0789">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BD0789">
        <w:rPr>
          <w:rFonts w:ascii="Garamond" w:hAnsi="Garamond" w:cs="Gill Sans MT"/>
          <w:kern w:val="24"/>
          <w:sz w:val="28"/>
          <w:szCs w:val="28"/>
        </w:rPr>
        <w:t>Sample rules for an electronic meeting</w:t>
      </w:r>
    </w:p>
    <w:p w14:paraId="7A53EB6E" w14:textId="77777777" w:rsidR="00BD0789" w:rsidRPr="00BD0789" w:rsidRDefault="00BD0789" w:rsidP="00BD0789">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BD0789">
        <w:rPr>
          <w:rFonts w:ascii="Garamond" w:hAnsi="Garamond" w:cs="Gill Sans MT"/>
          <w:b/>
          <w:bCs/>
          <w:kern w:val="24"/>
          <w:sz w:val="28"/>
          <w:szCs w:val="28"/>
        </w:rPr>
        <w:t xml:space="preserve">Login information. </w:t>
      </w:r>
      <w:r w:rsidRPr="00BD0789">
        <w:rPr>
          <w:rFonts w:ascii="Garamond" w:hAnsi="Garamond" w:cs="Gill Sans MT"/>
          <w:kern w:val="24"/>
          <w:sz w:val="28"/>
          <w:szCs w:val="28"/>
        </w:rPr>
        <w:t xml:space="preserve">The Corresponding Secretary shall send by e-mail to every member of the Board, at least [time] before each meeting, the time of the meeting, the URL, and codes necessary to connect to the Internet meeting service, and, as an alternative and backup to the audio connection included within the Internet service, the phone number and access code(s) the member needs to participate aurally by telephone. The Corresponding Secretary shall also include a copy of, or a link to, these rules. </w:t>
      </w:r>
    </w:p>
    <w:p w14:paraId="007BCD4E" w14:textId="77777777" w:rsidR="00BD0789" w:rsidRPr="00BD0789" w:rsidRDefault="00BD0789" w:rsidP="00BD0789">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BD0789">
        <w:rPr>
          <w:rFonts w:ascii="Garamond" w:hAnsi="Garamond" w:cs="Gill Sans MT"/>
          <w:b/>
          <w:bCs/>
          <w:kern w:val="24"/>
          <w:sz w:val="28"/>
          <w:szCs w:val="28"/>
        </w:rPr>
        <w:t xml:space="preserve">Login time. </w:t>
      </w:r>
      <w:r w:rsidRPr="00BD0789">
        <w:rPr>
          <w:rFonts w:ascii="Garamond" w:hAnsi="Garamond" w:cs="Gill Sans MT"/>
          <w:kern w:val="24"/>
          <w:sz w:val="28"/>
          <w:szCs w:val="28"/>
        </w:rPr>
        <w:t xml:space="preserve">The Recording Secretary shall schedule Internet meeting service availability to begin at least 15 minutes before the start of each meeting. </w:t>
      </w:r>
    </w:p>
    <w:p w14:paraId="287FE402" w14:textId="77777777" w:rsidR="00BD0789" w:rsidRPr="00BD0789" w:rsidRDefault="00BD0789" w:rsidP="00BD0789">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BD0789">
        <w:rPr>
          <w:rFonts w:ascii="Garamond" w:hAnsi="Garamond" w:cs="Gill Sans MT"/>
          <w:b/>
          <w:bCs/>
          <w:kern w:val="24"/>
          <w:sz w:val="28"/>
          <w:szCs w:val="28"/>
        </w:rPr>
        <w:t xml:space="preserve">Signing in and out. </w:t>
      </w:r>
      <w:r w:rsidRPr="00BD0789">
        <w:rPr>
          <w:rFonts w:ascii="Garamond" w:hAnsi="Garamond" w:cs="Gill Sans MT"/>
          <w:kern w:val="24"/>
          <w:sz w:val="28"/>
          <w:szCs w:val="28"/>
        </w:rPr>
        <w:t xml:space="preserve">Members shall identify themselves as required to sign into the Internet meeting service and shall maintain Internet and audio access throughout the meeting whenever present but shall sign out upon any departure before adjournment. </w:t>
      </w:r>
    </w:p>
    <w:p w14:paraId="4D5ADCD2" w14:textId="77777777" w:rsidR="00BD0789" w:rsidRPr="00BD0789" w:rsidRDefault="00BD0789" w:rsidP="00BD0789">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BD0789">
        <w:rPr>
          <w:rFonts w:ascii="Garamond" w:hAnsi="Garamond" w:cs="Gill Sans MT"/>
          <w:b/>
          <w:bCs/>
          <w:kern w:val="24"/>
          <w:sz w:val="28"/>
          <w:szCs w:val="28"/>
        </w:rPr>
        <w:t xml:space="preserve">Quorum calls. </w:t>
      </w:r>
      <w:r w:rsidRPr="00BD0789">
        <w:rPr>
          <w:rFonts w:ascii="Garamond" w:hAnsi="Garamond" w:cs="Gill Sans MT"/>
          <w:kern w:val="24"/>
          <w:sz w:val="28"/>
          <w:szCs w:val="28"/>
        </w:rPr>
        <w:t>The presence of a quorum shall be established by audible roll call at the beginning of the meeting. Thereafter, the continued presence of a quorum shall be determined by the online list of participating members, unless any member demands a quorum count by audible roll call. Such a demand may be made following any vote for which the announced totals add to less than a quorum.</w:t>
      </w:r>
    </w:p>
    <w:p w14:paraId="31D63D31" w14:textId="77777777" w:rsidR="00BD0789" w:rsidRPr="00BD0789" w:rsidRDefault="00BD0789" w:rsidP="00BD0789">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BD0789">
        <w:rPr>
          <w:rFonts w:ascii="Garamond" w:hAnsi="Garamond" w:cs="Gill Sans MT"/>
          <w:b/>
          <w:bCs/>
          <w:kern w:val="24"/>
          <w:sz w:val="28"/>
          <w:szCs w:val="28"/>
        </w:rPr>
        <w:t xml:space="preserve">Technical requirements and malfunctions. </w:t>
      </w:r>
      <w:r w:rsidRPr="00BD0789">
        <w:rPr>
          <w:rFonts w:ascii="Garamond" w:hAnsi="Garamond" w:cs="Gill Sans MT"/>
          <w:kern w:val="24"/>
          <w:sz w:val="28"/>
          <w:szCs w:val="28"/>
        </w:rPr>
        <w:t xml:space="preserve">Each member is responsible for his or her audio and Internet connections; no action shall be invalidated on the grounds that the loss of, or poor quality of, a member’s individual connection prevented participation in the meeting. </w:t>
      </w:r>
    </w:p>
    <w:p w14:paraId="02F65B51" w14:textId="77777777" w:rsidR="00BD0789" w:rsidRPr="00BD0789" w:rsidRDefault="00BD0789" w:rsidP="00BD0789">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BD0789">
        <w:rPr>
          <w:rFonts w:ascii="Garamond" w:hAnsi="Garamond" w:cs="Gill Sans MT"/>
          <w:b/>
          <w:bCs/>
          <w:kern w:val="24"/>
          <w:sz w:val="28"/>
          <w:szCs w:val="28"/>
        </w:rPr>
        <w:t xml:space="preserve">Forced disconnections. </w:t>
      </w:r>
      <w:r w:rsidRPr="00BD0789">
        <w:rPr>
          <w:rFonts w:ascii="Garamond" w:hAnsi="Garamond" w:cs="Gill Sans MT"/>
          <w:kern w:val="24"/>
          <w:sz w:val="28"/>
          <w:szCs w:val="28"/>
        </w:rPr>
        <w:t xml:space="preserve">The chair may cause or direct the disconnection or muting of a member’s connection if it is causing undue interference with the meeting. The chair’s decision to do so, which is subject to an undebatable appeal that can be made by any member, shall be announced during the meeting, and recorded in the minutes. </w:t>
      </w:r>
    </w:p>
    <w:p w14:paraId="79744D02" w14:textId="77777777" w:rsidR="000B49D2" w:rsidRDefault="000B49D2"/>
    <w:sectPr w:rsidR="000B4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74E891C"/>
    <w:lvl w:ilvl="0">
      <w:numFmt w:val="bullet"/>
      <w:lvlText w:val="*"/>
      <w:lvlJc w:val="left"/>
    </w:lvl>
  </w:abstractNum>
  <w:num w:numId="1" w16cid:durableId="1324166447">
    <w:abstractNumId w:val="0"/>
    <w:lvlOverride w:ilvl="0">
      <w:lvl w:ilvl="0">
        <w:numFmt w:val="bullet"/>
        <w:lvlText w:val="•"/>
        <w:legacy w:legacy="1" w:legacySpace="0" w:legacyIndent="0"/>
        <w:lvlJc w:val="left"/>
        <w:rPr>
          <w:rFonts w:ascii="Arial" w:hAnsi="Arial" w:cs="Arial" w:hint="default"/>
          <w:sz w:val="3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89"/>
    <w:rsid w:val="000B49D2"/>
    <w:rsid w:val="004023BB"/>
    <w:rsid w:val="00956FE7"/>
    <w:rsid w:val="00BD0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1E6A"/>
  <w15:chartTrackingRefBased/>
  <w15:docId w15:val="{3D6C92B4-F69A-4CAC-B9B9-4035D339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Laureti, Alycia</dc:creator>
  <cp:keywords/>
  <dc:description/>
  <cp:lastModifiedBy>Laureti, Alycia</cp:lastModifiedBy>
  <cp:revision>1</cp:revision>
  <dcterms:created xsi:type="dcterms:W3CDTF">2022-06-27T22:03:00Z</dcterms:created>
  <dcterms:modified xsi:type="dcterms:W3CDTF">2022-06-27T22:08:00Z</dcterms:modified>
</cp:coreProperties>
</file>