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1E2D" w14:textId="7ACECFE4" w:rsidR="00F10D26" w:rsidRPr="004857F6" w:rsidRDefault="00F10D26" w:rsidP="00BF04DE">
      <w:pPr>
        <w:pStyle w:val="Heading1"/>
        <w:pBdr>
          <w:top w:val="double" w:sz="4" w:space="1" w:color="auto"/>
          <w:left w:val="double" w:sz="4" w:space="4" w:color="auto"/>
          <w:bottom w:val="double" w:sz="4" w:space="1" w:color="auto"/>
          <w:right w:val="double" w:sz="4" w:space="4" w:color="auto"/>
        </w:pBdr>
        <w:jc w:val="center"/>
        <w:rPr>
          <w:u w:val="single"/>
        </w:rPr>
      </w:pPr>
      <w:r w:rsidRPr="004857F6">
        <w:t xml:space="preserve">POLICY ON </w:t>
      </w:r>
      <w:r w:rsidR="00B63BEE">
        <w:t>PERSON</w:t>
      </w:r>
      <w:r w:rsidR="00864CC0">
        <w:t>-</w:t>
      </w:r>
      <w:r w:rsidR="00B63BEE">
        <w:t>CENTERED</w:t>
      </w:r>
      <w:r w:rsidR="006874C3">
        <w:t xml:space="preserve"> </w:t>
      </w:r>
      <w:r w:rsidR="00930083">
        <w:t>PLANNING AND SERVICE DELIVERY</w:t>
      </w:r>
    </w:p>
    <w:p w14:paraId="3CCE793E" w14:textId="77777777" w:rsidR="00F10D26" w:rsidRPr="00EA02F7" w:rsidRDefault="00F10D26">
      <w:pPr>
        <w:jc w:val="both"/>
        <w:rPr>
          <w:rFonts w:ascii="Times New Roman" w:hAnsi="Times New Roman"/>
          <w:sz w:val="22"/>
        </w:rPr>
      </w:pPr>
    </w:p>
    <w:p w14:paraId="580E11A5" w14:textId="77777777" w:rsidR="00F10D26" w:rsidRPr="00635E47" w:rsidRDefault="00F10D26" w:rsidP="0015595D">
      <w:pPr>
        <w:numPr>
          <w:ilvl w:val="0"/>
          <w:numId w:val="2"/>
        </w:numPr>
        <w:rPr>
          <w:rFonts w:ascii="Times New Roman" w:hAnsi="Times New Roman"/>
          <w:sz w:val="22"/>
          <w:szCs w:val="22"/>
        </w:rPr>
      </w:pPr>
      <w:r w:rsidRPr="00635E47">
        <w:rPr>
          <w:rFonts w:ascii="Times New Roman" w:hAnsi="Times New Roman"/>
          <w:sz w:val="22"/>
          <w:szCs w:val="22"/>
        </w:rPr>
        <w:t>PURPOSE</w:t>
      </w:r>
    </w:p>
    <w:p w14:paraId="2EC7C3C7" w14:textId="3BE6CF3E" w:rsidR="00E015BD" w:rsidRPr="00635E47" w:rsidRDefault="00F10D26" w:rsidP="00D37848">
      <w:pPr>
        <w:pStyle w:val="BodyTextIndent"/>
        <w:jc w:val="left"/>
        <w:rPr>
          <w:szCs w:val="22"/>
        </w:rPr>
      </w:pPr>
      <w:r w:rsidRPr="00635E47">
        <w:rPr>
          <w:szCs w:val="22"/>
        </w:rPr>
        <w:t xml:space="preserve">The purpose </w:t>
      </w:r>
      <w:r w:rsidR="000557CE" w:rsidRPr="00635E47">
        <w:rPr>
          <w:szCs w:val="22"/>
        </w:rPr>
        <w:t xml:space="preserve">of this policy is </w:t>
      </w:r>
      <w:r w:rsidR="004905BA">
        <w:rPr>
          <w:szCs w:val="22"/>
        </w:rPr>
        <w:t xml:space="preserve">to </w:t>
      </w:r>
      <w:r w:rsidR="00F540D5" w:rsidRPr="00635E47">
        <w:rPr>
          <w:szCs w:val="22"/>
        </w:rPr>
        <w:t xml:space="preserve">ensure </w:t>
      </w:r>
      <w:r w:rsidR="000557CE" w:rsidRPr="00635E47">
        <w:rPr>
          <w:szCs w:val="22"/>
        </w:rPr>
        <w:t>services and supports a</w:t>
      </w:r>
      <w:r w:rsidR="00F540D5" w:rsidRPr="00635E47">
        <w:rPr>
          <w:szCs w:val="22"/>
        </w:rPr>
        <w:t>dhere to the princip</w:t>
      </w:r>
      <w:r w:rsidR="0039110D" w:rsidRPr="00635E47">
        <w:rPr>
          <w:szCs w:val="22"/>
        </w:rPr>
        <w:t>les</w:t>
      </w:r>
      <w:r w:rsidR="00F540D5" w:rsidRPr="00635E47">
        <w:rPr>
          <w:szCs w:val="22"/>
        </w:rPr>
        <w:t xml:space="preserve"> covered within</w:t>
      </w:r>
      <w:r w:rsidR="000557CE" w:rsidRPr="00635E47">
        <w:rPr>
          <w:szCs w:val="22"/>
        </w:rPr>
        <w:t xml:space="preserve"> </w:t>
      </w:r>
      <w:r w:rsidR="00F540D5" w:rsidRPr="00635E47">
        <w:rPr>
          <w:szCs w:val="22"/>
        </w:rPr>
        <w:t>the d</w:t>
      </w:r>
      <w:r w:rsidR="00E015BD" w:rsidRPr="00635E47">
        <w:rPr>
          <w:szCs w:val="22"/>
        </w:rPr>
        <w:t>omains of a meaningful life: community membership;</w:t>
      </w:r>
      <w:r w:rsidR="0039110D" w:rsidRPr="00635E47">
        <w:rPr>
          <w:szCs w:val="22"/>
        </w:rPr>
        <w:t xml:space="preserve"> health</w:t>
      </w:r>
      <w:r w:rsidR="0039209A" w:rsidRPr="00635E47">
        <w:rPr>
          <w:szCs w:val="22"/>
        </w:rPr>
        <w:t>,</w:t>
      </w:r>
      <w:r w:rsidR="0039110D" w:rsidRPr="00635E47">
        <w:rPr>
          <w:szCs w:val="22"/>
        </w:rPr>
        <w:t xml:space="preserve"> wellness; safety; one’s</w:t>
      </w:r>
      <w:r w:rsidR="00E015BD" w:rsidRPr="00635E47">
        <w:rPr>
          <w:szCs w:val="22"/>
        </w:rPr>
        <w:t xml:space="preserve"> own p</w:t>
      </w:r>
      <w:r w:rsidR="0039110D" w:rsidRPr="00635E47">
        <w:rPr>
          <w:szCs w:val="22"/>
        </w:rPr>
        <w:t xml:space="preserve">lace to live; </w:t>
      </w:r>
      <w:r w:rsidR="0039209A" w:rsidRPr="00635E47">
        <w:rPr>
          <w:szCs w:val="22"/>
        </w:rPr>
        <w:t xml:space="preserve">important long term relationships; </w:t>
      </w:r>
      <w:r w:rsidR="0039110D" w:rsidRPr="00635E47">
        <w:rPr>
          <w:szCs w:val="22"/>
        </w:rPr>
        <w:t xml:space="preserve">control over </w:t>
      </w:r>
      <w:r w:rsidR="00E015BD" w:rsidRPr="00635E47">
        <w:rPr>
          <w:szCs w:val="22"/>
        </w:rPr>
        <w:t xml:space="preserve">supports; and employment earnings, and stable income. Services and supports address these domains to the extent the person wants </w:t>
      </w:r>
      <w:r w:rsidR="0039110D" w:rsidRPr="00635E47">
        <w:rPr>
          <w:szCs w:val="22"/>
        </w:rPr>
        <w:t>and address</w:t>
      </w:r>
      <w:r w:rsidR="00E015BD" w:rsidRPr="00635E47">
        <w:rPr>
          <w:szCs w:val="22"/>
        </w:rPr>
        <w:t xml:space="preserve"> them in a manner that promotes self-determination, acting on preferences, respecting and understanding cultural background, skill development, </w:t>
      </w:r>
      <w:r w:rsidR="00B56FA4" w:rsidRPr="00635E47">
        <w:rPr>
          <w:szCs w:val="22"/>
        </w:rPr>
        <w:t xml:space="preserve">and a balance between risk and opportunity. </w:t>
      </w:r>
    </w:p>
    <w:p w14:paraId="40AE8528" w14:textId="77777777" w:rsidR="000557CE" w:rsidRPr="00635E47" w:rsidRDefault="000557CE" w:rsidP="00D37848">
      <w:pPr>
        <w:pStyle w:val="BodyTextIndent"/>
        <w:jc w:val="left"/>
        <w:rPr>
          <w:szCs w:val="22"/>
        </w:rPr>
      </w:pPr>
    </w:p>
    <w:p w14:paraId="02371D89" w14:textId="77777777" w:rsidR="00F10D26" w:rsidRPr="00635E47" w:rsidRDefault="00F10D26" w:rsidP="0015595D">
      <w:pPr>
        <w:numPr>
          <w:ilvl w:val="0"/>
          <w:numId w:val="2"/>
        </w:numPr>
        <w:rPr>
          <w:rFonts w:ascii="Times New Roman" w:hAnsi="Times New Roman"/>
          <w:sz w:val="22"/>
          <w:szCs w:val="22"/>
        </w:rPr>
      </w:pPr>
      <w:r w:rsidRPr="00635E47">
        <w:rPr>
          <w:rFonts w:ascii="Times New Roman" w:hAnsi="Times New Roman"/>
          <w:sz w:val="22"/>
          <w:szCs w:val="22"/>
        </w:rPr>
        <w:t>POLICY</w:t>
      </w:r>
    </w:p>
    <w:p w14:paraId="1774C79F" w14:textId="7E50B59D" w:rsidR="00B56FA4" w:rsidRPr="00635E47" w:rsidRDefault="007774E0" w:rsidP="00B56FA4">
      <w:pPr>
        <w:pStyle w:val="Default"/>
        <w:ind w:left="720"/>
        <w:rPr>
          <w:sz w:val="22"/>
          <w:szCs w:val="22"/>
        </w:rPr>
      </w:pPr>
      <w:r w:rsidRPr="00635E47">
        <w:rPr>
          <w:sz w:val="22"/>
          <w:szCs w:val="22"/>
        </w:rPr>
        <w:t>This planning process, and the resulting person-ce</w:t>
      </w:r>
      <w:r w:rsidR="00B56FA4" w:rsidRPr="00635E47">
        <w:rPr>
          <w:sz w:val="22"/>
          <w:szCs w:val="22"/>
        </w:rPr>
        <w:t>ntered service</w:t>
      </w:r>
      <w:r w:rsidR="00F540D5" w:rsidRPr="00635E47">
        <w:rPr>
          <w:sz w:val="22"/>
          <w:szCs w:val="22"/>
        </w:rPr>
        <w:t>s</w:t>
      </w:r>
      <w:r w:rsidR="00B56FA4" w:rsidRPr="00635E47">
        <w:rPr>
          <w:sz w:val="22"/>
          <w:szCs w:val="22"/>
        </w:rPr>
        <w:t xml:space="preserve">, will direct the support team </w:t>
      </w:r>
      <w:r w:rsidR="001C7388" w:rsidRPr="00635E47">
        <w:rPr>
          <w:sz w:val="22"/>
          <w:szCs w:val="22"/>
        </w:rPr>
        <w:t>in how to guide</w:t>
      </w:r>
      <w:r w:rsidRPr="00635E47">
        <w:rPr>
          <w:sz w:val="22"/>
          <w:szCs w:val="22"/>
        </w:rPr>
        <w:t xml:space="preserve"> the individual in achieving personally defined outcomes in the most integrated community setting, ensure delivery of services in a manner that reflects personal preferences</w:t>
      </w:r>
      <w:r w:rsidR="001C7388" w:rsidRPr="00635E47">
        <w:rPr>
          <w:sz w:val="22"/>
          <w:szCs w:val="22"/>
        </w:rPr>
        <w:t>, talents,</w:t>
      </w:r>
      <w:r w:rsidR="00A91D27">
        <w:rPr>
          <w:sz w:val="22"/>
          <w:szCs w:val="22"/>
        </w:rPr>
        <w:t xml:space="preserve"> </w:t>
      </w:r>
      <w:r w:rsidRPr="00635E47">
        <w:rPr>
          <w:sz w:val="22"/>
          <w:szCs w:val="22"/>
        </w:rPr>
        <w:t xml:space="preserve">choices, and contribute to </w:t>
      </w:r>
      <w:r w:rsidR="001F7C0A" w:rsidRPr="00635E47">
        <w:rPr>
          <w:sz w:val="22"/>
          <w:szCs w:val="22"/>
        </w:rPr>
        <w:t>ensuring</w:t>
      </w:r>
      <w:r w:rsidRPr="00635E47">
        <w:rPr>
          <w:sz w:val="22"/>
          <w:szCs w:val="22"/>
        </w:rPr>
        <w:t xml:space="preserve"> health and welfare.</w:t>
      </w:r>
      <w:r w:rsidR="00EA02F7" w:rsidRPr="00635E47">
        <w:rPr>
          <w:sz w:val="22"/>
          <w:szCs w:val="22"/>
        </w:rPr>
        <w:t xml:space="preserve"> </w:t>
      </w:r>
      <w:r w:rsidR="00B56FA4" w:rsidRPr="00635E47">
        <w:rPr>
          <w:sz w:val="22"/>
          <w:szCs w:val="22"/>
        </w:rPr>
        <w:t xml:space="preserve"> </w:t>
      </w:r>
    </w:p>
    <w:p w14:paraId="5811D8DA" w14:textId="77777777" w:rsidR="00031B0C" w:rsidRPr="00635E47" w:rsidRDefault="00031B0C" w:rsidP="00EA02F7">
      <w:pPr>
        <w:pStyle w:val="BodyTextIndent"/>
        <w:jc w:val="left"/>
        <w:rPr>
          <w:szCs w:val="22"/>
        </w:rPr>
      </w:pPr>
    </w:p>
    <w:p w14:paraId="5C70E537" w14:textId="446A29B2" w:rsidR="0039209A" w:rsidRDefault="0039209A" w:rsidP="006874C3">
      <w:pPr>
        <w:ind w:left="720"/>
        <w:rPr>
          <w:rFonts w:ascii="Times New Roman" w:hAnsi="Times New Roman"/>
          <w:sz w:val="22"/>
          <w:szCs w:val="22"/>
        </w:rPr>
      </w:pPr>
      <w:r w:rsidRPr="006874C3">
        <w:rPr>
          <w:rFonts w:ascii="Times New Roman" w:hAnsi="Times New Roman"/>
          <w:sz w:val="22"/>
          <w:szCs w:val="22"/>
        </w:rPr>
        <w:t xml:space="preserve">Services are provided in a manner that supports the person’s preferences, daily needs, and </w:t>
      </w:r>
      <w:r w:rsidR="00635E47" w:rsidRPr="006874C3">
        <w:rPr>
          <w:rFonts w:ascii="Times New Roman" w:hAnsi="Times New Roman"/>
          <w:sz w:val="22"/>
          <w:szCs w:val="22"/>
        </w:rPr>
        <w:t>activities</w:t>
      </w:r>
      <w:r w:rsidRPr="006874C3">
        <w:rPr>
          <w:rFonts w:ascii="Times New Roman" w:hAnsi="Times New Roman"/>
          <w:sz w:val="22"/>
          <w:szCs w:val="22"/>
        </w:rPr>
        <w:t xml:space="preserve"> and accomplishment of the person’s personal goals and services outcomes, consistent with the principles of:</w:t>
      </w:r>
    </w:p>
    <w:p w14:paraId="4E0AAA6B" w14:textId="77777777" w:rsidR="0062739A" w:rsidRPr="006874C3" w:rsidRDefault="0062739A" w:rsidP="006874C3">
      <w:pPr>
        <w:ind w:left="720"/>
        <w:rPr>
          <w:rFonts w:ascii="Times New Roman" w:hAnsi="Times New Roman"/>
          <w:sz w:val="22"/>
          <w:szCs w:val="22"/>
        </w:rPr>
      </w:pPr>
    </w:p>
    <w:p w14:paraId="002A8429" w14:textId="6614F58F" w:rsidR="0039209A" w:rsidRDefault="0039209A" w:rsidP="00DE3C8B">
      <w:pPr>
        <w:pStyle w:val="ListParagraph"/>
        <w:numPr>
          <w:ilvl w:val="0"/>
          <w:numId w:val="15"/>
        </w:numPr>
        <w:ind w:left="1080"/>
        <w:rPr>
          <w:rFonts w:ascii="Times New Roman" w:hAnsi="Times New Roman"/>
          <w:sz w:val="22"/>
          <w:szCs w:val="22"/>
        </w:rPr>
      </w:pPr>
      <w:r w:rsidRPr="00A91D27">
        <w:rPr>
          <w:rFonts w:ascii="Times New Roman" w:hAnsi="Times New Roman"/>
          <w:sz w:val="22"/>
          <w:szCs w:val="22"/>
        </w:rPr>
        <w:t>Person-centered se</w:t>
      </w:r>
      <w:r w:rsidR="00A91D27" w:rsidRPr="00A91D27">
        <w:rPr>
          <w:rFonts w:ascii="Times New Roman" w:hAnsi="Times New Roman"/>
          <w:sz w:val="22"/>
          <w:szCs w:val="22"/>
        </w:rPr>
        <w:t>rvice planning and delivery which</w:t>
      </w:r>
      <w:r w:rsidRPr="00A91D27">
        <w:rPr>
          <w:rFonts w:ascii="Times New Roman" w:hAnsi="Times New Roman"/>
          <w:sz w:val="22"/>
          <w:szCs w:val="22"/>
        </w:rPr>
        <w:t>:</w:t>
      </w:r>
    </w:p>
    <w:p w14:paraId="0E58D207" w14:textId="439723D9" w:rsidR="0039209A" w:rsidRDefault="0039209A"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Identifies and supports what is important to and the person as well as what is important for the person, including preferences for when, how, and by whom direct support services is provided</w:t>
      </w:r>
      <w:r w:rsidR="00CE05E2" w:rsidRPr="00FB79B5">
        <w:rPr>
          <w:rFonts w:ascii="Times New Roman" w:hAnsi="Times New Roman"/>
          <w:sz w:val="22"/>
          <w:szCs w:val="22"/>
        </w:rPr>
        <w:t>;</w:t>
      </w:r>
    </w:p>
    <w:p w14:paraId="64D0E89C" w14:textId="37DCDE35" w:rsidR="0039209A" w:rsidRDefault="0039209A"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 xml:space="preserve">Uses that information to </w:t>
      </w:r>
      <w:r w:rsidR="00635E47" w:rsidRPr="00FB79B5">
        <w:rPr>
          <w:rFonts w:ascii="Times New Roman" w:hAnsi="Times New Roman"/>
          <w:sz w:val="22"/>
          <w:szCs w:val="22"/>
        </w:rPr>
        <w:t>identify</w:t>
      </w:r>
      <w:r w:rsidRPr="00FB79B5">
        <w:rPr>
          <w:rFonts w:ascii="Times New Roman" w:hAnsi="Times New Roman"/>
          <w:sz w:val="22"/>
          <w:szCs w:val="22"/>
        </w:rPr>
        <w:t xml:space="preserve"> outcomes the person desires; and</w:t>
      </w:r>
    </w:p>
    <w:p w14:paraId="6F7A8CB2" w14:textId="5D567F75" w:rsidR="0039209A" w:rsidRPr="00FB79B5" w:rsidRDefault="0039209A"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Respects each person’s history, dignity, and cultural background.</w:t>
      </w:r>
    </w:p>
    <w:p w14:paraId="1D2D3333" w14:textId="77777777" w:rsidR="00A91D27" w:rsidRPr="00635E47" w:rsidRDefault="00A91D27" w:rsidP="00A91D27">
      <w:pPr>
        <w:pStyle w:val="ListParagraph"/>
        <w:ind w:left="1440"/>
        <w:rPr>
          <w:rFonts w:ascii="Times New Roman" w:hAnsi="Times New Roman"/>
          <w:sz w:val="22"/>
          <w:szCs w:val="22"/>
        </w:rPr>
      </w:pPr>
    </w:p>
    <w:p w14:paraId="1882F24E" w14:textId="2F839877" w:rsidR="0039209A" w:rsidRDefault="00A91D27" w:rsidP="00DE3C8B">
      <w:pPr>
        <w:pStyle w:val="ListParagraph"/>
        <w:numPr>
          <w:ilvl w:val="0"/>
          <w:numId w:val="15"/>
        </w:numPr>
        <w:ind w:left="1080"/>
        <w:rPr>
          <w:rFonts w:ascii="Times New Roman" w:hAnsi="Times New Roman"/>
          <w:sz w:val="22"/>
          <w:szCs w:val="22"/>
        </w:rPr>
      </w:pPr>
      <w:r w:rsidRPr="00A91D27">
        <w:rPr>
          <w:rFonts w:ascii="Times New Roman" w:hAnsi="Times New Roman"/>
          <w:sz w:val="22"/>
          <w:szCs w:val="22"/>
        </w:rPr>
        <w:t>Self-determination which</w:t>
      </w:r>
      <w:r w:rsidR="0039209A" w:rsidRPr="00A91D27">
        <w:rPr>
          <w:rFonts w:ascii="Times New Roman" w:hAnsi="Times New Roman"/>
          <w:sz w:val="22"/>
          <w:szCs w:val="22"/>
        </w:rPr>
        <w:t xml:space="preserve"> supports and provides</w:t>
      </w:r>
      <w:r w:rsidR="00635E47" w:rsidRPr="00A91D27">
        <w:rPr>
          <w:rFonts w:ascii="Times New Roman" w:hAnsi="Times New Roman"/>
          <w:sz w:val="22"/>
          <w:szCs w:val="22"/>
        </w:rPr>
        <w:t>:</w:t>
      </w:r>
    </w:p>
    <w:p w14:paraId="29BF1644" w14:textId="34622AEA" w:rsidR="00635E47" w:rsidRDefault="00635E47"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Opportunities for the development and exercise of functional and age-appropriate skills, decision making and choice, personal advocacy, and communication</w:t>
      </w:r>
      <w:r w:rsidR="00CE05E2" w:rsidRPr="00FB79B5">
        <w:rPr>
          <w:rFonts w:ascii="Times New Roman" w:hAnsi="Times New Roman"/>
          <w:sz w:val="22"/>
          <w:szCs w:val="22"/>
        </w:rPr>
        <w:t>; and</w:t>
      </w:r>
    </w:p>
    <w:p w14:paraId="6EF6A75D" w14:textId="6435720B" w:rsidR="00635E47" w:rsidRPr="00FB79B5" w:rsidRDefault="00635E47"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The affirmation and protection of each person’s civil and legal rights.</w:t>
      </w:r>
    </w:p>
    <w:p w14:paraId="30539A60" w14:textId="77777777" w:rsidR="00A91D27" w:rsidRPr="00635E47" w:rsidRDefault="00A91D27" w:rsidP="00A91D27">
      <w:pPr>
        <w:pStyle w:val="ListParagraph"/>
        <w:ind w:left="1440"/>
        <w:rPr>
          <w:rFonts w:ascii="Times New Roman" w:hAnsi="Times New Roman"/>
          <w:sz w:val="22"/>
          <w:szCs w:val="22"/>
        </w:rPr>
      </w:pPr>
    </w:p>
    <w:p w14:paraId="274BC0CF" w14:textId="75703580" w:rsidR="0039209A" w:rsidRDefault="00635E47" w:rsidP="00DE3C8B">
      <w:pPr>
        <w:pStyle w:val="ListParagraph"/>
        <w:numPr>
          <w:ilvl w:val="0"/>
          <w:numId w:val="15"/>
        </w:numPr>
        <w:ind w:left="1080"/>
        <w:rPr>
          <w:rFonts w:ascii="Times New Roman" w:hAnsi="Times New Roman"/>
          <w:sz w:val="22"/>
          <w:szCs w:val="22"/>
        </w:rPr>
      </w:pPr>
      <w:r w:rsidRPr="00635E47">
        <w:rPr>
          <w:rFonts w:ascii="Times New Roman" w:hAnsi="Times New Roman"/>
          <w:sz w:val="22"/>
          <w:szCs w:val="22"/>
        </w:rPr>
        <w:t>Providing the most integrated setting and inclusive services del</w:t>
      </w:r>
      <w:r w:rsidR="00A91D27">
        <w:rPr>
          <w:rFonts w:ascii="Times New Roman" w:hAnsi="Times New Roman"/>
          <w:sz w:val="22"/>
          <w:szCs w:val="22"/>
        </w:rPr>
        <w:t>ivery which</w:t>
      </w:r>
      <w:r w:rsidRPr="00635E47">
        <w:rPr>
          <w:rFonts w:ascii="Times New Roman" w:hAnsi="Times New Roman"/>
          <w:sz w:val="22"/>
          <w:szCs w:val="22"/>
        </w:rPr>
        <w:t xml:space="preserve"> supports, promotes, and allows:</w:t>
      </w:r>
    </w:p>
    <w:p w14:paraId="0A38B559" w14:textId="77777777" w:rsidR="0062739A" w:rsidRDefault="0062739A" w:rsidP="0062739A">
      <w:pPr>
        <w:pStyle w:val="ListParagraph"/>
        <w:ind w:left="1080"/>
        <w:rPr>
          <w:rFonts w:ascii="Times New Roman" w:hAnsi="Times New Roman"/>
          <w:sz w:val="22"/>
          <w:szCs w:val="22"/>
        </w:rPr>
      </w:pPr>
    </w:p>
    <w:p w14:paraId="1E2A85C6" w14:textId="351522A8" w:rsidR="00635E47" w:rsidRDefault="00635E47"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Inclusion and participation in the person’s community as desired by the person in a manner that enables the person to interact with nondisabled persons to the fullest extent possible and supports the person in developing and maintain a role as a valued community member</w:t>
      </w:r>
      <w:r w:rsidR="00CE05E2" w:rsidRPr="00FB79B5">
        <w:rPr>
          <w:rFonts w:ascii="Times New Roman" w:hAnsi="Times New Roman"/>
          <w:sz w:val="22"/>
          <w:szCs w:val="22"/>
        </w:rPr>
        <w:t>;</w:t>
      </w:r>
    </w:p>
    <w:p w14:paraId="15AFE706" w14:textId="06DF6419" w:rsidR="00635E47" w:rsidRDefault="00635E47"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Opportunities for self-sufficiency as well as developing and maintain social relationships and natural supports</w:t>
      </w:r>
      <w:r w:rsidR="00CE05E2" w:rsidRPr="00FB79B5">
        <w:rPr>
          <w:rFonts w:ascii="Times New Roman" w:hAnsi="Times New Roman"/>
          <w:sz w:val="22"/>
          <w:szCs w:val="22"/>
        </w:rPr>
        <w:t>; and</w:t>
      </w:r>
    </w:p>
    <w:p w14:paraId="27D3B213" w14:textId="0D0DD3B0" w:rsidR="0039209A" w:rsidRPr="00FB79B5" w:rsidRDefault="00635E47" w:rsidP="00DE3C8B">
      <w:pPr>
        <w:pStyle w:val="ListParagraph"/>
        <w:numPr>
          <w:ilvl w:val="1"/>
          <w:numId w:val="15"/>
        </w:numPr>
        <w:ind w:left="1440"/>
        <w:rPr>
          <w:rFonts w:ascii="Times New Roman" w:hAnsi="Times New Roman"/>
          <w:sz w:val="22"/>
          <w:szCs w:val="22"/>
        </w:rPr>
      </w:pPr>
      <w:r w:rsidRPr="00FB79B5">
        <w:rPr>
          <w:rFonts w:ascii="Times New Roman" w:hAnsi="Times New Roman"/>
          <w:sz w:val="22"/>
          <w:szCs w:val="22"/>
        </w:rPr>
        <w:t>A balance between risk and opportunity, meaning the least restrictive supports or interventions necessary are provided in the most integrated settings in the most inclusive manner possible to support the person to engage in activities of the person’s own choosing that may otherwise present a risk to the person’s health, safety, or rights.</w:t>
      </w:r>
    </w:p>
    <w:sectPr w:rsidR="0039209A" w:rsidRPr="00FB79B5" w:rsidSect="00EE4D90">
      <w:headerReference w:type="default" r:id="rId10"/>
      <w:footerReference w:type="default" r:id="rId11"/>
      <w:endnotePr>
        <w:numFmt w:val="decimal"/>
      </w:endnotePr>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ABF1" w14:textId="77777777" w:rsidR="0099424E" w:rsidRDefault="0099424E">
      <w:r>
        <w:separator/>
      </w:r>
    </w:p>
  </w:endnote>
  <w:endnote w:type="continuationSeparator" w:id="0">
    <w:p w14:paraId="58308195" w14:textId="77777777" w:rsidR="0099424E" w:rsidRDefault="0099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70BA" w14:textId="1896ED7D" w:rsidR="00A91D27" w:rsidRDefault="00A91D27">
    <w:pPr>
      <w:pStyle w:val="Footer"/>
      <w:tabs>
        <w:tab w:val="clear" w:pos="4320"/>
        <w:tab w:val="clear" w:pos="8640"/>
        <w:tab w:val="center" w:pos="5400"/>
        <w:tab w:val="right" w:pos="10800"/>
      </w:tabs>
      <w:rPr>
        <w:rFonts w:ascii="Times New Roman" w:hAnsi="Times New Roman"/>
        <w:b/>
        <w:bCs/>
        <w:sz w:val="22"/>
      </w:rPr>
    </w:pPr>
    <w:r>
      <w:rPr>
        <w:rFonts w:ascii="Times New Roman" w:hAnsi="Times New Roman"/>
        <w:b/>
        <w:bCs/>
        <w:sz w:val="22"/>
      </w:rPr>
      <w:t>D-RISS-19</w:t>
    </w:r>
    <w:r>
      <w:rPr>
        <w:rFonts w:ascii="Times New Roman" w:hAnsi="Times New Roman"/>
        <w:b/>
        <w:bCs/>
        <w:sz w:val="22"/>
      </w:rPr>
      <w:tab/>
    </w:r>
    <w:r w:rsidR="00B55C6D">
      <w:rPr>
        <w:rFonts w:ascii="Times New Roman" w:hAnsi="Times New Roman"/>
        <w:b/>
        <w:bCs/>
        <w:sz w:val="22"/>
      </w:rPr>
      <w:t>Rev. 2-2022</w:t>
    </w:r>
    <w:r>
      <w:rPr>
        <w:rFonts w:ascii="Times New Roman" w:hAnsi="Times New Roman"/>
        <w:b/>
        <w:bCs/>
        <w:sz w:val="22"/>
      </w:rPr>
      <w:tab/>
      <w:t xml:space="preserve">Page </w:t>
    </w:r>
    <w:r>
      <w:rPr>
        <w:rFonts w:ascii="Times New Roman" w:hAnsi="Times New Roman"/>
        <w:b/>
        <w:bCs/>
        <w:sz w:val="22"/>
      </w:rPr>
      <w:fldChar w:fldCharType="begin"/>
    </w:r>
    <w:r>
      <w:rPr>
        <w:rFonts w:ascii="Times New Roman" w:hAnsi="Times New Roman"/>
        <w:b/>
        <w:bCs/>
        <w:sz w:val="22"/>
      </w:rPr>
      <w:instrText xml:space="preserve"> PAGE </w:instrText>
    </w:r>
    <w:r>
      <w:rPr>
        <w:rFonts w:ascii="Times New Roman" w:hAnsi="Times New Roman"/>
        <w:b/>
        <w:bCs/>
        <w:sz w:val="22"/>
      </w:rPr>
      <w:fldChar w:fldCharType="separate"/>
    </w:r>
    <w:r w:rsidR="0062739A">
      <w:rPr>
        <w:rFonts w:ascii="Times New Roman" w:hAnsi="Times New Roman"/>
        <w:b/>
        <w:bCs/>
        <w:noProof/>
        <w:sz w:val="22"/>
      </w:rPr>
      <w:t>1</w:t>
    </w:r>
    <w:r>
      <w:rPr>
        <w:rFonts w:ascii="Times New Roman" w:hAnsi="Times New Roman"/>
        <w:b/>
        <w:bCs/>
        <w:sz w:val="22"/>
      </w:rPr>
      <w:fldChar w:fldCharType="end"/>
    </w:r>
    <w:r>
      <w:rPr>
        <w:rFonts w:ascii="Times New Roman" w:hAnsi="Times New Roman"/>
        <w:b/>
        <w:bCs/>
        <w:sz w:val="22"/>
      </w:rPr>
      <w:t xml:space="preserve"> of </w:t>
    </w:r>
    <w:r>
      <w:rPr>
        <w:rFonts w:ascii="Times New Roman" w:hAnsi="Times New Roman"/>
        <w:b/>
        <w:bCs/>
        <w:sz w:val="22"/>
      </w:rPr>
      <w:fldChar w:fldCharType="begin"/>
    </w:r>
    <w:r>
      <w:rPr>
        <w:rFonts w:ascii="Times New Roman" w:hAnsi="Times New Roman"/>
        <w:b/>
        <w:bCs/>
        <w:sz w:val="22"/>
      </w:rPr>
      <w:instrText xml:space="preserve"> NUMPAGES </w:instrText>
    </w:r>
    <w:r>
      <w:rPr>
        <w:rFonts w:ascii="Times New Roman" w:hAnsi="Times New Roman"/>
        <w:b/>
        <w:bCs/>
        <w:sz w:val="22"/>
      </w:rPr>
      <w:fldChar w:fldCharType="separate"/>
    </w:r>
    <w:r w:rsidR="0062739A">
      <w:rPr>
        <w:rFonts w:ascii="Times New Roman" w:hAnsi="Times New Roman"/>
        <w:b/>
        <w:bCs/>
        <w:noProof/>
        <w:sz w:val="22"/>
      </w:rPr>
      <w:t>1</w:t>
    </w:r>
    <w:r>
      <w:rPr>
        <w:rFonts w:ascii="Times New Roman" w:hAnsi="Times New Roman"/>
        <w:b/>
        <w:bCs/>
        <w:sz w:val="22"/>
      </w:rPr>
      <w:fldChar w:fldCharType="end"/>
    </w:r>
  </w:p>
  <w:p w14:paraId="4FB58DF9" w14:textId="37F8B071" w:rsidR="00A91D27" w:rsidRPr="005F6C73" w:rsidRDefault="002A1DB2" w:rsidP="002A1DB2">
    <w:pPr>
      <w:pStyle w:val="Footer"/>
      <w:tabs>
        <w:tab w:val="clear" w:pos="4320"/>
        <w:tab w:val="clear" w:pos="8640"/>
        <w:tab w:val="center" w:pos="5400"/>
        <w:tab w:val="right" w:pos="10800"/>
      </w:tabs>
      <w:rPr>
        <w:rFonts w:ascii="Times New Roman" w:hAnsi="Times New Roman"/>
        <w:b/>
        <w:bCs/>
        <w:sz w:val="22"/>
      </w:rPr>
    </w:pPr>
    <w:r>
      <w:rPr>
        <w:rFonts w:ascii="Times New Roman" w:hAnsi="Times New Roman"/>
        <w:sz w:val="20"/>
      </w:rPr>
      <w:t>© 2016-2017 STAR Services. All rights reserved.  Duplicate with permission only.</w:t>
    </w:r>
    <w:r w:rsidR="00A91D27" w:rsidRPr="005F6C73">
      <w:rPr>
        <w:rFonts w:ascii="Times New Roman" w:hAnsi="Times New Roman"/>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67DC" w14:textId="77777777" w:rsidR="0099424E" w:rsidRDefault="0099424E">
      <w:r>
        <w:separator/>
      </w:r>
    </w:p>
  </w:footnote>
  <w:footnote w:type="continuationSeparator" w:id="0">
    <w:p w14:paraId="033EA6DE" w14:textId="77777777" w:rsidR="0099424E" w:rsidRDefault="0099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DF17" w14:textId="1907BBD9" w:rsidR="00A91D27" w:rsidRPr="002971E9" w:rsidRDefault="00E7298D" w:rsidP="00B46E55">
    <w:pPr>
      <w:pStyle w:val="Header"/>
      <w:rPr>
        <w:rFonts w:ascii="Times New Roman" w:hAnsi="Times New Roman"/>
        <w:sz w:val="36"/>
        <w:szCs w:val="36"/>
      </w:rPr>
    </w:pPr>
    <w:r>
      <w:rPr>
        <w:rFonts w:ascii="Times New Roman" w:hAnsi="Times New Roman"/>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sz w:val="22"/>
      </w:rPr>
    </w:lvl>
  </w:abstractNum>
  <w:abstractNum w:abstractNumId="1" w15:restartNumberingAfterBreak="0">
    <w:nsid w:val="007940C3"/>
    <w:multiLevelType w:val="singleLevel"/>
    <w:tmpl w:val="94CE4D6E"/>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 w15:restartNumberingAfterBreak="0">
    <w:nsid w:val="05A418F1"/>
    <w:multiLevelType w:val="hybridMultilevel"/>
    <w:tmpl w:val="66AE9086"/>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CE5C64"/>
    <w:multiLevelType w:val="hybridMultilevel"/>
    <w:tmpl w:val="3D400DBA"/>
    <w:lvl w:ilvl="0" w:tplc="A4B40A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D65001"/>
    <w:multiLevelType w:val="hybridMultilevel"/>
    <w:tmpl w:val="A4480D74"/>
    <w:lvl w:ilvl="0" w:tplc="59E406B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B6355B"/>
    <w:multiLevelType w:val="hybridMultilevel"/>
    <w:tmpl w:val="D214FB2C"/>
    <w:lvl w:ilvl="0" w:tplc="82B840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87F7C"/>
    <w:multiLevelType w:val="hybridMultilevel"/>
    <w:tmpl w:val="661CCB2A"/>
    <w:lvl w:ilvl="0" w:tplc="411E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C7C1D"/>
    <w:multiLevelType w:val="hybridMultilevel"/>
    <w:tmpl w:val="6554D944"/>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B51FAD"/>
    <w:multiLevelType w:val="singleLevel"/>
    <w:tmpl w:val="04090013"/>
    <w:lvl w:ilvl="0">
      <w:start w:val="1"/>
      <w:numFmt w:val="upperRoman"/>
      <w:lvlText w:val="%1."/>
      <w:lvlJc w:val="left"/>
      <w:pPr>
        <w:tabs>
          <w:tab w:val="num" w:pos="720"/>
        </w:tabs>
        <w:ind w:left="720" w:hanging="720"/>
      </w:pPr>
      <w:rPr>
        <w:rFonts w:hint="default"/>
      </w:rPr>
    </w:lvl>
  </w:abstractNum>
  <w:abstractNum w:abstractNumId="9" w15:restartNumberingAfterBreak="0">
    <w:nsid w:val="5A152FE2"/>
    <w:multiLevelType w:val="hybridMultilevel"/>
    <w:tmpl w:val="308CEF18"/>
    <w:lvl w:ilvl="0" w:tplc="04090001">
      <w:start w:val="1"/>
      <w:numFmt w:val="bullet"/>
      <w:lvlText w:val=""/>
      <w:lvlJc w:val="left"/>
      <w:pPr>
        <w:ind w:left="1800" w:hanging="360"/>
      </w:pPr>
      <w:rPr>
        <w:rFonts w:ascii="Symbol" w:hAnsi="Symbol" w:hint="default"/>
      </w:rPr>
    </w:lvl>
    <w:lvl w:ilvl="1" w:tplc="1B9CB7C6">
      <w:start w:val="1"/>
      <w:numFmt w:val="decimal"/>
      <w:lvlText w:val="%2."/>
      <w:lvlJc w:val="left"/>
      <w:pPr>
        <w:ind w:left="2520" w:hanging="360"/>
      </w:pPr>
      <w:rPr>
        <w:rFonts w:ascii="Times New Roman" w:eastAsia="Times New Roman"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2A153F"/>
    <w:multiLevelType w:val="hybridMultilevel"/>
    <w:tmpl w:val="D4CE6A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895591E"/>
    <w:multiLevelType w:val="hybridMultilevel"/>
    <w:tmpl w:val="6B065E8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CD133D0"/>
    <w:multiLevelType w:val="hybridMultilevel"/>
    <w:tmpl w:val="0090D772"/>
    <w:lvl w:ilvl="0" w:tplc="B53E88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1019D8"/>
    <w:multiLevelType w:val="hybridMultilevel"/>
    <w:tmpl w:val="2DD82D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5"/>
      <w:lvl w:ilvl="0">
        <w:start w:val="5"/>
        <w:numFmt w:val="decimal"/>
        <w:pStyle w:val="Quick1"/>
        <w:lvlText w:val="%1."/>
        <w:lvlJc w:val="left"/>
      </w:lvl>
    </w:lvlOverride>
  </w:num>
  <w:num w:numId="2">
    <w:abstractNumId w:val="8"/>
  </w:num>
  <w:num w:numId="3">
    <w:abstractNumId w:val="1"/>
  </w:num>
  <w:num w:numId="4">
    <w:abstractNumId w:val="1"/>
    <w:lvlOverride w:ilvl="0">
      <w:startOverride w:val="1"/>
    </w:lvlOverride>
  </w:num>
  <w:num w:numId="5">
    <w:abstractNumId w:val="13"/>
  </w:num>
  <w:num w:numId="6">
    <w:abstractNumId w:val="6"/>
  </w:num>
  <w:num w:numId="7">
    <w:abstractNumId w:val="4"/>
  </w:num>
  <w:num w:numId="8">
    <w:abstractNumId w:val="12"/>
  </w:num>
  <w:num w:numId="9">
    <w:abstractNumId w:val="5"/>
  </w:num>
  <w:num w:numId="10">
    <w:abstractNumId w:val="3"/>
  </w:num>
  <w:num w:numId="11">
    <w:abstractNumId w:val="10"/>
  </w:num>
  <w:num w:numId="12">
    <w:abstractNumId w:val="9"/>
  </w:num>
  <w:num w:numId="13">
    <w:abstractNumId w:val="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FC"/>
    <w:rsid w:val="000017E8"/>
    <w:rsid w:val="000070D8"/>
    <w:rsid w:val="00007DEF"/>
    <w:rsid w:val="00031B0C"/>
    <w:rsid w:val="00033CE8"/>
    <w:rsid w:val="00042681"/>
    <w:rsid w:val="0005471C"/>
    <w:rsid w:val="000557CE"/>
    <w:rsid w:val="00095084"/>
    <w:rsid w:val="000C2442"/>
    <w:rsid w:val="000D05F1"/>
    <w:rsid w:val="00122F49"/>
    <w:rsid w:val="001269AF"/>
    <w:rsid w:val="001374B7"/>
    <w:rsid w:val="00153A09"/>
    <w:rsid w:val="0015595D"/>
    <w:rsid w:val="00171128"/>
    <w:rsid w:val="00186885"/>
    <w:rsid w:val="001A71DA"/>
    <w:rsid w:val="001A7E67"/>
    <w:rsid w:val="001B06F9"/>
    <w:rsid w:val="001B3753"/>
    <w:rsid w:val="001C3FA7"/>
    <w:rsid w:val="001C7388"/>
    <w:rsid w:val="001F0759"/>
    <w:rsid w:val="001F7C0A"/>
    <w:rsid w:val="002153C8"/>
    <w:rsid w:val="00216920"/>
    <w:rsid w:val="00222434"/>
    <w:rsid w:val="002307BE"/>
    <w:rsid w:val="00233278"/>
    <w:rsid w:val="0026072E"/>
    <w:rsid w:val="002829EF"/>
    <w:rsid w:val="0029248D"/>
    <w:rsid w:val="002946CA"/>
    <w:rsid w:val="002971E9"/>
    <w:rsid w:val="002A1DB2"/>
    <w:rsid w:val="002B7D0B"/>
    <w:rsid w:val="002C3429"/>
    <w:rsid w:val="00313FA9"/>
    <w:rsid w:val="00351B07"/>
    <w:rsid w:val="0036256E"/>
    <w:rsid w:val="0036379D"/>
    <w:rsid w:val="00374B60"/>
    <w:rsid w:val="0039110D"/>
    <w:rsid w:val="0039209A"/>
    <w:rsid w:val="00397253"/>
    <w:rsid w:val="00401551"/>
    <w:rsid w:val="00417FF7"/>
    <w:rsid w:val="00420981"/>
    <w:rsid w:val="004857F6"/>
    <w:rsid w:val="004905BA"/>
    <w:rsid w:val="004D073F"/>
    <w:rsid w:val="004E0539"/>
    <w:rsid w:val="004E56AC"/>
    <w:rsid w:val="004E6822"/>
    <w:rsid w:val="00510047"/>
    <w:rsid w:val="00513506"/>
    <w:rsid w:val="00516C7B"/>
    <w:rsid w:val="005224FD"/>
    <w:rsid w:val="0053730A"/>
    <w:rsid w:val="0054093C"/>
    <w:rsid w:val="005B5A26"/>
    <w:rsid w:val="005C1A20"/>
    <w:rsid w:val="005D7D36"/>
    <w:rsid w:val="005F6C73"/>
    <w:rsid w:val="005F760D"/>
    <w:rsid w:val="00616CD7"/>
    <w:rsid w:val="0062739A"/>
    <w:rsid w:val="00635E47"/>
    <w:rsid w:val="006365FC"/>
    <w:rsid w:val="00684DFF"/>
    <w:rsid w:val="006874C3"/>
    <w:rsid w:val="0069736F"/>
    <w:rsid w:val="006E394F"/>
    <w:rsid w:val="006E3CAB"/>
    <w:rsid w:val="006F18C7"/>
    <w:rsid w:val="006F1F8D"/>
    <w:rsid w:val="00725DC7"/>
    <w:rsid w:val="007352D6"/>
    <w:rsid w:val="0075566A"/>
    <w:rsid w:val="007774E0"/>
    <w:rsid w:val="00783ABE"/>
    <w:rsid w:val="00795346"/>
    <w:rsid w:val="007A211A"/>
    <w:rsid w:val="007B71FB"/>
    <w:rsid w:val="0083332A"/>
    <w:rsid w:val="00864CC0"/>
    <w:rsid w:val="00871240"/>
    <w:rsid w:val="008C04B4"/>
    <w:rsid w:val="008D4448"/>
    <w:rsid w:val="008E27B6"/>
    <w:rsid w:val="00906391"/>
    <w:rsid w:val="00906BDD"/>
    <w:rsid w:val="00915A8A"/>
    <w:rsid w:val="00930083"/>
    <w:rsid w:val="00931C0E"/>
    <w:rsid w:val="00973F7E"/>
    <w:rsid w:val="0097703F"/>
    <w:rsid w:val="0099424E"/>
    <w:rsid w:val="009A2A94"/>
    <w:rsid w:val="009A3056"/>
    <w:rsid w:val="009F0B18"/>
    <w:rsid w:val="00A10904"/>
    <w:rsid w:val="00A13D68"/>
    <w:rsid w:val="00A1439C"/>
    <w:rsid w:val="00A32827"/>
    <w:rsid w:val="00A66D15"/>
    <w:rsid w:val="00A86E1E"/>
    <w:rsid w:val="00A91D27"/>
    <w:rsid w:val="00B2173D"/>
    <w:rsid w:val="00B2348C"/>
    <w:rsid w:val="00B3008B"/>
    <w:rsid w:val="00B45735"/>
    <w:rsid w:val="00B46E55"/>
    <w:rsid w:val="00B53050"/>
    <w:rsid w:val="00B55C6D"/>
    <w:rsid w:val="00B56FA4"/>
    <w:rsid w:val="00B63BEE"/>
    <w:rsid w:val="00B949E9"/>
    <w:rsid w:val="00BB742D"/>
    <w:rsid w:val="00BD4318"/>
    <w:rsid w:val="00BF04DE"/>
    <w:rsid w:val="00C00729"/>
    <w:rsid w:val="00C0227D"/>
    <w:rsid w:val="00C060F6"/>
    <w:rsid w:val="00C0777B"/>
    <w:rsid w:val="00C31A07"/>
    <w:rsid w:val="00C8360D"/>
    <w:rsid w:val="00CA5626"/>
    <w:rsid w:val="00CA6337"/>
    <w:rsid w:val="00CE05E2"/>
    <w:rsid w:val="00D37848"/>
    <w:rsid w:val="00D67FDD"/>
    <w:rsid w:val="00D738B3"/>
    <w:rsid w:val="00D7425C"/>
    <w:rsid w:val="00DB0867"/>
    <w:rsid w:val="00DB5332"/>
    <w:rsid w:val="00DD34DC"/>
    <w:rsid w:val="00DE3C8B"/>
    <w:rsid w:val="00E015BD"/>
    <w:rsid w:val="00E23703"/>
    <w:rsid w:val="00E35F99"/>
    <w:rsid w:val="00E7298D"/>
    <w:rsid w:val="00EA02F7"/>
    <w:rsid w:val="00EB0D4A"/>
    <w:rsid w:val="00ED381B"/>
    <w:rsid w:val="00EE4D90"/>
    <w:rsid w:val="00EF37BE"/>
    <w:rsid w:val="00F04AB2"/>
    <w:rsid w:val="00F10D26"/>
    <w:rsid w:val="00F333E2"/>
    <w:rsid w:val="00F47E20"/>
    <w:rsid w:val="00F540D5"/>
    <w:rsid w:val="00F67E33"/>
    <w:rsid w:val="00F67EAD"/>
    <w:rsid w:val="00F76B83"/>
    <w:rsid w:val="00F815FD"/>
    <w:rsid w:val="00F84423"/>
    <w:rsid w:val="00F90D79"/>
    <w:rsid w:val="00FA73C9"/>
    <w:rsid w:val="00FB79B5"/>
    <w:rsid w:val="00F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22E36"/>
  <w15:docId w15:val="{2D3EEEA4-652C-48D6-A4D9-6A0337B6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both"/>
      <w:outlineLvl w:val="0"/>
    </w:pPr>
    <w:rPr>
      <w:rFonts w:ascii="Times New Roman" w:hAnsi="Times New Roman"/>
      <w:b/>
      <w:sz w:val="28"/>
    </w:rPr>
  </w:style>
  <w:style w:type="paragraph" w:styleId="Heading2">
    <w:name w:val="heading 2"/>
    <w:basedOn w:val="Normal"/>
    <w:next w:val="Normal"/>
    <w:qFormat/>
    <w:pPr>
      <w:keepNext/>
      <w:tabs>
        <w:tab w:val="left" w:pos="-1440"/>
      </w:tabs>
      <w:ind w:left="5040" w:hanging="5040"/>
      <w:jc w:val="center"/>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odyTextIndent">
    <w:name w:val="Body Text Indent"/>
    <w:basedOn w:val="Normal"/>
    <w:pPr>
      <w:ind w:left="720"/>
      <w:jc w:val="both"/>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B742D"/>
    <w:rPr>
      <w:rFonts w:ascii="Tahoma" w:hAnsi="Tahoma" w:cs="Tahoma"/>
      <w:sz w:val="16"/>
      <w:szCs w:val="16"/>
    </w:rPr>
  </w:style>
  <w:style w:type="paragraph" w:styleId="ListParagraph">
    <w:name w:val="List Paragraph"/>
    <w:basedOn w:val="Normal"/>
    <w:uiPriority w:val="34"/>
    <w:qFormat/>
    <w:rsid w:val="004857F6"/>
    <w:pPr>
      <w:ind w:left="720"/>
      <w:contextualSpacing/>
    </w:pPr>
  </w:style>
  <w:style w:type="paragraph" w:customStyle="1" w:styleId="Default">
    <w:name w:val="Default"/>
    <w:rsid w:val="007774E0"/>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1F7C0A"/>
    <w:rPr>
      <w:sz w:val="16"/>
      <w:szCs w:val="16"/>
    </w:rPr>
  </w:style>
  <w:style w:type="paragraph" w:styleId="CommentText">
    <w:name w:val="annotation text"/>
    <w:basedOn w:val="Normal"/>
    <w:link w:val="CommentTextChar"/>
    <w:semiHidden/>
    <w:unhideWhenUsed/>
    <w:rsid w:val="001F7C0A"/>
    <w:rPr>
      <w:sz w:val="20"/>
    </w:rPr>
  </w:style>
  <w:style w:type="character" w:customStyle="1" w:styleId="CommentTextChar">
    <w:name w:val="Comment Text Char"/>
    <w:basedOn w:val="DefaultParagraphFont"/>
    <w:link w:val="CommentText"/>
    <w:semiHidden/>
    <w:rsid w:val="001F7C0A"/>
    <w:rPr>
      <w:rFonts w:ascii="Courier" w:hAnsi="Courier"/>
      <w:snapToGrid w:val="0"/>
    </w:rPr>
  </w:style>
  <w:style w:type="paragraph" w:styleId="CommentSubject">
    <w:name w:val="annotation subject"/>
    <w:basedOn w:val="CommentText"/>
    <w:next w:val="CommentText"/>
    <w:link w:val="CommentSubjectChar"/>
    <w:semiHidden/>
    <w:unhideWhenUsed/>
    <w:rsid w:val="001F7C0A"/>
    <w:rPr>
      <w:b/>
      <w:bCs/>
    </w:rPr>
  </w:style>
  <w:style w:type="character" w:customStyle="1" w:styleId="CommentSubjectChar">
    <w:name w:val="Comment Subject Char"/>
    <w:basedOn w:val="CommentTextChar"/>
    <w:link w:val="CommentSubject"/>
    <w:semiHidden/>
    <w:rsid w:val="001F7C0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3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Props1.xml><?xml version="1.0" encoding="utf-8"?>
<ds:datastoreItem xmlns:ds="http://schemas.openxmlformats.org/officeDocument/2006/customXml" ds:itemID="{468467F5-8C24-40E7-91FE-9323D13F4F16}">
  <ds:schemaRefs>
    <ds:schemaRef ds:uri="http://schemas.microsoft.com/sharepoint/v3/contenttype/forms"/>
  </ds:schemaRefs>
</ds:datastoreItem>
</file>

<file path=customXml/itemProps2.xml><?xml version="1.0" encoding="utf-8"?>
<ds:datastoreItem xmlns:ds="http://schemas.openxmlformats.org/officeDocument/2006/customXml" ds:itemID="{65183BEC-2DE5-4526-AF07-F7D3C419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B950A-ED1D-499E-8C6F-CDE1AD4F2A95}">
  <ds:schemaRefs>
    <ds:schemaRef ds:uri="http://schemas.microsoft.com/office/2006/metadata/properties"/>
    <ds:schemaRef ds:uri="http://schemas.microsoft.com/office/infopath/2007/PartnerControls"/>
    <ds:schemaRef ds:uri="05df1630-d964-45ee-9b30-5f69f9eb5a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POLICY &amp; PROCEDURE ON SAFE TRANSPORTATION</vt:lpstr>
    </vt:vector>
  </TitlesOfParts>
  <Company>CCP</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 ON SAFE TRANSPORTATION</dc:title>
  <dc:subject/>
  <dc:creator>Cassaundra D. Adler</dc:creator>
  <cp:keywords/>
  <cp:lastModifiedBy>MCGH CEO</cp:lastModifiedBy>
  <cp:revision>2</cp:revision>
  <cp:lastPrinted>2022-02-23T19:40:00Z</cp:lastPrinted>
  <dcterms:created xsi:type="dcterms:W3CDTF">2022-02-23T19:40:00Z</dcterms:created>
  <dcterms:modified xsi:type="dcterms:W3CDTF">2022-02-23T19:40:00Z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