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62CF4" w14:textId="5358271E" w:rsidR="004A2F4A" w:rsidRPr="00BD5DE9" w:rsidRDefault="000C08A7" w:rsidP="00FE34E3">
      <w:pPr>
        <w:jc w:val="center"/>
        <w:rPr>
          <w:rFonts w:ascii="Arial" w:hAnsi="Arial"/>
          <w:noProof/>
          <w:color w:val="000000"/>
        </w:rPr>
      </w:pPr>
      <w:r>
        <w:rPr>
          <w:noProof/>
        </w:rPr>
        <w:drawing>
          <wp:anchor distT="0" distB="0" distL="114300" distR="114300" simplePos="0" relativeHeight="251667456" behindDoc="1" locked="0" layoutInCell="1" allowOverlap="1" wp14:anchorId="27AA245E" wp14:editId="41F4E168">
            <wp:simplePos x="0" y="0"/>
            <wp:positionH relativeFrom="column">
              <wp:posOffset>2720340</wp:posOffset>
            </wp:positionH>
            <wp:positionV relativeFrom="paragraph">
              <wp:posOffset>14605</wp:posOffset>
            </wp:positionV>
            <wp:extent cx="1264920" cy="481965"/>
            <wp:effectExtent l="0" t="0" r="0" b="0"/>
            <wp:wrapTight wrapText="bothSides">
              <wp:wrapPolygon edited="0">
                <wp:start x="1301" y="1708"/>
                <wp:lineTo x="0" y="7684"/>
                <wp:lineTo x="0" y="17929"/>
                <wp:lineTo x="1301" y="20490"/>
                <wp:lineTo x="5530" y="20490"/>
                <wp:lineTo x="6831" y="17075"/>
                <wp:lineTo x="20819" y="17075"/>
                <wp:lineTo x="20819" y="6830"/>
                <wp:lineTo x="5205" y="1708"/>
                <wp:lineTo x="1301" y="1708"/>
              </wp:wrapPolygon>
            </wp:wrapTight>
            <wp:docPr id="5" name="Picture 5" descr="cid:imagec17cbc.PNG@a3578e26.4d9a9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imagec17cbc.PNG@a3578e26.4d9a9c2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64920"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769ED" w14:textId="3FBD1194" w:rsidR="00FE34E3" w:rsidRPr="00BD5DE9" w:rsidRDefault="000C08A7" w:rsidP="000C08A7">
      <w:pPr>
        <w:tabs>
          <w:tab w:val="left" w:pos="5976"/>
        </w:tabs>
        <w:rPr>
          <w:rFonts w:ascii="Arial" w:hAnsi="Arial"/>
          <w:color w:val="000000"/>
        </w:rPr>
      </w:pPr>
      <w:r>
        <w:rPr>
          <w:rFonts w:ascii="Arial" w:hAnsi="Arial"/>
          <w:color w:val="000000"/>
        </w:rPr>
        <w:tab/>
      </w:r>
    </w:p>
    <w:p w14:paraId="5B978868" w14:textId="7B07683E" w:rsidR="00FE34E3" w:rsidRPr="00BD5DE9" w:rsidRDefault="00485A37" w:rsidP="00EA089D">
      <w:pPr>
        <w:spacing w:before="360"/>
        <w:ind w:left="2880" w:firstLine="720"/>
        <w:jc w:val="right"/>
        <w:rPr>
          <w:rFonts w:ascii="Arial" w:hAnsi="Arial"/>
          <w:b/>
          <w:color w:val="1F497D"/>
        </w:rPr>
      </w:pPr>
      <w:r>
        <w:rPr>
          <w:rFonts w:ascii="Arial" w:hAnsi="Arial"/>
          <w:b/>
          <w:color w:val="1F497D"/>
        </w:rPr>
        <w:t xml:space="preserve">Click </w:t>
      </w:r>
      <w:hyperlink r:id="rId12" w:history="1">
        <w:r w:rsidRPr="00F06F36">
          <w:rPr>
            <w:rStyle w:val="Hyperlink"/>
            <w:rFonts w:ascii="Arial" w:hAnsi="Arial"/>
            <w:b/>
          </w:rPr>
          <w:t>h</w:t>
        </w:r>
        <w:r w:rsidRPr="00F06F36">
          <w:rPr>
            <w:rStyle w:val="Hyperlink"/>
            <w:rFonts w:ascii="Arial" w:hAnsi="Arial"/>
            <w:b/>
          </w:rPr>
          <w:t>e</w:t>
        </w:r>
        <w:r w:rsidRPr="00F06F36">
          <w:rPr>
            <w:rStyle w:val="Hyperlink"/>
            <w:rFonts w:ascii="Arial" w:hAnsi="Arial"/>
            <w:b/>
          </w:rPr>
          <w:t>re</w:t>
        </w:r>
      </w:hyperlink>
      <w:r>
        <w:rPr>
          <w:rFonts w:ascii="Arial" w:hAnsi="Arial"/>
          <w:b/>
          <w:color w:val="1F497D"/>
        </w:rPr>
        <w:t xml:space="preserve"> to apply or visit </w:t>
      </w:r>
      <w:r w:rsidR="000C08A7">
        <w:rPr>
          <w:rFonts w:ascii="Arial" w:hAnsi="Arial"/>
          <w:b/>
          <w:color w:val="1F497D"/>
        </w:rPr>
        <w:t>www.nThrive</w:t>
      </w:r>
      <w:r w:rsidR="00FE34E3" w:rsidRPr="00BD5DE9">
        <w:rPr>
          <w:rFonts w:ascii="Arial" w:hAnsi="Arial"/>
          <w:b/>
          <w:color w:val="1F497D"/>
        </w:rPr>
        <w:t>.com</w:t>
      </w:r>
      <w:r w:rsidR="006F5F7F">
        <w:rPr>
          <w:rFonts w:ascii="Arial" w:hAnsi="Arial"/>
          <w:b/>
          <w:color w:val="1F497D"/>
        </w:rPr>
        <w:t>/careers</w:t>
      </w:r>
    </w:p>
    <w:p w14:paraId="5F58D96B" w14:textId="77777777" w:rsidR="00FE34E3" w:rsidRPr="00BD5DE9" w:rsidRDefault="00871AAC" w:rsidP="00FE34E3">
      <w:pPr>
        <w:pStyle w:val="Title1"/>
        <w:rPr>
          <w:rFonts w:ascii="Arial" w:hAnsi="Arial"/>
          <w:sz w:val="28"/>
          <w:szCs w:val="28"/>
        </w:rPr>
      </w:pPr>
      <w:r w:rsidRPr="00BD5DE9">
        <w:rPr>
          <w:rFonts w:ascii="Arial" w:hAnsi="Arial"/>
          <w:sz w:val="28"/>
          <w:szCs w:val="28"/>
        </w:rPr>
        <w:t>job description</w:t>
      </w:r>
    </w:p>
    <w:p w14:paraId="6E99BD54" w14:textId="6195BE6A" w:rsidR="00871AAC" w:rsidRPr="0080003E" w:rsidRDefault="00871AAC" w:rsidP="00871AAC">
      <w:pPr>
        <w:tabs>
          <w:tab w:val="left" w:pos="1440"/>
        </w:tabs>
        <w:rPr>
          <w:rFonts w:asciiTheme="majorHAnsi" w:hAnsiTheme="majorHAnsi" w:cs="Tahoma"/>
          <w:bCs/>
          <w:sz w:val="20"/>
          <w:szCs w:val="20"/>
        </w:rPr>
      </w:pPr>
      <w:r w:rsidRPr="0080003E">
        <w:rPr>
          <w:rFonts w:asciiTheme="majorHAnsi" w:hAnsiTheme="majorHAnsi" w:cs="Tahoma"/>
          <w:b/>
          <w:bCs/>
          <w:sz w:val="20"/>
          <w:szCs w:val="20"/>
        </w:rPr>
        <w:t>Title</w:t>
      </w:r>
      <w:r w:rsidRPr="0080003E">
        <w:rPr>
          <w:rFonts w:asciiTheme="majorHAnsi" w:hAnsiTheme="majorHAnsi" w:cs="Tahoma"/>
          <w:bCs/>
          <w:sz w:val="20"/>
          <w:szCs w:val="20"/>
        </w:rPr>
        <w:t>:</w:t>
      </w:r>
      <w:r w:rsidRPr="00BD5DE9">
        <w:rPr>
          <w:rFonts w:ascii="Arial" w:hAnsi="Arial" w:cs="Tahoma"/>
          <w:bCs/>
          <w:sz w:val="20"/>
          <w:szCs w:val="20"/>
        </w:rPr>
        <w:t xml:space="preserve"> </w:t>
      </w:r>
      <w:r w:rsidRPr="00BD5DE9">
        <w:rPr>
          <w:rFonts w:ascii="Arial" w:hAnsi="Arial" w:cs="Tahoma"/>
          <w:bCs/>
          <w:sz w:val="20"/>
          <w:szCs w:val="20"/>
        </w:rPr>
        <w:tab/>
      </w:r>
      <w:r w:rsidRPr="00BD5DE9">
        <w:rPr>
          <w:rFonts w:ascii="Arial" w:hAnsi="Arial" w:cs="Tahoma"/>
          <w:bCs/>
          <w:sz w:val="20"/>
          <w:szCs w:val="20"/>
        </w:rPr>
        <w:tab/>
      </w:r>
      <w:r w:rsidR="009B5AC5" w:rsidRPr="0080003E">
        <w:rPr>
          <w:rFonts w:asciiTheme="majorHAnsi" w:hAnsiTheme="majorHAnsi" w:cs="Tahoma"/>
          <w:bCs/>
          <w:sz w:val="20"/>
          <w:szCs w:val="20"/>
        </w:rPr>
        <w:t>Registry Abstractor</w:t>
      </w:r>
      <w:r w:rsidRPr="0080003E">
        <w:rPr>
          <w:rFonts w:asciiTheme="majorHAnsi" w:hAnsiTheme="majorHAnsi" w:cs="Tahoma"/>
          <w:bCs/>
          <w:sz w:val="20"/>
          <w:szCs w:val="20"/>
        </w:rPr>
        <w:tab/>
      </w:r>
      <w:r w:rsidRPr="0080003E">
        <w:rPr>
          <w:rFonts w:asciiTheme="majorHAnsi" w:hAnsiTheme="majorHAnsi" w:cs="Tahoma"/>
          <w:bCs/>
          <w:sz w:val="20"/>
          <w:szCs w:val="20"/>
        </w:rPr>
        <w:tab/>
      </w:r>
    </w:p>
    <w:p w14:paraId="16922EA6" w14:textId="6BA738EB" w:rsidR="00871AAC" w:rsidRPr="0080003E" w:rsidRDefault="00871AAC" w:rsidP="00871AAC">
      <w:pPr>
        <w:tabs>
          <w:tab w:val="left" w:pos="1440"/>
        </w:tabs>
        <w:rPr>
          <w:rFonts w:asciiTheme="majorHAnsi" w:hAnsiTheme="majorHAnsi" w:cs="Tahoma"/>
          <w:bCs/>
          <w:sz w:val="20"/>
          <w:szCs w:val="20"/>
        </w:rPr>
      </w:pPr>
      <w:r w:rsidRPr="0080003E">
        <w:rPr>
          <w:rFonts w:asciiTheme="majorHAnsi" w:hAnsiTheme="majorHAnsi" w:cs="Tahoma"/>
          <w:b/>
          <w:bCs/>
          <w:sz w:val="20"/>
          <w:szCs w:val="20"/>
        </w:rPr>
        <w:t>Department</w:t>
      </w:r>
      <w:r w:rsidR="00475F3F" w:rsidRPr="0080003E">
        <w:rPr>
          <w:rFonts w:asciiTheme="majorHAnsi" w:hAnsiTheme="majorHAnsi" w:cs="Tahoma"/>
          <w:bCs/>
          <w:sz w:val="20"/>
          <w:szCs w:val="20"/>
        </w:rPr>
        <w:t>:</w:t>
      </w:r>
      <w:r w:rsidR="00475F3F" w:rsidRPr="0080003E">
        <w:rPr>
          <w:rFonts w:asciiTheme="majorHAnsi" w:hAnsiTheme="majorHAnsi" w:cs="Tahoma"/>
          <w:bCs/>
          <w:sz w:val="20"/>
          <w:szCs w:val="20"/>
        </w:rPr>
        <w:tab/>
      </w:r>
      <w:r w:rsidR="00475F3F" w:rsidRPr="0080003E">
        <w:rPr>
          <w:rFonts w:asciiTheme="majorHAnsi" w:hAnsiTheme="majorHAnsi" w:cs="Tahoma"/>
          <w:bCs/>
          <w:sz w:val="20"/>
          <w:szCs w:val="20"/>
        </w:rPr>
        <w:tab/>
      </w:r>
      <w:r w:rsidR="009B5AC5" w:rsidRPr="0080003E">
        <w:rPr>
          <w:rFonts w:asciiTheme="majorHAnsi" w:hAnsiTheme="majorHAnsi" w:cs="Tahoma"/>
          <w:bCs/>
          <w:sz w:val="20"/>
          <w:szCs w:val="20"/>
        </w:rPr>
        <w:t>Cancer and Clinical Registry Services</w:t>
      </w:r>
    </w:p>
    <w:p w14:paraId="0114613D" w14:textId="007107FD" w:rsidR="00871AAC" w:rsidRPr="0080003E" w:rsidRDefault="00871AAC" w:rsidP="00871AAC">
      <w:pPr>
        <w:tabs>
          <w:tab w:val="left" w:pos="1440"/>
        </w:tabs>
        <w:rPr>
          <w:rFonts w:asciiTheme="majorHAnsi" w:hAnsiTheme="majorHAnsi" w:cs="Tahoma"/>
          <w:bCs/>
          <w:sz w:val="20"/>
          <w:szCs w:val="20"/>
        </w:rPr>
      </w:pPr>
      <w:r w:rsidRPr="0080003E">
        <w:rPr>
          <w:rFonts w:asciiTheme="majorHAnsi" w:hAnsiTheme="majorHAnsi" w:cs="Tahoma"/>
          <w:b/>
          <w:bCs/>
          <w:sz w:val="20"/>
          <w:szCs w:val="20"/>
        </w:rPr>
        <w:t>Reports</w:t>
      </w:r>
      <w:r w:rsidRPr="0080003E">
        <w:rPr>
          <w:rFonts w:asciiTheme="majorHAnsi" w:hAnsiTheme="majorHAnsi" w:cs="Tahoma"/>
          <w:bCs/>
          <w:sz w:val="20"/>
          <w:szCs w:val="20"/>
        </w:rPr>
        <w:t xml:space="preserve"> </w:t>
      </w:r>
      <w:r w:rsidRPr="0080003E">
        <w:rPr>
          <w:rFonts w:asciiTheme="majorHAnsi" w:hAnsiTheme="majorHAnsi" w:cs="Tahoma"/>
          <w:b/>
          <w:bCs/>
          <w:sz w:val="20"/>
          <w:szCs w:val="20"/>
        </w:rPr>
        <w:t>to</w:t>
      </w:r>
      <w:r w:rsidRPr="0080003E">
        <w:rPr>
          <w:rFonts w:asciiTheme="majorHAnsi" w:hAnsiTheme="majorHAnsi" w:cs="Tahoma"/>
          <w:bCs/>
          <w:sz w:val="20"/>
          <w:szCs w:val="20"/>
        </w:rPr>
        <w:t>:</w:t>
      </w:r>
      <w:proofErr w:type="gramStart"/>
      <w:r w:rsidRPr="0080003E">
        <w:rPr>
          <w:rFonts w:asciiTheme="majorHAnsi" w:hAnsiTheme="majorHAnsi" w:cs="Tahoma"/>
          <w:bCs/>
          <w:sz w:val="20"/>
          <w:szCs w:val="20"/>
        </w:rPr>
        <w:tab/>
        <w:t xml:space="preserve">  </w:t>
      </w:r>
      <w:r w:rsidR="000C08A7" w:rsidRPr="0080003E">
        <w:rPr>
          <w:rFonts w:asciiTheme="majorHAnsi" w:hAnsiTheme="majorHAnsi" w:cs="Tahoma"/>
          <w:bCs/>
          <w:sz w:val="20"/>
          <w:szCs w:val="20"/>
        </w:rPr>
        <w:tab/>
      </w:r>
      <w:proofErr w:type="gramEnd"/>
      <w:r w:rsidR="009B5AC5" w:rsidRPr="0080003E">
        <w:rPr>
          <w:rFonts w:asciiTheme="majorHAnsi" w:hAnsiTheme="majorHAnsi" w:cs="Tahoma"/>
          <w:bCs/>
          <w:sz w:val="20"/>
          <w:szCs w:val="20"/>
        </w:rPr>
        <w:t xml:space="preserve">Registry </w:t>
      </w:r>
      <w:r w:rsidR="00D74E70">
        <w:rPr>
          <w:rFonts w:asciiTheme="majorHAnsi" w:hAnsiTheme="majorHAnsi" w:cs="Tahoma"/>
          <w:bCs/>
          <w:sz w:val="20"/>
          <w:szCs w:val="20"/>
        </w:rPr>
        <w:t>Operations</w:t>
      </w:r>
    </w:p>
    <w:p w14:paraId="05E306DA" w14:textId="39BFB274" w:rsidR="00871AAC" w:rsidRPr="0080003E" w:rsidRDefault="00871AAC" w:rsidP="00871AAC">
      <w:pPr>
        <w:tabs>
          <w:tab w:val="left" w:pos="1440"/>
        </w:tabs>
        <w:rPr>
          <w:rFonts w:asciiTheme="majorHAnsi" w:hAnsiTheme="majorHAnsi" w:cs="Tahoma"/>
          <w:sz w:val="20"/>
          <w:szCs w:val="20"/>
        </w:rPr>
      </w:pPr>
      <w:r w:rsidRPr="0080003E">
        <w:rPr>
          <w:rFonts w:asciiTheme="majorHAnsi" w:hAnsiTheme="majorHAnsi" w:cs="Tahoma"/>
          <w:b/>
          <w:bCs/>
          <w:sz w:val="20"/>
          <w:szCs w:val="20"/>
        </w:rPr>
        <w:t>Location</w:t>
      </w:r>
      <w:r w:rsidRPr="0080003E">
        <w:rPr>
          <w:rFonts w:asciiTheme="majorHAnsi" w:hAnsiTheme="majorHAnsi" w:cs="Tahoma"/>
          <w:bCs/>
          <w:sz w:val="20"/>
          <w:szCs w:val="20"/>
        </w:rPr>
        <w:t>:</w:t>
      </w:r>
      <w:r w:rsidRPr="0080003E">
        <w:rPr>
          <w:rFonts w:asciiTheme="majorHAnsi" w:hAnsiTheme="majorHAnsi" w:cs="Tahoma"/>
          <w:bCs/>
          <w:sz w:val="20"/>
          <w:szCs w:val="20"/>
        </w:rPr>
        <w:tab/>
      </w:r>
      <w:r w:rsidRPr="0080003E">
        <w:rPr>
          <w:rFonts w:asciiTheme="majorHAnsi" w:hAnsiTheme="majorHAnsi" w:cs="Tahoma"/>
          <w:bCs/>
          <w:sz w:val="20"/>
          <w:szCs w:val="20"/>
        </w:rPr>
        <w:tab/>
      </w:r>
      <w:r w:rsidR="009B5AC5" w:rsidRPr="0080003E">
        <w:rPr>
          <w:rFonts w:asciiTheme="majorHAnsi" w:hAnsiTheme="majorHAnsi" w:cs="Tahoma"/>
          <w:bCs/>
          <w:sz w:val="20"/>
          <w:szCs w:val="20"/>
        </w:rPr>
        <w:t>Remote</w:t>
      </w:r>
    </w:p>
    <w:p w14:paraId="718A9AAE" w14:textId="0A2DEB74" w:rsidR="00871AAC" w:rsidRPr="0080003E" w:rsidRDefault="00871AAC" w:rsidP="00871AAC">
      <w:pPr>
        <w:tabs>
          <w:tab w:val="left" w:pos="1440"/>
        </w:tabs>
        <w:rPr>
          <w:rFonts w:asciiTheme="majorHAnsi" w:hAnsiTheme="majorHAnsi" w:cs="Tahoma"/>
          <w:sz w:val="20"/>
          <w:szCs w:val="20"/>
        </w:rPr>
      </w:pPr>
      <w:r w:rsidRPr="0080003E">
        <w:rPr>
          <w:rFonts w:asciiTheme="majorHAnsi" w:hAnsiTheme="majorHAnsi" w:cs="Tahoma"/>
          <w:b/>
          <w:sz w:val="20"/>
          <w:szCs w:val="20"/>
        </w:rPr>
        <w:t>FLSA</w:t>
      </w:r>
      <w:r w:rsidRPr="0080003E">
        <w:rPr>
          <w:rFonts w:asciiTheme="majorHAnsi" w:hAnsiTheme="majorHAnsi" w:cs="Tahoma"/>
          <w:sz w:val="20"/>
          <w:szCs w:val="20"/>
        </w:rPr>
        <w:t xml:space="preserve"> </w:t>
      </w:r>
      <w:r w:rsidRPr="0080003E">
        <w:rPr>
          <w:rFonts w:asciiTheme="majorHAnsi" w:hAnsiTheme="majorHAnsi" w:cs="Tahoma"/>
          <w:b/>
          <w:sz w:val="20"/>
          <w:szCs w:val="20"/>
        </w:rPr>
        <w:t>Status</w:t>
      </w:r>
      <w:r w:rsidRPr="0080003E">
        <w:rPr>
          <w:rFonts w:asciiTheme="majorHAnsi" w:hAnsiTheme="majorHAnsi" w:cs="Tahoma"/>
          <w:sz w:val="20"/>
          <w:szCs w:val="20"/>
        </w:rPr>
        <w:t xml:space="preserve">: </w:t>
      </w:r>
      <w:r w:rsidR="002B62E4" w:rsidRPr="0080003E">
        <w:rPr>
          <w:rFonts w:asciiTheme="majorHAnsi" w:hAnsiTheme="majorHAnsi" w:cs="Tahoma"/>
          <w:sz w:val="20"/>
          <w:szCs w:val="20"/>
        </w:rPr>
        <w:tab/>
      </w:r>
      <w:r w:rsidR="002B62E4" w:rsidRPr="0080003E">
        <w:rPr>
          <w:rFonts w:asciiTheme="majorHAnsi" w:hAnsiTheme="majorHAnsi" w:cs="Tahoma"/>
          <w:sz w:val="20"/>
          <w:szCs w:val="20"/>
        </w:rPr>
        <w:tab/>
      </w:r>
      <w:r w:rsidR="009B5AC5" w:rsidRPr="0080003E">
        <w:rPr>
          <w:rFonts w:asciiTheme="majorHAnsi" w:hAnsiTheme="majorHAnsi" w:cs="Tahoma"/>
          <w:sz w:val="20"/>
          <w:szCs w:val="20"/>
        </w:rPr>
        <w:t>Non-exempt</w:t>
      </w:r>
    </w:p>
    <w:p w14:paraId="6D5D0777" w14:textId="77777777" w:rsidR="00871AAC" w:rsidRPr="0080003E" w:rsidRDefault="00871AAC" w:rsidP="00871AAC">
      <w:pPr>
        <w:tabs>
          <w:tab w:val="left" w:pos="1440"/>
        </w:tabs>
        <w:rPr>
          <w:rFonts w:asciiTheme="majorHAnsi" w:hAnsiTheme="majorHAnsi" w:cs="Tahoma"/>
          <w:sz w:val="20"/>
          <w:szCs w:val="20"/>
        </w:rPr>
      </w:pPr>
      <w:r w:rsidRPr="0080003E">
        <w:rPr>
          <w:rFonts w:asciiTheme="majorHAnsi" w:hAnsiTheme="majorHAnsi" w:cs="Tahoma"/>
          <w:b/>
          <w:sz w:val="20"/>
          <w:szCs w:val="20"/>
        </w:rPr>
        <w:t>Job</w:t>
      </w:r>
      <w:r w:rsidRPr="0080003E">
        <w:rPr>
          <w:rFonts w:asciiTheme="majorHAnsi" w:hAnsiTheme="majorHAnsi" w:cs="Tahoma"/>
          <w:sz w:val="20"/>
          <w:szCs w:val="20"/>
        </w:rPr>
        <w:t xml:space="preserve"> </w:t>
      </w:r>
      <w:r w:rsidRPr="0080003E">
        <w:rPr>
          <w:rFonts w:asciiTheme="majorHAnsi" w:hAnsiTheme="majorHAnsi" w:cs="Tahoma"/>
          <w:b/>
          <w:sz w:val="20"/>
          <w:szCs w:val="20"/>
        </w:rPr>
        <w:t>Code</w:t>
      </w:r>
      <w:r w:rsidRPr="0080003E">
        <w:rPr>
          <w:rFonts w:asciiTheme="majorHAnsi" w:hAnsiTheme="majorHAnsi" w:cs="Tahoma"/>
          <w:sz w:val="20"/>
          <w:szCs w:val="20"/>
        </w:rPr>
        <w:t>:</w:t>
      </w:r>
      <w:r w:rsidRPr="0080003E">
        <w:rPr>
          <w:rFonts w:asciiTheme="majorHAnsi" w:hAnsiTheme="majorHAnsi" w:cs="Tahoma"/>
          <w:sz w:val="20"/>
          <w:szCs w:val="20"/>
        </w:rPr>
        <w:tab/>
      </w:r>
    </w:p>
    <w:p w14:paraId="24F463BB" w14:textId="14AADD99" w:rsidR="00871AAC" w:rsidRPr="0080003E" w:rsidRDefault="00871AAC" w:rsidP="00871AAC">
      <w:pPr>
        <w:tabs>
          <w:tab w:val="left" w:pos="1440"/>
        </w:tabs>
        <w:rPr>
          <w:rFonts w:asciiTheme="majorHAnsi" w:hAnsiTheme="majorHAnsi" w:cs="Tahoma"/>
          <w:sz w:val="20"/>
          <w:szCs w:val="20"/>
        </w:rPr>
      </w:pPr>
      <w:r w:rsidRPr="0080003E">
        <w:rPr>
          <w:rFonts w:asciiTheme="majorHAnsi" w:hAnsiTheme="majorHAnsi" w:cs="Tahoma"/>
          <w:b/>
          <w:sz w:val="20"/>
          <w:szCs w:val="20"/>
        </w:rPr>
        <w:t>Updated</w:t>
      </w:r>
      <w:r w:rsidRPr="0080003E">
        <w:rPr>
          <w:rFonts w:asciiTheme="majorHAnsi" w:hAnsiTheme="majorHAnsi" w:cs="Tahoma"/>
          <w:sz w:val="20"/>
          <w:szCs w:val="20"/>
        </w:rPr>
        <w:t>:</w:t>
      </w:r>
      <w:r w:rsidRPr="0080003E">
        <w:rPr>
          <w:rFonts w:asciiTheme="majorHAnsi" w:hAnsiTheme="majorHAnsi" w:cs="Tahoma"/>
          <w:sz w:val="20"/>
          <w:szCs w:val="20"/>
        </w:rPr>
        <w:tab/>
      </w:r>
      <w:r w:rsidRPr="0080003E">
        <w:rPr>
          <w:rFonts w:asciiTheme="majorHAnsi" w:hAnsiTheme="majorHAnsi" w:cs="Tahoma"/>
          <w:sz w:val="20"/>
          <w:szCs w:val="20"/>
        </w:rPr>
        <w:tab/>
      </w:r>
      <w:r w:rsidR="00EE6C7A">
        <w:rPr>
          <w:rFonts w:asciiTheme="majorHAnsi" w:hAnsiTheme="majorHAnsi" w:cs="Tahoma"/>
          <w:sz w:val="20"/>
          <w:szCs w:val="20"/>
        </w:rPr>
        <w:t>3/18/21</w:t>
      </w:r>
    </w:p>
    <w:p w14:paraId="4EA2CE61" w14:textId="77777777" w:rsidR="00871AAC" w:rsidRPr="00BD5DE9" w:rsidRDefault="002B2DC0" w:rsidP="00871AAC">
      <w:pPr>
        <w:rPr>
          <w:rFonts w:ascii="Arial" w:hAnsi="Arial" w:cs="Tahoma"/>
          <w:b/>
          <w:sz w:val="20"/>
          <w:szCs w:val="20"/>
        </w:rPr>
      </w:pPr>
      <w:r w:rsidRPr="00BD5DE9">
        <w:rPr>
          <w:rFonts w:ascii="Arial" w:hAnsi="Arial" w:cs="Tahoma"/>
          <w:noProof/>
          <w:sz w:val="20"/>
          <w:szCs w:val="20"/>
        </w:rPr>
        <mc:AlternateContent>
          <mc:Choice Requires="wps">
            <w:drawing>
              <wp:anchor distT="0" distB="0" distL="114300" distR="114300" simplePos="0" relativeHeight="251660288" behindDoc="0" locked="0" layoutInCell="1" allowOverlap="1" wp14:anchorId="100A2886" wp14:editId="70C166C8">
                <wp:simplePos x="0" y="0"/>
                <wp:positionH relativeFrom="column">
                  <wp:posOffset>0</wp:posOffset>
                </wp:positionH>
                <wp:positionV relativeFrom="paragraph">
                  <wp:posOffset>78105</wp:posOffset>
                </wp:positionV>
                <wp:extent cx="6949440" cy="0"/>
                <wp:effectExtent l="12700" t="14605" r="22860" b="234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CF7B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47.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"/>
            </w:pict>
          </mc:Fallback>
        </mc:AlternateContent>
      </w:r>
    </w:p>
    <w:p w14:paraId="56D44A16" w14:textId="77777777" w:rsidR="00871AAC" w:rsidRPr="00BD5DE9" w:rsidRDefault="00871AAC" w:rsidP="00871AAC">
      <w:pPr>
        <w:rPr>
          <w:rFonts w:ascii="Arial" w:hAnsi="Arial" w:cs="Tahoma"/>
          <w:b/>
          <w:sz w:val="20"/>
          <w:szCs w:val="20"/>
        </w:rPr>
      </w:pPr>
    </w:p>
    <w:p w14:paraId="292B0895" w14:textId="77777777" w:rsidR="00871AAC" w:rsidRPr="00BD5DE9" w:rsidRDefault="00871AAC" w:rsidP="00871AAC">
      <w:pPr>
        <w:rPr>
          <w:rFonts w:ascii="Arial" w:hAnsi="Arial" w:cs="Tahoma"/>
          <w:b/>
          <w:sz w:val="20"/>
          <w:szCs w:val="20"/>
        </w:rPr>
      </w:pPr>
      <w:r w:rsidRPr="00BD5DE9">
        <w:rPr>
          <w:rFonts w:ascii="Arial" w:hAnsi="Arial" w:cs="Tahoma"/>
          <w:b/>
          <w:sz w:val="20"/>
          <w:szCs w:val="20"/>
        </w:rPr>
        <w:t>Company Overview:</w:t>
      </w:r>
    </w:p>
    <w:p w14:paraId="72F506C1" w14:textId="69F8A705" w:rsidR="00871AAC" w:rsidRPr="0080003E" w:rsidRDefault="000C08A7" w:rsidP="00871AAC">
      <w:pPr>
        <w:pStyle w:val="PlainText"/>
        <w:rPr>
          <w:rFonts w:asciiTheme="majorHAnsi" w:hAnsiTheme="majorHAnsi" w:cs="Arial"/>
          <w:sz w:val="20"/>
          <w:szCs w:val="20"/>
        </w:rPr>
      </w:pPr>
      <w:r w:rsidRPr="0080003E">
        <w:rPr>
          <w:rFonts w:asciiTheme="majorHAnsi" w:hAnsiTheme="majorHAnsi" w:cs="Arial"/>
          <w:sz w:val="20"/>
          <w:szCs w:val="20"/>
        </w:rPr>
        <w:t>nThrive</w:t>
      </w:r>
      <w:r w:rsidR="00871AAC" w:rsidRPr="0080003E">
        <w:rPr>
          <w:rFonts w:asciiTheme="majorHAnsi" w:hAnsiTheme="majorHAnsi" w:cs="Arial"/>
          <w:sz w:val="20"/>
          <w:szCs w:val="20"/>
        </w:rPr>
        <w:t xml:space="preserve"> partners with healthcare providers to improve their financial strength by implementing integrated revenue cycle solutions that help control cost, improve margins and cash flow, increase regulatory compliance, and optimize o</w:t>
      </w:r>
      <w:r w:rsidRPr="0080003E">
        <w:rPr>
          <w:rFonts w:asciiTheme="majorHAnsi" w:hAnsiTheme="majorHAnsi" w:cs="Arial"/>
          <w:sz w:val="20"/>
          <w:szCs w:val="20"/>
        </w:rPr>
        <w:t>perational efficiency. nThrive</w:t>
      </w:r>
      <w:r w:rsidR="00871AAC" w:rsidRPr="0080003E">
        <w:rPr>
          <w:rFonts w:asciiTheme="majorHAnsi" w:hAnsiTheme="majorHAnsi" w:cs="Arial"/>
          <w:sz w:val="20"/>
          <w:szCs w:val="20"/>
        </w:rPr>
        <w:t xml:space="preserve"> serves more than 125 health systems, 3,300 hospitals and 30,000 non-acute care healthcare providers. For more information, visit </w:t>
      </w:r>
      <w:r w:rsidRPr="0080003E">
        <w:rPr>
          <w:rFonts w:asciiTheme="majorHAnsi" w:hAnsiTheme="majorHAnsi" w:cs="Arial"/>
          <w:sz w:val="20"/>
          <w:szCs w:val="20"/>
        </w:rPr>
        <w:t>www.nThrive.com</w:t>
      </w:r>
      <w:r w:rsidR="00871AAC" w:rsidRPr="0080003E">
        <w:rPr>
          <w:rFonts w:asciiTheme="majorHAnsi" w:hAnsiTheme="majorHAnsi" w:cs="Arial"/>
          <w:sz w:val="20"/>
          <w:szCs w:val="20"/>
        </w:rPr>
        <w:t>.</w:t>
      </w:r>
    </w:p>
    <w:p w14:paraId="3D111705" w14:textId="77777777" w:rsidR="00871AAC" w:rsidRPr="00BD5DE9" w:rsidRDefault="00871AAC" w:rsidP="00871AAC">
      <w:pPr>
        <w:rPr>
          <w:rFonts w:ascii="Arial" w:hAnsi="Arial" w:cs="Tahoma"/>
          <w:b/>
          <w:sz w:val="20"/>
          <w:szCs w:val="20"/>
        </w:rPr>
      </w:pPr>
    </w:p>
    <w:p w14:paraId="53ACECDD" w14:textId="77777777" w:rsidR="00871AAC" w:rsidRPr="00BD5DE9" w:rsidRDefault="00871AAC" w:rsidP="00871AAC">
      <w:pPr>
        <w:rPr>
          <w:rFonts w:ascii="Arial" w:hAnsi="Arial" w:cs="Tahoma"/>
          <w:b/>
          <w:sz w:val="20"/>
          <w:szCs w:val="20"/>
        </w:rPr>
      </w:pPr>
      <w:r w:rsidRPr="00BD5DE9">
        <w:rPr>
          <w:rFonts w:ascii="Arial" w:hAnsi="Arial" w:cs="Tahoma"/>
          <w:b/>
          <w:sz w:val="20"/>
          <w:szCs w:val="20"/>
        </w:rPr>
        <w:t>Job Purpose:</w:t>
      </w:r>
    </w:p>
    <w:p w14:paraId="3DFDA827" w14:textId="34B74C1D" w:rsidR="004E7FE3" w:rsidRPr="0080003E" w:rsidRDefault="009B5AC5" w:rsidP="009B5AC5">
      <w:pPr>
        <w:pStyle w:val="NoSpacing"/>
        <w:jc w:val="both"/>
        <w:rPr>
          <w:rFonts w:asciiTheme="majorHAnsi" w:hAnsiTheme="majorHAnsi" w:cs="Tahoma"/>
          <w:sz w:val="20"/>
          <w:szCs w:val="20"/>
        </w:rPr>
      </w:pPr>
      <w:r w:rsidRPr="0080003E">
        <w:rPr>
          <w:rFonts w:asciiTheme="majorHAnsi" w:hAnsiTheme="majorHAnsi" w:cs="Arial"/>
          <w:sz w:val="20"/>
          <w:szCs w:val="20"/>
        </w:rPr>
        <w:t xml:space="preserve">The Registry Abstractor performs </w:t>
      </w:r>
      <w:r w:rsidR="00E06328" w:rsidRPr="0080003E">
        <w:rPr>
          <w:rFonts w:asciiTheme="majorHAnsi" w:hAnsiTheme="majorHAnsi" w:cs="Arial"/>
          <w:sz w:val="20"/>
          <w:szCs w:val="20"/>
        </w:rPr>
        <w:t xml:space="preserve">required </w:t>
      </w:r>
      <w:r w:rsidRPr="0080003E">
        <w:rPr>
          <w:rFonts w:asciiTheme="majorHAnsi" w:hAnsiTheme="majorHAnsi" w:cs="Arial"/>
          <w:sz w:val="20"/>
          <w:szCs w:val="20"/>
        </w:rPr>
        <w:t xml:space="preserve">data collection </w:t>
      </w:r>
      <w:r w:rsidR="00E06328" w:rsidRPr="0080003E">
        <w:rPr>
          <w:rFonts w:asciiTheme="majorHAnsi" w:hAnsiTheme="majorHAnsi" w:cs="Arial"/>
          <w:sz w:val="20"/>
          <w:szCs w:val="20"/>
        </w:rPr>
        <w:t>for</w:t>
      </w:r>
      <w:r w:rsidRPr="0080003E">
        <w:rPr>
          <w:rFonts w:asciiTheme="majorHAnsi" w:hAnsiTheme="majorHAnsi" w:cs="Arial"/>
          <w:sz w:val="20"/>
          <w:szCs w:val="20"/>
        </w:rPr>
        <w:t xml:space="preserve"> state, national and federal agencies regarding cancer and other reportable disease</w:t>
      </w:r>
      <w:r w:rsidR="00E06328" w:rsidRPr="0080003E">
        <w:rPr>
          <w:rFonts w:asciiTheme="majorHAnsi" w:hAnsiTheme="majorHAnsi" w:cs="Arial"/>
          <w:sz w:val="20"/>
          <w:szCs w:val="20"/>
        </w:rPr>
        <w:t>s</w:t>
      </w:r>
      <w:r w:rsidRPr="0080003E">
        <w:rPr>
          <w:rFonts w:asciiTheme="majorHAnsi" w:hAnsiTheme="majorHAnsi" w:cs="Arial"/>
          <w:sz w:val="20"/>
          <w:szCs w:val="20"/>
        </w:rPr>
        <w:t>.</w:t>
      </w:r>
    </w:p>
    <w:p w14:paraId="332E1629" w14:textId="77777777" w:rsidR="009B5AC5" w:rsidRDefault="009B5AC5" w:rsidP="00871AAC">
      <w:pPr>
        <w:rPr>
          <w:rFonts w:ascii="Arial" w:hAnsi="Arial" w:cs="Tahoma"/>
          <w:b/>
          <w:sz w:val="20"/>
          <w:szCs w:val="20"/>
        </w:rPr>
      </w:pPr>
    </w:p>
    <w:p w14:paraId="4728ADCB" w14:textId="77777777" w:rsidR="00871AAC" w:rsidRDefault="00871AAC" w:rsidP="00871AAC">
      <w:pPr>
        <w:rPr>
          <w:rFonts w:ascii="Arial" w:hAnsi="Arial" w:cs="Tahoma"/>
          <w:b/>
          <w:sz w:val="20"/>
          <w:szCs w:val="20"/>
        </w:rPr>
      </w:pPr>
      <w:r w:rsidRPr="00BD5DE9">
        <w:rPr>
          <w:rFonts w:ascii="Arial" w:hAnsi="Arial" w:cs="Tahoma"/>
          <w:b/>
          <w:sz w:val="20"/>
          <w:szCs w:val="20"/>
        </w:rPr>
        <w:t>Position Objectives:</w:t>
      </w:r>
    </w:p>
    <w:p w14:paraId="659A69A0" w14:textId="74F4DE19" w:rsidR="00E06328" w:rsidRPr="0080003E" w:rsidRDefault="00E06328" w:rsidP="00871AAC">
      <w:pPr>
        <w:rPr>
          <w:rFonts w:asciiTheme="majorHAnsi" w:hAnsiTheme="majorHAnsi" w:cs="Tahoma"/>
          <w:sz w:val="20"/>
          <w:szCs w:val="20"/>
        </w:rPr>
      </w:pPr>
      <w:r w:rsidRPr="0080003E">
        <w:rPr>
          <w:rFonts w:asciiTheme="majorHAnsi" w:hAnsiTheme="majorHAnsi" w:cs="Tahoma"/>
          <w:sz w:val="20"/>
          <w:szCs w:val="20"/>
        </w:rPr>
        <w:t>Meet quality and productivity benchmarks for data collection and reporting.</w:t>
      </w:r>
    </w:p>
    <w:p w14:paraId="6FD308C5" w14:textId="77777777" w:rsidR="00E06328" w:rsidRPr="00BD5DE9" w:rsidRDefault="00E06328" w:rsidP="00871AAC">
      <w:pPr>
        <w:rPr>
          <w:rFonts w:ascii="Arial" w:hAnsi="Arial" w:cs="Tahoma"/>
          <w:b/>
          <w:sz w:val="20"/>
          <w:szCs w:val="20"/>
        </w:rPr>
      </w:pPr>
    </w:p>
    <w:p w14:paraId="5975DAE3" w14:textId="0566D333" w:rsidR="00871AAC" w:rsidRDefault="00871AAC" w:rsidP="0052352E">
      <w:pPr>
        <w:rPr>
          <w:rFonts w:ascii="Arial" w:hAnsi="Arial" w:cs="Tahoma"/>
          <w:b/>
          <w:bCs/>
          <w:sz w:val="20"/>
          <w:szCs w:val="20"/>
        </w:rPr>
      </w:pPr>
      <w:r w:rsidRPr="0052352E">
        <w:rPr>
          <w:rFonts w:ascii="Arial" w:hAnsi="Arial" w:cs="Tahoma"/>
          <w:b/>
          <w:bCs/>
          <w:sz w:val="20"/>
          <w:szCs w:val="20"/>
        </w:rPr>
        <w:t>Essential Duties &amp; Responsibilities:</w:t>
      </w:r>
    </w:p>
    <w:p w14:paraId="558056E6" w14:textId="77777777" w:rsidR="00E06328" w:rsidRPr="0067140B" w:rsidRDefault="00E06328" w:rsidP="00E06328">
      <w:pPr>
        <w:pStyle w:val="Closing"/>
        <w:numPr>
          <w:ilvl w:val="0"/>
          <w:numId w:val="29"/>
        </w:numPr>
        <w:tabs>
          <w:tab w:val="clear" w:pos="720"/>
          <w:tab w:val="num" w:pos="360"/>
        </w:tabs>
        <w:spacing w:line="240" w:lineRule="auto"/>
        <w:ind w:left="360" w:right="0"/>
        <w:jc w:val="both"/>
        <w:rPr>
          <w:rFonts w:ascii="Calibri" w:hAnsi="Calibri" w:cs="Arial"/>
          <w:b/>
        </w:rPr>
      </w:pPr>
      <w:r w:rsidRPr="0067140B">
        <w:rPr>
          <w:rFonts w:ascii="Calibri" w:hAnsi="Calibri" w:cs="Arial"/>
        </w:rPr>
        <w:t>Maintain all Service Level Agreements outlined in the current scope of project assignment.</w:t>
      </w:r>
    </w:p>
    <w:p w14:paraId="37929AB5" w14:textId="77777777" w:rsidR="00E06328" w:rsidRPr="0067140B" w:rsidRDefault="00E06328" w:rsidP="00E06328">
      <w:pPr>
        <w:pStyle w:val="Closing"/>
        <w:numPr>
          <w:ilvl w:val="0"/>
          <w:numId w:val="29"/>
        </w:numPr>
        <w:tabs>
          <w:tab w:val="clear" w:pos="720"/>
          <w:tab w:val="num" w:pos="360"/>
        </w:tabs>
        <w:spacing w:line="240" w:lineRule="auto"/>
        <w:ind w:left="360" w:right="0"/>
        <w:jc w:val="both"/>
        <w:rPr>
          <w:rFonts w:ascii="Calibri" w:hAnsi="Calibri" w:cs="Arial"/>
          <w:b/>
        </w:rPr>
      </w:pPr>
      <w:r w:rsidRPr="0067140B">
        <w:rPr>
          <w:rFonts w:ascii="Calibri" w:hAnsi="Calibri" w:cs="Arial"/>
        </w:rPr>
        <w:t>Consistently meet and achieve abstracting accuracy rate of 95%.</w:t>
      </w:r>
    </w:p>
    <w:p w14:paraId="0E45F3D7" w14:textId="50FF814A" w:rsidR="00E06328" w:rsidRPr="0067140B" w:rsidRDefault="00E06328" w:rsidP="00E06328">
      <w:pPr>
        <w:pStyle w:val="Closing"/>
        <w:numPr>
          <w:ilvl w:val="0"/>
          <w:numId w:val="29"/>
        </w:numPr>
        <w:tabs>
          <w:tab w:val="clear" w:pos="720"/>
          <w:tab w:val="num" w:pos="360"/>
        </w:tabs>
        <w:spacing w:line="240" w:lineRule="auto"/>
        <w:ind w:left="360" w:right="0"/>
        <w:jc w:val="both"/>
        <w:rPr>
          <w:rFonts w:ascii="Calibri" w:hAnsi="Calibri" w:cs="Arial"/>
          <w:b/>
        </w:rPr>
      </w:pPr>
      <w:r w:rsidRPr="0067140B">
        <w:rPr>
          <w:rFonts w:ascii="Calibri" w:hAnsi="Calibri" w:cs="Arial"/>
        </w:rPr>
        <w:t xml:space="preserve">Consistently meet </w:t>
      </w:r>
      <w:r w:rsidR="004F4507">
        <w:rPr>
          <w:rFonts w:ascii="Calibri" w:hAnsi="Calibri" w:cs="Arial"/>
        </w:rPr>
        <w:t>established productivity benchmarks for case accession year.</w:t>
      </w:r>
    </w:p>
    <w:p w14:paraId="09E0244E" w14:textId="0AEE3AC0" w:rsidR="0080003E" w:rsidRPr="0067140B" w:rsidRDefault="0080003E" w:rsidP="00E06328">
      <w:pPr>
        <w:pStyle w:val="Closing"/>
        <w:numPr>
          <w:ilvl w:val="0"/>
          <w:numId w:val="29"/>
        </w:numPr>
        <w:tabs>
          <w:tab w:val="clear" w:pos="720"/>
          <w:tab w:val="num" w:pos="360"/>
        </w:tabs>
        <w:spacing w:line="240" w:lineRule="auto"/>
        <w:ind w:left="360" w:right="0"/>
        <w:jc w:val="both"/>
        <w:rPr>
          <w:rFonts w:ascii="Calibri" w:hAnsi="Calibri" w:cs="Arial"/>
          <w:bCs/>
        </w:rPr>
      </w:pPr>
      <w:r w:rsidRPr="0067140B">
        <w:rPr>
          <w:rFonts w:ascii="Calibri" w:hAnsi="Calibri" w:cs="Arial"/>
          <w:bCs/>
        </w:rPr>
        <w:t>Work with Clinical Registry Technician in modified abstracting workflow, when applicable.</w:t>
      </w:r>
    </w:p>
    <w:p w14:paraId="2CA829AB" w14:textId="1DFEE917" w:rsidR="00E06328" w:rsidRPr="0067140B" w:rsidRDefault="00E06328" w:rsidP="00E06328">
      <w:pPr>
        <w:pStyle w:val="Closing"/>
        <w:numPr>
          <w:ilvl w:val="0"/>
          <w:numId w:val="29"/>
        </w:numPr>
        <w:tabs>
          <w:tab w:val="clear" w:pos="720"/>
          <w:tab w:val="num" w:pos="360"/>
        </w:tabs>
        <w:spacing w:line="240" w:lineRule="auto"/>
        <w:ind w:left="360" w:right="0"/>
        <w:jc w:val="both"/>
        <w:rPr>
          <w:rFonts w:ascii="Calibri" w:hAnsi="Calibri" w:cs="Arial"/>
          <w:b/>
          <w:bCs/>
        </w:rPr>
      </w:pPr>
      <w:r w:rsidRPr="0067140B">
        <w:rPr>
          <w:rFonts w:ascii="Calibri" w:hAnsi="Calibri" w:cs="Arial"/>
        </w:rPr>
        <w:t xml:space="preserve">Complete weekly productivity in </w:t>
      </w:r>
      <w:r w:rsidR="00BC07E0">
        <w:rPr>
          <w:rFonts w:ascii="Calibri" w:hAnsi="Calibri" w:cs="Arial"/>
        </w:rPr>
        <w:t xml:space="preserve">centralized productivity </w:t>
      </w:r>
      <w:r w:rsidR="005C4404">
        <w:rPr>
          <w:rFonts w:ascii="Calibri" w:hAnsi="Calibri" w:cs="Arial"/>
        </w:rPr>
        <w:t xml:space="preserve">tool </w:t>
      </w:r>
      <w:r w:rsidR="009B7BFF">
        <w:rPr>
          <w:rFonts w:ascii="Calibri" w:hAnsi="Calibri" w:cs="Arial"/>
        </w:rPr>
        <w:t>at end of workweek.</w:t>
      </w:r>
    </w:p>
    <w:p w14:paraId="4A533F31" w14:textId="77777777" w:rsidR="00E06328" w:rsidRPr="0067140B" w:rsidRDefault="00E06328" w:rsidP="00E06328">
      <w:pPr>
        <w:pStyle w:val="Closing"/>
        <w:numPr>
          <w:ilvl w:val="0"/>
          <w:numId w:val="29"/>
        </w:numPr>
        <w:tabs>
          <w:tab w:val="clear" w:pos="720"/>
          <w:tab w:val="num" w:pos="360"/>
        </w:tabs>
        <w:spacing w:line="240" w:lineRule="auto"/>
        <w:ind w:left="360" w:right="0"/>
        <w:jc w:val="both"/>
        <w:rPr>
          <w:rFonts w:ascii="Calibri" w:hAnsi="Calibri" w:cs="Arial"/>
          <w:b/>
          <w:bCs/>
        </w:rPr>
      </w:pPr>
      <w:r w:rsidRPr="0067140B">
        <w:rPr>
          <w:rFonts w:ascii="Calibri" w:hAnsi="Calibri" w:cs="Arial"/>
        </w:rPr>
        <w:t xml:space="preserve">Participate in new hire and annual Quality reviews, onsite or remote. </w:t>
      </w:r>
    </w:p>
    <w:p w14:paraId="76AC0BDF" w14:textId="77777777" w:rsidR="00E06328" w:rsidRPr="0067140B" w:rsidRDefault="00E06328" w:rsidP="00E06328">
      <w:pPr>
        <w:pStyle w:val="Closing"/>
        <w:numPr>
          <w:ilvl w:val="0"/>
          <w:numId w:val="29"/>
        </w:numPr>
        <w:tabs>
          <w:tab w:val="clear" w:pos="720"/>
          <w:tab w:val="num" w:pos="360"/>
        </w:tabs>
        <w:spacing w:line="240" w:lineRule="auto"/>
        <w:ind w:left="360" w:right="0"/>
        <w:jc w:val="both"/>
        <w:rPr>
          <w:rFonts w:ascii="Calibri" w:hAnsi="Calibri" w:cs="Arial"/>
        </w:rPr>
      </w:pPr>
      <w:r w:rsidRPr="0067140B">
        <w:rPr>
          <w:rFonts w:ascii="Calibri" w:hAnsi="Calibri" w:cs="Arial"/>
        </w:rPr>
        <w:t>Participate in monthly conference calls and meetings, which may include presenting education topics and trends in Oncology.</w:t>
      </w:r>
    </w:p>
    <w:p w14:paraId="41505862" w14:textId="77777777" w:rsidR="00E06328" w:rsidRPr="0067140B" w:rsidRDefault="00E06328" w:rsidP="00E06328">
      <w:pPr>
        <w:pStyle w:val="Closing"/>
        <w:numPr>
          <w:ilvl w:val="0"/>
          <w:numId w:val="29"/>
        </w:numPr>
        <w:tabs>
          <w:tab w:val="clear" w:pos="720"/>
          <w:tab w:val="num" w:pos="360"/>
        </w:tabs>
        <w:spacing w:line="240" w:lineRule="auto"/>
        <w:ind w:left="360" w:right="0"/>
        <w:jc w:val="both"/>
        <w:rPr>
          <w:rFonts w:ascii="Calibri" w:hAnsi="Calibri" w:cs="Arial"/>
        </w:rPr>
      </w:pPr>
      <w:r w:rsidRPr="0067140B">
        <w:rPr>
          <w:rFonts w:ascii="Calibri" w:hAnsi="Calibri" w:cs="Arial"/>
        </w:rPr>
        <w:t>Develop and maintain working relationships with project colleagues, member of medical staff and facility’s leadership as specified for each project assigned.</w:t>
      </w:r>
    </w:p>
    <w:p w14:paraId="425B7082" w14:textId="77777777" w:rsidR="00E06328" w:rsidRPr="0067140B" w:rsidRDefault="00E06328" w:rsidP="00E06328">
      <w:pPr>
        <w:pStyle w:val="Closing"/>
        <w:numPr>
          <w:ilvl w:val="0"/>
          <w:numId w:val="29"/>
        </w:numPr>
        <w:tabs>
          <w:tab w:val="clear" w:pos="720"/>
          <w:tab w:val="num" w:pos="360"/>
        </w:tabs>
        <w:spacing w:line="240" w:lineRule="auto"/>
        <w:ind w:left="360" w:right="0"/>
        <w:jc w:val="both"/>
        <w:rPr>
          <w:rFonts w:ascii="Calibri" w:hAnsi="Calibri" w:cs="Arial"/>
        </w:rPr>
      </w:pPr>
      <w:r w:rsidRPr="0067140B">
        <w:rPr>
          <w:rFonts w:ascii="Calibri" w:hAnsi="Calibri" w:cs="Arial"/>
        </w:rPr>
        <w:t>Interface with various departments to ensure that cancer-related information is available for the Cancer Registry.</w:t>
      </w:r>
    </w:p>
    <w:p w14:paraId="48F7FAF3" w14:textId="77777777" w:rsidR="00E06328" w:rsidRPr="0067140B" w:rsidRDefault="00E06328" w:rsidP="00E06328">
      <w:pPr>
        <w:pStyle w:val="Closing"/>
        <w:numPr>
          <w:ilvl w:val="0"/>
          <w:numId w:val="29"/>
        </w:numPr>
        <w:tabs>
          <w:tab w:val="clear" w:pos="720"/>
          <w:tab w:val="num" w:pos="360"/>
        </w:tabs>
        <w:spacing w:line="240" w:lineRule="auto"/>
        <w:ind w:left="360" w:right="0"/>
        <w:jc w:val="both"/>
        <w:rPr>
          <w:rFonts w:ascii="Calibri" w:hAnsi="Calibri" w:cs="Arial"/>
          <w:b/>
          <w:bCs/>
        </w:rPr>
      </w:pPr>
      <w:r w:rsidRPr="0067140B">
        <w:rPr>
          <w:rFonts w:ascii="Calibri" w:hAnsi="Calibri" w:cs="Arial"/>
        </w:rPr>
        <w:t>Submit data as required to the State Central Registry and National Cancer Data Base, if requested by manager.</w:t>
      </w:r>
    </w:p>
    <w:p w14:paraId="31DB3CFC" w14:textId="77777777" w:rsidR="00E06328" w:rsidRPr="0067140B" w:rsidRDefault="00E06328" w:rsidP="00E06328">
      <w:pPr>
        <w:pStyle w:val="ListParagraph"/>
        <w:numPr>
          <w:ilvl w:val="0"/>
          <w:numId w:val="28"/>
        </w:numPr>
        <w:jc w:val="both"/>
        <w:rPr>
          <w:rFonts w:cs="Arial"/>
          <w:sz w:val="20"/>
          <w:szCs w:val="20"/>
        </w:rPr>
      </w:pPr>
      <w:r w:rsidRPr="0067140B">
        <w:rPr>
          <w:rFonts w:cs="Arial"/>
          <w:sz w:val="20"/>
          <w:szCs w:val="20"/>
        </w:rPr>
        <w:t>Performs other duties as assigned or requested.</w:t>
      </w:r>
    </w:p>
    <w:p w14:paraId="51F7E7F2" w14:textId="77777777" w:rsidR="00871AAC" w:rsidRPr="00BD5DE9" w:rsidRDefault="00871AAC" w:rsidP="00871AAC">
      <w:pPr>
        <w:rPr>
          <w:rFonts w:ascii="Arial" w:hAnsi="Arial" w:cs="Tahoma"/>
          <w:b/>
          <w:bCs/>
          <w:color w:val="FF0000"/>
          <w:sz w:val="20"/>
          <w:szCs w:val="20"/>
        </w:rPr>
      </w:pPr>
      <w:r w:rsidRPr="00BD5DE9">
        <w:rPr>
          <w:rFonts w:ascii="Arial" w:hAnsi="Arial" w:cs="Tahoma"/>
          <w:b/>
          <w:bCs/>
          <w:sz w:val="20"/>
          <w:szCs w:val="20"/>
        </w:rPr>
        <w:t xml:space="preserve">Internal Responsibilities: </w:t>
      </w:r>
    </w:p>
    <w:p w14:paraId="6953DE32" w14:textId="77777777" w:rsidR="00434F19" w:rsidRPr="0067140B" w:rsidRDefault="00434F19" w:rsidP="00434F19">
      <w:pPr>
        <w:pStyle w:val="ListParagraph"/>
        <w:numPr>
          <w:ilvl w:val="0"/>
          <w:numId w:val="30"/>
        </w:numPr>
        <w:jc w:val="both"/>
        <w:rPr>
          <w:rFonts w:cs="Arial"/>
          <w:sz w:val="20"/>
          <w:szCs w:val="20"/>
        </w:rPr>
      </w:pPr>
      <w:r w:rsidRPr="0067140B">
        <w:rPr>
          <w:rFonts w:cs="Arial"/>
          <w:sz w:val="20"/>
          <w:szCs w:val="20"/>
        </w:rPr>
        <w:t>Maintain certification and NCRA membership, as well as appropriate state association memberships</w:t>
      </w:r>
    </w:p>
    <w:p w14:paraId="288C41C2" w14:textId="43FBBEE9" w:rsidR="00CE14CE" w:rsidRPr="00CE14CE" w:rsidRDefault="00E06328" w:rsidP="0054525B">
      <w:pPr>
        <w:pStyle w:val="ListParagraph"/>
        <w:numPr>
          <w:ilvl w:val="0"/>
          <w:numId w:val="30"/>
        </w:numPr>
        <w:jc w:val="both"/>
        <w:rPr>
          <w:rFonts w:asciiTheme="majorHAnsi" w:eastAsia="Times New Roman" w:hAnsiTheme="majorHAnsi" w:cs="Segoe UI"/>
          <w:color w:val="212121"/>
          <w:sz w:val="20"/>
          <w:szCs w:val="20"/>
        </w:rPr>
      </w:pPr>
      <w:r w:rsidRPr="00CE14CE">
        <w:rPr>
          <w:rFonts w:cs="Arial"/>
          <w:sz w:val="20"/>
          <w:szCs w:val="20"/>
        </w:rPr>
        <w:t xml:space="preserve">Remote </w:t>
      </w:r>
      <w:r w:rsidR="00B4139F" w:rsidRPr="00CE14CE">
        <w:rPr>
          <w:rFonts w:cs="Arial"/>
          <w:sz w:val="20"/>
          <w:szCs w:val="20"/>
        </w:rPr>
        <w:t>Registry Abstractors</w:t>
      </w:r>
      <w:r w:rsidRPr="00CE14CE">
        <w:rPr>
          <w:rFonts w:cs="Arial"/>
          <w:sz w:val="20"/>
          <w:szCs w:val="20"/>
        </w:rPr>
        <w:t xml:space="preserve"> must have high speed internet access and experience with remote access, set-up, and troubleshooting</w:t>
      </w:r>
      <w:r w:rsidR="008B192E">
        <w:rPr>
          <w:rFonts w:cs="Arial"/>
          <w:sz w:val="20"/>
          <w:szCs w:val="20"/>
        </w:rPr>
        <w:t xml:space="preserve"> of</w:t>
      </w:r>
      <w:r w:rsidRPr="00CE14CE">
        <w:rPr>
          <w:rFonts w:cs="Arial"/>
          <w:sz w:val="20"/>
          <w:szCs w:val="20"/>
        </w:rPr>
        <w:t xml:space="preserve"> technical issues.</w:t>
      </w:r>
    </w:p>
    <w:p w14:paraId="21C90AF8" w14:textId="23F92850" w:rsidR="004037FD" w:rsidRPr="00CE14CE" w:rsidRDefault="004037FD" w:rsidP="0054525B">
      <w:pPr>
        <w:pStyle w:val="ListParagraph"/>
        <w:numPr>
          <w:ilvl w:val="0"/>
          <w:numId w:val="30"/>
        </w:numPr>
        <w:jc w:val="both"/>
        <w:rPr>
          <w:rFonts w:asciiTheme="majorHAnsi" w:eastAsia="Times New Roman" w:hAnsiTheme="majorHAnsi" w:cs="Segoe UI"/>
          <w:color w:val="212121"/>
          <w:sz w:val="20"/>
          <w:szCs w:val="20"/>
        </w:rPr>
      </w:pPr>
      <w:r w:rsidRPr="00CE14CE">
        <w:rPr>
          <w:rFonts w:asciiTheme="majorHAnsi" w:eastAsia="Times New Roman" w:hAnsiTheme="majorHAnsi" w:cs="Arial"/>
          <w:color w:val="000000"/>
          <w:sz w:val="20"/>
          <w:szCs w:val="20"/>
        </w:rPr>
        <w:t xml:space="preserve">Supports </w:t>
      </w:r>
      <w:proofErr w:type="spellStart"/>
      <w:r w:rsidRPr="00CE14CE">
        <w:rPr>
          <w:rFonts w:asciiTheme="majorHAnsi" w:eastAsia="Times New Roman" w:hAnsiTheme="majorHAnsi" w:cs="Arial"/>
          <w:color w:val="000000"/>
          <w:sz w:val="20"/>
          <w:szCs w:val="20"/>
        </w:rPr>
        <w:t>nThrive’s</w:t>
      </w:r>
      <w:proofErr w:type="spellEnd"/>
      <w:r w:rsidRPr="00CE14CE">
        <w:rPr>
          <w:rFonts w:asciiTheme="majorHAnsi" w:eastAsia="Times New Roman" w:hAnsiTheme="majorHAnsi" w:cs="Arial"/>
          <w:color w:val="000000"/>
          <w:sz w:val="20"/>
          <w:szCs w:val="20"/>
        </w:rPr>
        <w:t xml:space="preserve"> Compliance Program by adhering to policies and procedures pertaining to HIPAA, FDCPA, FCRA, and other laws applicable to </w:t>
      </w:r>
      <w:proofErr w:type="spellStart"/>
      <w:r w:rsidRPr="00CE14CE">
        <w:rPr>
          <w:rFonts w:asciiTheme="majorHAnsi" w:eastAsia="Times New Roman" w:hAnsiTheme="majorHAnsi" w:cs="Arial"/>
          <w:color w:val="000000"/>
          <w:sz w:val="20"/>
          <w:szCs w:val="20"/>
        </w:rPr>
        <w:t>nThrive’s</w:t>
      </w:r>
      <w:proofErr w:type="spellEnd"/>
      <w:r w:rsidRPr="00CE14CE">
        <w:rPr>
          <w:rFonts w:asciiTheme="majorHAnsi" w:eastAsia="Times New Roman" w:hAnsiTheme="majorHAnsi" w:cs="Arial"/>
          <w:color w:val="000000"/>
          <w:sz w:val="20"/>
          <w:szCs w:val="20"/>
        </w:rPr>
        <w:t xml:space="preserve"> business practices. This </w:t>
      </w:r>
      <w:proofErr w:type="gramStart"/>
      <w:r w:rsidRPr="00CE14CE">
        <w:rPr>
          <w:rFonts w:asciiTheme="majorHAnsi" w:eastAsia="Times New Roman" w:hAnsiTheme="majorHAnsi" w:cs="Arial"/>
          <w:color w:val="000000"/>
          <w:sz w:val="20"/>
          <w:szCs w:val="20"/>
        </w:rPr>
        <w:t>includes:</w:t>
      </w:r>
      <w:proofErr w:type="gramEnd"/>
      <w:r w:rsidRPr="00CE14CE">
        <w:rPr>
          <w:rFonts w:asciiTheme="majorHAnsi" w:eastAsia="Times New Roman" w:hAnsiTheme="majorHAnsi" w:cs="Arial"/>
          <w:color w:val="000000"/>
          <w:sz w:val="20"/>
          <w:szCs w:val="20"/>
        </w:rPr>
        <w:t xml:space="preserve"> becoming familiar with </w:t>
      </w:r>
      <w:proofErr w:type="spellStart"/>
      <w:r w:rsidRPr="00CE14CE">
        <w:rPr>
          <w:rFonts w:asciiTheme="majorHAnsi" w:eastAsia="Times New Roman" w:hAnsiTheme="majorHAnsi" w:cs="Arial"/>
          <w:color w:val="000000"/>
          <w:sz w:val="20"/>
          <w:szCs w:val="20"/>
        </w:rPr>
        <w:t>nThrive’s</w:t>
      </w:r>
      <w:proofErr w:type="spellEnd"/>
      <w:r w:rsidRPr="00CE14CE">
        <w:rPr>
          <w:rFonts w:asciiTheme="majorHAnsi" w:eastAsia="Times New Roman" w:hAnsiTheme="majorHAnsi" w:cs="Arial"/>
          <w:color w:val="000000"/>
          <w:sz w:val="20"/>
          <w:szCs w:val="20"/>
        </w:rPr>
        <w:t xml:space="preserve"> Code of Ethics, attending training as </w:t>
      </w:r>
      <w:r w:rsidRPr="00CE14CE">
        <w:rPr>
          <w:rFonts w:asciiTheme="majorHAnsi" w:eastAsia="Times New Roman" w:hAnsiTheme="majorHAnsi" w:cs="Arial"/>
          <w:color w:val="000000"/>
          <w:sz w:val="20"/>
          <w:szCs w:val="20"/>
        </w:rPr>
        <w:lastRenderedPageBreak/>
        <w:t xml:space="preserve">required, notifying management or </w:t>
      </w:r>
      <w:proofErr w:type="spellStart"/>
      <w:r w:rsidRPr="00CE14CE">
        <w:rPr>
          <w:rFonts w:asciiTheme="majorHAnsi" w:eastAsia="Times New Roman" w:hAnsiTheme="majorHAnsi" w:cs="Arial"/>
          <w:color w:val="000000"/>
          <w:sz w:val="20"/>
          <w:szCs w:val="20"/>
        </w:rPr>
        <w:t>nThrive’s</w:t>
      </w:r>
      <w:proofErr w:type="spellEnd"/>
      <w:r w:rsidRPr="00CE14CE">
        <w:rPr>
          <w:rFonts w:asciiTheme="majorHAnsi" w:eastAsia="Times New Roman" w:hAnsiTheme="majorHAnsi" w:cs="Arial"/>
          <w:color w:val="000000"/>
          <w:sz w:val="20"/>
          <w:szCs w:val="20"/>
        </w:rPr>
        <w:t xml:space="preserve"> Helpline when there is a compliance concern or incident, HIPAA-compliant handling of patient information, and demonstrable awareness of confidentiality obligations.</w:t>
      </w:r>
    </w:p>
    <w:p w14:paraId="38B6990C" w14:textId="77777777" w:rsidR="004037FD" w:rsidRDefault="004037FD" w:rsidP="004037FD">
      <w:pPr>
        <w:rPr>
          <w:rFonts w:eastAsiaTheme="minorHAnsi" w:cs="Calibri"/>
          <w:color w:val="000000"/>
          <w:sz w:val="24"/>
          <w:szCs w:val="24"/>
        </w:rPr>
      </w:pPr>
    </w:p>
    <w:p w14:paraId="52CFC1CE" w14:textId="77777777" w:rsidR="00871AAC" w:rsidRPr="00BD5DE9" w:rsidRDefault="00871AAC" w:rsidP="00871AAC">
      <w:pPr>
        <w:rPr>
          <w:rFonts w:ascii="Arial" w:hAnsi="Arial" w:cs="Tahoma"/>
          <w:b/>
          <w:bCs/>
          <w:sz w:val="20"/>
          <w:szCs w:val="20"/>
        </w:rPr>
      </w:pPr>
    </w:p>
    <w:p w14:paraId="074AF00E" w14:textId="77777777" w:rsidR="00871AAC" w:rsidRPr="00BD5DE9" w:rsidRDefault="00871AAC" w:rsidP="00ED4CF4">
      <w:pPr>
        <w:rPr>
          <w:rFonts w:ascii="Arial" w:hAnsi="Arial" w:cs="Tahoma"/>
          <w:color w:val="FF0000"/>
          <w:sz w:val="20"/>
          <w:szCs w:val="20"/>
        </w:rPr>
      </w:pPr>
      <w:r w:rsidRPr="00BD5DE9">
        <w:rPr>
          <w:rFonts w:ascii="Arial" w:hAnsi="Arial" w:cs="Tahoma"/>
          <w:b/>
          <w:bCs/>
          <w:sz w:val="20"/>
          <w:szCs w:val="20"/>
        </w:rPr>
        <w:t xml:space="preserve">Minimum Qualifications &amp; Competencies: </w:t>
      </w:r>
    </w:p>
    <w:p w14:paraId="1CC30C0A" w14:textId="77777777" w:rsidR="00E06328" w:rsidRPr="00B4139F" w:rsidRDefault="00E06328" w:rsidP="00E06328">
      <w:pPr>
        <w:numPr>
          <w:ilvl w:val="0"/>
          <w:numId w:val="31"/>
        </w:numPr>
        <w:ind w:left="360"/>
        <w:jc w:val="both"/>
        <w:rPr>
          <w:rFonts w:asciiTheme="majorHAnsi" w:hAnsiTheme="majorHAnsi" w:cs="Arial"/>
          <w:sz w:val="20"/>
        </w:rPr>
      </w:pPr>
      <w:r w:rsidRPr="00B4139F">
        <w:rPr>
          <w:rFonts w:asciiTheme="majorHAnsi" w:hAnsiTheme="majorHAnsi" w:cs="Arial"/>
          <w:sz w:val="20"/>
        </w:rPr>
        <w:t>Certified Tumor Registrar (CTR) and active membership in the national and/or local cancer registrar association.</w:t>
      </w:r>
    </w:p>
    <w:p w14:paraId="01B19B2D" w14:textId="44D2BB0E" w:rsidR="00E06328" w:rsidRPr="00B4139F" w:rsidRDefault="00E06328" w:rsidP="00E06328">
      <w:pPr>
        <w:pStyle w:val="Closing"/>
        <w:numPr>
          <w:ilvl w:val="0"/>
          <w:numId w:val="31"/>
        </w:numPr>
        <w:spacing w:line="240" w:lineRule="auto"/>
        <w:ind w:left="360" w:right="0"/>
        <w:jc w:val="both"/>
        <w:rPr>
          <w:rFonts w:asciiTheme="majorHAnsi" w:hAnsiTheme="majorHAnsi" w:cs="Arial"/>
          <w:b/>
          <w:szCs w:val="22"/>
        </w:rPr>
      </w:pPr>
      <w:r w:rsidRPr="00B4139F">
        <w:rPr>
          <w:rFonts w:asciiTheme="majorHAnsi" w:hAnsiTheme="majorHAnsi" w:cs="Arial"/>
          <w:szCs w:val="22"/>
        </w:rPr>
        <w:t xml:space="preserve">Minimum of </w:t>
      </w:r>
      <w:r w:rsidR="004F4507">
        <w:rPr>
          <w:rFonts w:asciiTheme="majorHAnsi" w:hAnsiTheme="majorHAnsi" w:cs="Arial"/>
          <w:szCs w:val="22"/>
        </w:rPr>
        <w:t>2</w:t>
      </w:r>
      <w:r w:rsidRPr="00B4139F">
        <w:rPr>
          <w:rFonts w:asciiTheme="majorHAnsi" w:hAnsiTheme="majorHAnsi" w:cs="Arial"/>
          <w:szCs w:val="22"/>
        </w:rPr>
        <w:t xml:space="preserve"> years </w:t>
      </w:r>
      <w:r w:rsidR="009B7BFF">
        <w:rPr>
          <w:rFonts w:asciiTheme="majorHAnsi" w:hAnsiTheme="majorHAnsi" w:cs="Arial"/>
          <w:szCs w:val="22"/>
        </w:rPr>
        <w:t>current abstracting experience.</w:t>
      </w:r>
      <w:r w:rsidRPr="00B4139F">
        <w:rPr>
          <w:rFonts w:asciiTheme="majorHAnsi" w:hAnsiTheme="majorHAnsi" w:cs="Arial"/>
          <w:szCs w:val="22"/>
        </w:rPr>
        <w:t xml:space="preserve"> </w:t>
      </w:r>
    </w:p>
    <w:p w14:paraId="159AC206" w14:textId="6EF3FC69" w:rsidR="00E06328" w:rsidRPr="00B4139F" w:rsidRDefault="00E06328" w:rsidP="00E06328">
      <w:pPr>
        <w:pStyle w:val="Closing"/>
        <w:numPr>
          <w:ilvl w:val="0"/>
          <w:numId w:val="31"/>
        </w:numPr>
        <w:spacing w:line="240" w:lineRule="auto"/>
        <w:ind w:left="360" w:right="0"/>
        <w:jc w:val="both"/>
        <w:rPr>
          <w:rFonts w:asciiTheme="majorHAnsi" w:hAnsiTheme="majorHAnsi" w:cs="Arial"/>
          <w:szCs w:val="22"/>
        </w:rPr>
      </w:pPr>
      <w:r w:rsidRPr="00B4139F">
        <w:rPr>
          <w:rFonts w:asciiTheme="majorHAnsi" w:hAnsiTheme="majorHAnsi" w:cs="Arial"/>
          <w:szCs w:val="22"/>
        </w:rPr>
        <w:t>Extensive experience with FORDS</w:t>
      </w:r>
      <w:r w:rsidR="00B4139F" w:rsidRPr="00B4139F">
        <w:rPr>
          <w:rFonts w:asciiTheme="majorHAnsi" w:hAnsiTheme="majorHAnsi" w:cs="Arial"/>
          <w:szCs w:val="22"/>
        </w:rPr>
        <w:t xml:space="preserve">/STORES </w:t>
      </w:r>
      <w:r w:rsidRPr="00B4139F">
        <w:rPr>
          <w:rFonts w:asciiTheme="majorHAnsi" w:hAnsiTheme="majorHAnsi" w:cs="Arial"/>
          <w:szCs w:val="22"/>
        </w:rPr>
        <w:t>and AJCC Staging is required.</w:t>
      </w:r>
      <w:r w:rsidR="00B4139F" w:rsidRPr="00B4139F">
        <w:rPr>
          <w:rFonts w:asciiTheme="majorHAnsi" w:hAnsiTheme="majorHAnsi" w:cs="Arial"/>
          <w:szCs w:val="22"/>
        </w:rPr>
        <w:t xml:space="preserve">  Working knowledge of 2018 data collection requirements from all standard setters.</w:t>
      </w:r>
    </w:p>
    <w:p w14:paraId="6D122E41" w14:textId="57BC88B0" w:rsidR="00E06328" w:rsidRPr="00B4139F" w:rsidRDefault="00B4139F" w:rsidP="00E06328">
      <w:pPr>
        <w:pStyle w:val="Closing"/>
        <w:numPr>
          <w:ilvl w:val="0"/>
          <w:numId w:val="31"/>
        </w:numPr>
        <w:spacing w:line="240" w:lineRule="auto"/>
        <w:ind w:left="360" w:right="0"/>
        <w:jc w:val="both"/>
        <w:rPr>
          <w:rFonts w:asciiTheme="majorHAnsi" w:hAnsiTheme="majorHAnsi" w:cs="Arial"/>
          <w:szCs w:val="22"/>
        </w:rPr>
      </w:pPr>
      <w:r w:rsidRPr="00B4139F">
        <w:rPr>
          <w:rFonts w:asciiTheme="majorHAnsi" w:hAnsiTheme="majorHAnsi" w:cs="Arial"/>
          <w:szCs w:val="22"/>
        </w:rPr>
        <w:t>K</w:t>
      </w:r>
      <w:r w:rsidR="00E06328" w:rsidRPr="00B4139F">
        <w:rPr>
          <w:rFonts w:asciiTheme="majorHAnsi" w:hAnsiTheme="majorHAnsi" w:cs="Arial"/>
          <w:szCs w:val="22"/>
        </w:rPr>
        <w:t xml:space="preserve">nowledge of specific State-reporting requirements preferred.  </w:t>
      </w:r>
    </w:p>
    <w:p w14:paraId="32F85343" w14:textId="77777777" w:rsidR="00E06328" w:rsidRPr="00B4139F" w:rsidRDefault="00E06328" w:rsidP="00E06328">
      <w:pPr>
        <w:pStyle w:val="Closing"/>
        <w:numPr>
          <w:ilvl w:val="0"/>
          <w:numId w:val="31"/>
        </w:numPr>
        <w:spacing w:line="240" w:lineRule="auto"/>
        <w:ind w:left="360" w:right="0"/>
        <w:jc w:val="both"/>
        <w:rPr>
          <w:rFonts w:asciiTheme="majorHAnsi" w:hAnsiTheme="majorHAnsi" w:cs="Arial"/>
          <w:szCs w:val="22"/>
        </w:rPr>
      </w:pPr>
      <w:r w:rsidRPr="00B4139F">
        <w:rPr>
          <w:rFonts w:asciiTheme="majorHAnsi" w:hAnsiTheme="majorHAnsi" w:cs="Arial"/>
          <w:szCs w:val="22"/>
        </w:rPr>
        <w:t xml:space="preserve">Proficient with various cancer registry software systems – </w:t>
      </w:r>
      <w:proofErr w:type="gramStart"/>
      <w:r w:rsidRPr="00B4139F">
        <w:rPr>
          <w:rFonts w:asciiTheme="majorHAnsi" w:hAnsiTheme="majorHAnsi" w:cs="Arial"/>
          <w:szCs w:val="22"/>
        </w:rPr>
        <w:t>i.e.</w:t>
      </w:r>
      <w:proofErr w:type="gramEnd"/>
      <w:r w:rsidRPr="00B4139F">
        <w:rPr>
          <w:rFonts w:asciiTheme="majorHAnsi" w:hAnsiTheme="majorHAnsi" w:cs="Arial"/>
          <w:szCs w:val="22"/>
        </w:rPr>
        <w:t xml:space="preserve"> </w:t>
      </w:r>
      <w:proofErr w:type="spellStart"/>
      <w:r w:rsidRPr="00B4139F">
        <w:rPr>
          <w:rFonts w:asciiTheme="majorHAnsi" w:hAnsiTheme="majorHAnsi" w:cs="Arial"/>
          <w:szCs w:val="22"/>
        </w:rPr>
        <w:t>Metriq</w:t>
      </w:r>
      <w:proofErr w:type="spellEnd"/>
      <w:r w:rsidRPr="00B4139F">
        <w:rPr>
          <w:rFonts w:asciiTheme="majorHAnsi" w:hAnsiTheme="majorHAnsi" w:cs="Arial"/>
          <w:szCs w:val="22"/>
        </w:rPr>
        <w:t xml:space="preserve">, ERS, </w:t>
      </w:r>
      <w:proofErr w:type="spellStart"/>
      <w:r w:rsidRPr="00B4139F">
        <w:rPr>
          <w:rFonts w:asciiTheme="majorHAnsi" w:hAnsiTheme="majorHAnsi" w:cs="Arial"/>
          <w:szCs w:val="22"/>
        </w:rPr>
        <w:t>Oncolog</w:t>
      </w:r>
      <w:proofErr w:type="spellEnd"/>
      <w:r w:rsidRPr="00B4139F">
        <w:rPr>
          <w:rFonts w:asciiTheme="majorHAnsi" w:hAnsiTheme="majorHAnsi" w:cs="Arial"/>
          <w:szCs w:val="22"/>
        </w:rPr>
        <w:t xml:space="preserve">, </w:t>
      </w:r>
      <w:proofErr w:type="spellStart"/>
      <w:r w:rsidRPr="00B4139F">
        <w:rPr>
          <w:rFonts w:asciiTheme="majorHAnsi" w:hAnsiTheme="majorHAnsi" w:cs="Arial"/>
          <w:szCs w:val="22"/>
        </w:rPr>
        <w:t>cNext</w:t>
      </w:r>
      <w:proofErr w:type="spellEnd"/>
      <w:r w:rsidRPr="00B4139F">
        <w:rPr>
          <w:rFonts w:asciiTheme="majorHAnsi" w:hAnsiTheme="majorHAnsi" w:cs="Arial"/>
          <w:szCs w:val="22"/>
        </w:rPr>
        <w:t>, Rocky Mountain.</w:t>
      </w:r>
    </w:p>
    <w:p w14:paraId="7B9F125E" w14:textId="2A8DBEBA" w:rsidR="00E06328" w:rsidRPr="00B4139F" w:rsidRDefault="00E06328" w:rsidP="00E06328">
      <w:pPr>
        <w:pStyle w:val="Closing"/>
        <w:numPr>
          <w:ilvl w:val="0"/>
          <w:numId w:val="31"/>
        </w:numPr>
        <w:spacing w:line="240" w:lineRule="auto"/>
        <w:ind w:left="360" w:right="0"/>
        <w:jc w:val="both"/>
        <w:rPr>
          <w:rFonts w:asciiTheme="majorHAnsi" w:hAnsiTheme="majorHAnsi" w:cs="Arial"/>
          <w:szCs w:val="22"/>
        </w:rPr>
      </w:pPr>
      <w:r w:rsidRPr="00B4139F">
        <w:rPr>
          <w:rFonts w:asciiTheme="majorHAnsi" w:hAnsiTheme="majorHAnsi" w:cs="Arial"/>
          <w:szCs w:val="22"/>
        </w:rPr>
        <w:t xml:space="preserve">Proficient with various electronic medical record systems – i.e. </w:t>
      </w:r>
      <w:r w:rsidR="006D3C41">
        <w:rPr>
          <w:rFonts w:asciiTheme="majorHAnsi" w:hAnsiTheme="majorHAnsi" w:cs="Arial"/>
          <w:szCs w:val="22"/>
        </w:rPr>
        <w:t xml:space="preserve">Epic, </w:t>
      </w:r>
      <w:proofErr w:type="gramStart"/>
      <w:r w:rsidR="006D3C41">
        <w:rPr>
          <w:rFonts w:asciiTheme="majorHAnsi" w:hAnsiTheme="majorHAnsi" w:cs="Arial"/>
          <w:szCs w:val="22"/>
        </w:rPr>
        <w:t xml:space="preserve">Cerner, </w:t>
      </w:r>
      <w:r w:rsidRPr="00B4139F">
        <w:rPr>
          <w:rFonts w:asciiTheme="majorHAnsi" w:hAnsiTheme="majorHAnsi" w:cs="Arial"/>
          <w:szCs w:val="22"/>
        </w:rPr>
        <w:t xml:space="preserve"> Meditech</w:t>
      </w:r>
      <w:proofErr w:type="gramEnd"/>
      <w:r w:rsidRPr="00B4139F">
        <w:rPr>
          <w:rFonts w:asciiTheme="majorHAnsi" w:hAnsiTheme="majorHAnsi" w:cs="Arial"/>
          <w:szCs w:val="22"/>
        </w:rPr>
        <w:t xml:space="preserve">, McKesson   </w:t>
      </w:r>
    </w:p>
    <w:p w14:paraId="2090A8F8" w14:textId="64C118DD" w:rsidR="00E06328" w:rsidRPr="00B4139F" w:rsidRDefault="00E06328" w:rsidP="00E06328">
      <w:pPr>
        <w:pStyle w:val="Closing"/>
        <w:numPr>
          <w:ilvl w:val="0"/>
          <w:numId w:val="31"/>
        </w:numPr>
        <w:spacing w:line="240" w:lineRule="auto"/>
        <w:ind w:left="360" w:right="0"/>
        <w:jc w:val="both"/>
        <w:rPr>
          <w:rFonts w:asciiTheme="majorHAnsi" w:hAnsiTheme="majorHAnsi" w:cs="Arial"/>
          <w:szCs w:val="22"/>
        </w:rPr>
      </w:pPr>
      <w:r w:rsidRPr="00B4139F">
        <w:rPr>
          <w:rFonts w:asciiTheme="majorHAnsi" w:hAnsiTheme="majorHAnsi" w:cs="Arial"/>
          <w:szCs w:val="22"/>
        </w:rPr>
        <w:t xml:space="preserve">Recent abstracting experience </w:t>
      </w:r>
      <w:r w:rsidR="004F4507">
        <w:rPr>
          <w:rFonts w:asciiTheme="majorHAnsi" w:hAnsiTheme="majorHAnsi" w:cs="Arial"/>
          <w:szCs w:val="22"/>
        </w:rPr>
        <w:t xml:space="preserve">of cases </w:t>
      </w:r>
      <w:r w:rsidRPr="00B4139F">
        <w:rPr>
          <w:rFonts w:asciiTheme="majorHAnsi" w:hAnsiTheme="majorHAnsi" w:cs="Arial"/>
          <w:szCs w:val="22"/>
        </w:rPr>
        <w:t>with an average of 1.</w:t>
      </w:r>
      <w:r w:rsidR="00B87C8B">
        <w:rPr>
          <w:rFonts w:asciiTheme="majorHAnsi" w:hAnsiTheme="majorHAnsi" w:cs="Arial"/>
          <w:szCs w:val="22"/>
        </w:rPr>
        <w:t>5</w:t>
      </w:r>
      <w:r w:rsidRPr="00B4139F">
        <w:rPr>
          <w:rFonts w:asciiTheme="majorHAnsi" w:hAnsiTheme="majorHAnsi" w:cs="Arial"/>
          <w:szCs w:val="22"/>
        </w:rPr>
        <w:t xml:space="preserve"> case</w:t>
      </w:r>
      <w:r w:rsidR="00B87C8B">
        <w:rPr>
          <w:rFonts w:asciiTheme="majorHAnsi" w:hAnsiTheme="majorHAnsi" w:cs="Arial"/>
          <w:szCs w:val="22"/>
        </w:rPr>
        <w:t>s</w:t>
      </w:r>
      <w:r w:rsidRPr="00B4139F">
        <w:rPr>
          <w:rFonts w:asciiTheme="majorHAnsi" w:hAnsiTheme="majorHAnsi" w:cs="Arial"/>
          <w:szCs w:val="22"/>
        </w:rPr>
        <w:t xml:space="preserve"> per hour productivity and 95% accuracy rate.  </w:t>
      </w:r>
    </w:p>
    <w:p w14:paraId="68AEFFA4" w14:textId="77777777" w:rsidR="00E06328" w:rsidRPr="00B4139F" w:rsidRDefault="00E06328" w:rsidP="00E06328">
      <w:pPr>
        <w:pStyle w:val="Closing"/>
        <w:numPr>
          <w:ilvl w:val="0"/>
          <w:numId w:val="31"/>
        </w:numPr>
        <w:spacing w:line="240" w:lineRule="auto"/>
        <w:ind w:left="360" w:right="0"/>
        <w:jc w:val="both"/>
        <w:rPr>
          <w:rFonts w:asciiTheme="majorHAnsi" w:hAnsiTheme="majorHAnsi" w:cs="Arial"/>
          <w:szCs w:val="22"/>
        </w:rPr>
      </w:pPr>
      <w:r w:rsidRPr="00B4139F">
        <w:rPr>
          <w:rFonts w:asciiTheme="majorHAnsi" w:hAnsiTheme="majorHAnsi" w:cs="Arial"/>
          <w:szCs w:val="22"/>
        </w:rPr>
        <w:t xml:space="preserve">Ability to communicate effectively in a variety of settings including with colleagues, medical </w:t>
      </w:r>
      <w:proofErr w:type="gramStart"/>
      <w:r w:rsidRPr="00B4139F">
        <w:rPr>
          <w:rFonts w:asciiTheme="majorHAnsi" w:hAnsiTheme="majorHAnsi" w:cs="Arial"/>
          <w:szCs w:val="22"/>
        </w:rPr>
        <w:t>staff</w:t>
      </w:r>
      <w:proofErr w:type="gramEnd"/>
      <w:r w:rsidRPr="00B4139F">
        <w:rPr>
          <w:rFonts w:asciiTheme="majorHAnsi" w:hAnsiTheme="majorHAnsi" w:cs="Arial"/>
          <w:szCs w:val="22"/>
        </w:rPr>
        <w:t xml:space="preserve"> and other departments within the facility.</w:t>
      </w:r>
    </w:p>
    <w:p w14:paraId="1C9236B5" w14:textId="77777777" w:rsidR="00E06328" w:rsidRPr="00B4139F" w:rsidRDefault="00E06328" w:rsidP="00E06328">
      <w:pPr>
        <w:numPr>
          <w:ilvl w:val="0"/>
          <w:numId w:val="31"/>
        </w:numPr>
        <w:ind w:left="360"/>
        <w:jc w:val="both"/>
        <w:rPr>
          <w:rFonts w:asciiTheme="majorHAnsi" w:hAnsiTheme="majorHAnsi" w:cs="Arial"/>
          <w:sz w:val="20"/>
        </w:rPr>
      </w:pPr>
      <w:r w:rsidRPr="00B4139F">
        <w:rPr>
          <w:rFonts w:asciiTheme="majorHAnsi" w:hAnsiTheme="majorHAnsi" w:cs="Arial"/>
          <w:sz w:val="20"/>
        </w:rPr>
        <w:t xml:space="preserve">Knowledge of MS Office including Word, </w:t>
      </w:r>
      <w:proofErr w:type="gramStart"/>
      <w:r w:rsidRPr="00B4139F">
        <w:rPr>
          <w:rFonts w:asciiTheme="majorHAnsi" w:hAnsiTheme="majorHAnsi" w:cs="Arial"/>
          <w:sz w:val="20"/>
        </w:rPr>
        <w:t>Excel</w:t>
      </w:r>
      <w:proofErr w:type="gramEnd"/>
      <w:r w:rsidRPr="00B4139F">
        <w:rPr>
          <w:rFonts w:asciiTheme="majorHAnsi" w:hAnsiTheme="majorHAnsi" w:cs="Arial"/>
          <w:sz w:val="20"/>
        </w:rPr>
        <w:t xml:space="preserve"> and PowerPoint.</w:t>
      </w:r>
    </w:p>
    <w:p w14:paraId="30498875" w14:textId="77777777" w:rsidR="00E06328" w:rsidRPr="00B4139F" w:rsidRDefault="00E06328" w:rsidP="00E06328">
      <w:pPr>
        <w:numPr>
          <w:ilvl w:val="0"/>
          <w:numId w:val="31"/>
        </w:numPr>
        <w:ind w:left="360"/>
        <w:jc w:val="both"/>
        <w:rPr>
          <w:rFonts w:asciiTheme="majorHAnsi" w:hAnsiTheme="majorHAnsi" w:cs="Arial"/>
          <w:sz w:val="20"/>
        </w:rPr>
      </w:pPr>
      <w:r w:rsidRPr="00B4139F">
        <w:rPr>
          <w:rFonts w:asciiTheme="majorHAnsi" w:hAnsiTheme="majorHAnsi" w:cs="Arial"/>
          <w:sz w:val="20"/>
        </w:rPr>
        <w:t>Ability to use various e-mail and Internet applications.</w:t>
      </w:r>
    </w:p>
    <w:p w14:paraId="1004CE05" w14:textId="77777777" w:rsidR="00E06328" w:rsidRPr="00B4139F" w:rsidRDefault="00E06328" w:rsidP="00E06328">
      <w:pPr>
        <w:numPr>
          <w:ilvl w:val="0"/>
          <w:numId w:val="31"/>
        </w:numPr>
        <w:ind w:left="360"/>
        <w:jc w:val="both"/>
        <w:rPr>
          <w:rFonts w:asciiTheme="majorHAnsi" w:hAnsiTheme="majorHAnsi" w:cs="Arial"/>
          <w:sz w:val="20"/>
        </w:rPr>
      </w:pPr>
      <w:r w:rsidRPr="00B4139F">
        <w:rPr>
          <w:rFonts w:asciiTheme="majorHAnsi" w:hAnsiTheme="majorHAnsi" w:cs="Arial"/>
          <w:sz w:val="20"/>
        </w:rPr>
        <w:t>College degree or degree in allied health field preferred; course in Medical Terminology, Anatomy and Physiology required.</w:t>
      </w:r>
    </w:p>
    <w:p w14:paraId="23603D4E" w14:textId="4223716F" w:rsidR="00E06328" w:rsidRPr="00B4139F" w:rsidRDefault="00E06328" w:rsidP="00E06328">
      <w:pPr>
        <w:pStyle w:val="ListParagraph"/>
        <w:numPr>
          <w:ilvl w:val="0"/>
          <w:numId w:val="31"/>
        </w:numPr>
        <w:ind w:left="360"/>
        <w:jc w:val="both"/>
        <w:rPr>
          <w:rFonts w:asciiTheme="majorHAnsi" w:hAnsiTheme="majorHAnsi" w:cs="Arial"/>
          <w:sz w:val="20"/>
        </w:rPr>
      </w:pPr>
      <w:r w:rsidRPr="00B4139F">
        <w:rPr>
          <w:rFonts w:asciiTheme="majorHAnsi" w:hAnsiTheme="majorHAnsi" w:cs="Arial"/>
          <w:sz w:val="20"/>
        </w:rPr>
        <w:t>Must display excellent interpersonal and problem</w:t>
      </w:r>
      <w:r w:rsidR="001C6F2D">
        <w:rPr>
          <w:rFonts w:asciiTheme="majorHAnsi" w:hAnsiTheme="majorHAnsi" w:cs="Arial"/>
          <w:sz w:val="20"/>
        </w:rPr>
        <w:t>-</w:t>
      </w:r>
      <w:r w:rsidRPr="00B4139F">
        <w:rPr>
          <w:rFonts w:asciiTheme="majorHAnsi" w:hAnsiTheme="majorHAnsi" w:cs="Arial"/>
          <w:sz w:val="20"/>
        </w:rPr>
        <w:t>solving skills with all levels of internal and external customers</w:t>
      </w:r>
    </w:p>
    <w:p w14:paraId="0E418E75" w14:textId="77777777" w:rsidR="000C08A7" w:rsidRDefault="000C08A7" w:rsidP="000C08A7">
      <w:pPr>
        <w:pStyle w:val="NormalWeb"/>
        <w:spacing w:before="0" w:beforeAutospacing="0" w:after="0" w:afterAutospacing="0"/>
        <w:rPr>
          <w:rFonts w:ascii="Arial" w:hAnsi="Arial" w:cs="Tahoma"/>
          <w:color w:val="auto"/>
          <w:sz w:val="20"/>
          <w:szCs w:val="20"/>
        </w:rPr>
      </w:pPr>
    </w:p>
    <w:p w14:paraId="0402D641" w14:textId="30044DB8" w:rsidR="000C08A7" w:rsidRDefault="000C08A7" w:rsidP="000C08A7">
      <w:pPr>
        <w:pStyle w:val="NormalWeb"/>
        <w:spacing w:before="0" w:beforeAutospacing="0" w:after="0" w:afterAutospacing="0"/>
        <w:rPr>
          <w:rFonts w:ascii="Arial" w:hAnsi="Arial" w:cs="Tahoma"/>
          <w:b/>
          <w:color w:val="auto"/>
          <w:sz w:val="20"/>
          <w:szCs w:val="20"/>
        </w:rPr>
      </w:pPr>
      <w:r w:rsidRPr="000C08A7">
        <w:rPr>
          <w:rFonts w:ascii="Arial" w:hAnsi="Arial" w:cs="Tahoma"/>
          <w:b/>
          <w:color w:val="auto"/>
          <w:sz w:val="20"/>
          <w:szCs w:val="20"/>
        </w:rPr>
        <w:t>Preferred Skills but Not Required:</w:t>
      </w:r>
    </w:p>
    <w:p w14:paraId="22B7D21F" w14:textId="77777777" w:rsidR="00871AAC" w:rsidRPr="00BD5DE9" w:rsidRDefault="00871AAC" w:rsidP="00871AAC">
      <w:pPr>
        <w:rPr>
          <w:rFonts w:ascii="Arial" w:hAnsi="Arial" w:cs="Tahoma"/>
          <w:color w:val="FF0000"/>
          <w:sz w:val="20"/>
          <w:szCs w:val="20"/>
        </w:rPr>
      </w:pPr>
    </w:p>
    <w:p w14:paraId="0104C68F" w14:textId="390CA18C" w:rsidR="00871AAC" w:rsidRPr="00BD5DE9" w:rsidRDefault="00871AAC" w:rsidP="00871AAC">
      <w:pPr>
        <w:rPr>
          <w:rFonts w:ascii="Arial" w:hAnsi="Arial" w:cs="Tahoma"/>
          <w:sz w:val="20"/>
          <w:szCs w:val="20"/>
        </w:rPr>
      </w:pPr>
      <w:r w:rsidRPr="00BD5DE9">
        <w:rPr>
          <w:rFonts w:ascii="Arial" w:hAnsi="Arial" w:cs="Tahoma"/>
          <w:b/>
          <w:sz w:val="20"/>
          <w:szCs w:val="20"/>
        </w:rPr>
        <w:t xml:space="preserve">Travel: </w:t>
      </w:r>
    </w:p>
    <w:p w14:paraId="46C60802" w14:textId="6BAC4857" w:rsidR="00E06328" w:rsidRPr="00E06328" w:rsidRDefault="00E06328" w:rsidP="00E06328">
      <w:pPr>
        <w:pStyle w:val="ListParagraph"/>
        <w:numPr>
          <w:ilvl w:val="0"/>
          <w:numId w:val="30"/>
        </w:numPr>
        <w:jc w:val="both"/>
        <w:rPr>
          <w:rFonts w:cs="Arial"/>
          <w:sz w:val="20"/>
          <w:szCs w:val="20"/>
        </w:rPr>
      </w:pPr>
      <w:r w:rsidRPr="00E06328">
        <w:rPr>
          <w:rFonts w:cs="Arial"/>
          <w:sz w:val="20"/>
          <w:szCs w:val="20"/>
        </w:rPr>
        <w:t xml:space="preserve">Traveling </w:t>
      </w:r>
      <w:r w:rsidR="00B4139F">
        <w:rPr>
          <w:rFonts w:cs="Arial"/>
          <w:sz w:val="20"/>
          <w:szCs w:val="20"/>
        </w:rPr>
        <w:t>Registry Abstractors</w:t>
      </w:r>
      <w:r w:rsidRPr="00E06328">
        <w:rPr>
          <w:rFonts w:cs="Arial"/>
          <w:sz w:val="20"/>
          <w:szCs w:val="20"/>
        </w:rPr>
        <w:t xml:space="preserve"> must be able to travel without restrictions.  Travel may include weekday and / or weekend travel.</w:t>
      </w:r>
    </w:p>
    <w:p w14:paraId="20ACDDB8" w14:textId="77777777" w:rsidR="00871AAC" w:rsidRPr="00BD5DE9" w:rsidRDefault="00871AAC" w:rsidP="00871AAC">
      <w:pPr>
        <w:rPr>
          <w:rFonts w:ascii="Arial" w:hAnsi="Arial"/>
          <w:sz w:val="20"/>
          <w:szCs w:val="20"/>
        </w:rPr>
      </w:pPr>
      <w:r w:rsidRPr="00BD5DE9">
        <w:rPr>
          <w:rFonts w:ascii="Arial" w:hAnsi="Arial" w:cs="Tahoma"/>
          <w:b/>
          <w:sz w:val="20"/>
          <w:szCs w:val="20"/>
        </w:rPr>
        <w:t>Physical Demands:</w:t>
      </w:r>
      <w:r w:rsidRPr="00BD5DE9">
        <w:rPr>
          <w:rFonts w:ascii="Arial" w:hAnsi="Arial"/>
          <w:sz w:val="20"/>
          <w:szCs w:val="20"/>
        </w:rPr>
        <w:t xml:space="preserve"> </w:t>
      </w:r>
    </w:p>
    <w:p w14:paraId="22C29487" w14:textId="77777777" w:rsidR="00871AAC" w:rsidRPr="00B4139F" w:rsidRDefault="00871AAC" w:rsidP="00871AAC">
      <w:pPr>
        <w:spacing w:after="100" w:afterAutospacing="1"/>
        <w:rPr>
          <w:rFonts w:asciiTheme="majorHAnsi" w:hAnsiTheme="majorHAnsi"/>
          <w:sz w:val="20"/>
          <w:szCs w:val="20"/>
        </w:rPr>
      </w:pPr>
      <w:r w:rsidRPr="00B4139F">
        <w:rPr>
          <w:rFonts w:asciiTheme="majorHAnsi" w:hAnsiTheme="majorHAnsi"/>
          <w:sz w:val="20"/>
          <w:szCs w:val="20"/>
        </w:rPr>
        <w:t>The physical demands and work environment characteristics described here are representative of those that an employee must meet to successfully perform the essential functions of this job.  Reasonable accommodations may be made to enable individuals with disabilities to perform the essential functions.</w:t>
      </w:r>
    </w:p>
    <w:p w14:paraId="1DC8D57A" w14:textId="526026BC" w:rsidR="00871AAC" w:rsidRPr="00B4139F" w:rsidRDefault="00871AAC" w:rsidP="00871AAC">
      <w:pPr>
        <w:pStyle w:val="NormalWeb"/>
        <w:numPr>
          <w:ilvl w:val="0"/>
          <w:numId w:val="15"/>
        </w:numPr>
        <w:spacing w:before="0" w:beforeAutospacing="0" w:after="0" w:afterAutospacing="0"/>
        <w:rPr>
          <w:rFonts w:asciiTheme="majorHAnsi" w:hAnsiTheme="majorHAnsi" w:cs="Tahoma"/>
          <w:color w:val="000000" w:themeColor="text1"/>
          <w:sz w:val="20"/>
          <w:szCs w:val="20"/>
        </w:rPr>
      </w:pPr>
      <w:r w:rsidRPr="00B4139F">
        <w:rPr>
          <w:rFonts w:asciiTheme="majorHAnsi" w:hAnsiTheme="majorHAnsi" w:cs="Tahoma"/>
          <w:color w:val="000000" w:themeColor="text1"/>
          <w:sz w:val="20"/>
          <w:szCs w:val="20"/>
        </w:rPr>
        <w:t>Physical Demands: the employee is occasionally required to move around the work area; sit; </w:t>
      </w:r>
      <w:r w:rsidRPr="00B4139F">
        <w:rPr>
          <w:rFonts w:asciiTheme="majorHAnsi" w:hAnsiTheme="majorHAnsi" w:cs="Tahoma"/>
          <w:bCs/>
          <w:color w:val="000000" w:themeColor="text1"/>
          <w:sz w:val="20"/>
          <w:szCs w:val="20"/>
        </w:rPr>
        <w:t>perform manual tasks</w:t>
      </w:r>
      <w:r w:rsidRPr="00B4139F">
        <w:rPr>
          <w:rFonts w:asciiTheme="majorHAnsi" w:hAnsiTheme="majorHAnsi" w:cs="Tahoma"/>
          <w:color w:val="000000" w:themeColor="text1"/>
          <w:sz w:val="20"/>
          <w:szCs w:val="20"/>
        </w:rPr>
        <w:t>; </w:t>
      </w:r>
      <w:r w:rsidRPr="00B4139F">
        <w:rPr>
          <w:rFonts w:asciiTheme="majorHAnsi" w:hAnsiTheme="majorHAnsi" w:cs="Tahoma"/>
          <w:bCs/>
          <w:color w:val="000000" w:themeColor="text1"/>
          <w:sz w:val="20"/>
          <w:szCs w:val="20"/>
        </w:rPr>
        <w:t>operate tools and other office equipment such as computer, computer peripherals and telephones; extend arms</w:t>
      </w:r>
      <w:r w:rsidRPr="00B4139F">
        <w:rPr>
          <w:rFonts w:asciiTheme="majorHAnsi" w:hAnsiTheme="majorHAnsi" w:cs="Tahoma"/>
          <w:color w:val="000000" w:themeColor="text1"/>
          <w:sz w:val="20"/>
          <w:szCs w:val="20"/>
        </w:rPr>
        <w:t>; </w:t>
      </w:r>
      <w:r w:rsidRPr="00B4139F">
        <w:rPr>
          <w:rFonts w:asciiTheme="majorHAnsi" w:hAnsiTheme="majorHAnsi" w:cs="Tahoma"/>
          <w:bCs/>
          <w:color w:val="000000" w:themeColor="text1"/>
          <w:sz w:val="20"/>
          <w:szCs w:val="20"/>
        </w:rPr>
        <w:t>kneel;</w:t>
      </w:r>
      <w:r w:rsidRPr="00B4139F">
        <w:rPr>
          <w:rFonts w:asciiTheme="majorHAnsi" w:hAnsiTheme="majorHAnsi" w:cs="Tahoma"/>
          <w:color w:val="000000" w:themeColor="text1"/>
          <w:sz w:val="20"/>
          <w:szCs w:val="20"/>
        </w:rPr>
        <w:t xml:space="preserve"> talk and hear.  The employee must occasionally lift and/or move up to 15 pounds. </w:t>
      </w:r>
    </w:p>
    <w:p w14:paraId="3CB25DA9" w14:textId="5DB69CEB" w:rsidR="00871AAC" w:rsidRPr="00B4139F" w:rsidRDefault="00871AAC" w:rsidP="00871AAC">
      <w:pPr>
        <w:pStyle w:val="NormalWeb"/>
        <w:numPr>
          <w:ilvl w:val="0"/>
          <w:numId w:val="15"/>
        </w:numPr>
        <w:spacing w:before="0" w:beforeAutospacing="0" w:after="0" w:afterAutospacing="0"/>
        <w:rPr>
          <w:rFonts w:asciiTheme="majorHAnsi" w:hAnsiTheme="majorHAnsi" w:cs="Tahoma"/>
          <w:color w:val="000000" w:themeColor="text1"/>
          <w:sz w:val="20"/>
          <w:szCs w:val="20"/>
        </w:rPr>
      </w:pPr>
      <w:r w:rsidRPr="00B4139F">
        <w:rPr>
          <w:rFonts w:asciiTheme="majorHAnsi" w:hAnsiTheme="majorHAnsi" w:cs="Tahoma"/>
          <w:i/>
          <w:iCs/>
          <w:color w:val="000000" w:themeColor="text1"/>
          <w:sz w:val="20"/>
          <w:szCs w:val="20"/>
        </w:rPr>
        <w:t>Mental Demands:</w:t>
      </w:r>
      <w:r w:rsidRPr="00B4139F">
        <w:rPr>
          <w:rFonts w:asciiTheme="majorHAnsi" w:hAnsiTheme="majorHAnsi" w:cs="Tahoma"/>
          <w:color w:val="000000" w:themeColor="text1"/>
          <w:sz w:val="20"/>
          <w:szCs w:val="20"/>
        </w:rPr>
        <w:t> the employee must be able to follow directions, to get along with others</w:t>
      </w:r>
      <w:r w:rsidRPr="00B4139F">
        <w:rPr>
          <w:rFonts w:asciiTheme="majorHAnsi" w:hAnsiTheme="majorHAnsi" w:cs="Tahoma"/>
          <w:b/>
          <w:bCs/>
          <w:color w:val="000000" w:themeColor="text1"/>
          <w:sz w:val="20"/>
          <w:szCs w:val="20"/>
        </w:rPr>
        <w:t>,</w:t>
      </w:r>
      <w:r w:rsidRPr="00B4139F">
        <w:rPr>
          <w:rFonts w:asciiTheme="majorHAnsi" w:hAnsiTheme="majorHAnsi" w:cs="Tahoma"/>
          <w:i/>
          <w:iCs/>
          <w:color w:val="000000" w:themeColor="text1"/>
          <w:sz w:val="20"/>
          <w:szCs w:val="20"/>
        </w:rPr>
        <w:t xml:space="preserve"> </w:t>
      </w:r>
      <w:r w:rsidR="00EE6466" w:rsidRPr="00B4139F">
        <w:rPr>
          <w:rFonts w:asciiTheme="majorHAnsi" w:hAnsiTheme="majorHAnsi" w:cs="Tahoma"/>
          <w:color w:val="000000" w:themeColor="text1"/>
          <w:sz w:val="20"/>
          <w:szCs w:val="20"/>
        </w:rPr>
        <w:t>and handle stress.</w:t>
      </w:r>
    </w:p>
    <w:p w14:paraId="25DE9D0B" w14:textId="30421D82" w:rsidR="00871AAC" w:rsidRPr="00B4139F" w:rsidRDefault="00871AAC" w:rsidP="00EE6466">
      <w:pPr>
        <w:pStyle w:val="NormalWeb"/>
        <w:numPr>
          <w:ilvl w:val="0"/>
          <w:numId w:val="15"/>
        </w:numPr>
        <w:spacing w:before="0" w:beforeAutospacing="0" w:after="0" w:afterAutospacing="0"/>
        <w:rPr>
          <w:rFonts w:asciiTheme="majorHAnsi" w:hAnsiTheme="majorHAnsi" w:cs="Tahoma"/>
          <w:color w:val="000000" w:themeColor="text1"/>
          <w:sz w:val="20"/>
          <w:szCs w:val="20"/>
        </w:rPr>
      </w:pPr>
      <w:r w:rsidRPr="00B4139F">
        <w:rPr>
          <w:rFonts w:asciiTheme="majorHAnsi" w:hAnsiTheme="majorHAnsi" w:cs="Tahoma"/>
          <w:color w:val="000000" w:themeColor="text1"/>
          <w:sz w:val="20"/>
          <w:szCs w:val="20"/>
        </w:rPr>
        <w:t>Work environment:  The noise level in the work environment is usually minimal.</w:t>
      </w:r>
    </w:p>
    <w:p w14:paraId="4EBE0E42" w14:textId="48A0FD12" w:rsidR="00871AAC" w:rsidRDefault="002B2DC0" w:rsidP="00EE6466">
      <w:pPr>
        <w:pStyle w:val="Heading4"/>
        <w:rPr>
          <w:rFonts w:ascii="Arial" w:hAnsi="Arial" w:cs="Arial"/>
          <w:b w:val="0"/>
          <w:color w:val="000000" w:themeColor="text1"/>
          <w:sz w:val="16"/>
          <w:szCs w:val="16"/>
        </w:rPr>
      </w:pPr>
      <w:r w:rsidRPr="00B4139F">
        <w:rPr>
          <w:rFonts w:cs="Tahoma"/>
          <w:noProof/>
          <w:color w:val="000000" w:themeColor="text1"/>
          <w:sz w:val="16"/>
          <w:szCs w:val="16"/>
        </w:rPr>
        <mc:AlternateContent>
          <mc:Choice Requires="wps">
            <w:drawing>
              <wp:anchor distT="0" distB="0" distL="114300" distR="114300" simplePos="0" relativeHeight="251662336" behindDoc="0" locked="0" layoutInCell="1" allowOverlap="1" wp14:anchorId="4690F926" wp14:editId="42B2EF43">
                <wp:simplePos x="0" y="0"/>
                <wp:positionH relativeFrom="column">
                  <wp:posOffset>0</wp:posOffset>
                </wp:positionH>
                <wp:positionV relativeFrom="paragraph">
                  <wp:posOffset>128270</wp:posOffset>
                </wp:positionV>
                <wp:extent cx="6858000" cy="0"/>
                <wp:effectExtent l="12700" t="13970" r="25400" b="241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6B9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54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"/>
            </w:pict>
          </mc:Fallback>
        </mc:AlternateContent>
      </w:r>
      <w:r w:rsidR="00FA1BCC" w:rsidRPr="00B4139F">
        <w:rPr>
          <w:rFonts w:cs="Arial"/>
          <w:b w:val="0"/>
          <w:color w:val="000000" w:themeColor="text1"/>
          <w:sz w:val="16"/>
          <w:szCs w:val="16"/>
        </w:rPr>
        <w:t>nThrive</w:t>
      </w:r>
      <w:r w:rsidR="00871AAC" w:rsidRPr="00B4139F">
        <w:rPr>
          <w:rFonts w:cs="Arial"/>
          <w:b w:val="0"/>
          <w:color w:val="000000" w:themeColor="text1"/>
          <w:sz w:val="16"/>
          <w:szCs w:val="16"/>
        </w:rPr>
        <w:t xml:space="preserve"> is an Equal Opportunity Employer and ensures its employment decisions comply with principles embodied in Title VII, the Age</w:t>
      </w:r>
      <w:r w:rsidR="00871AAC" w:rsidRPr="00B4139F">
        <w:rPr>
          <w:rFonts w:ascii="Arial" w:hAnsi="Arial" w:cs="Arial"/>
          <w:b w:val="0"/>
          <w:color w:val="000000" w:themeColor="text1"/>
          <w:sz w:val="16"/>
          <w:szCs w:val="16"/>
        </w:rPr>
        <w:t xml:space="preserve"> Discrimination in Employment Act, the Rehabilitation Act of 1973, the Vietnam Veterans Readjustment Assistance Act of 1974, Executive Order 11246,</w:t>
      </w:r>
      <w:r w:rsidR="00871AAC" w:rsidRPr="00EE6466">
        <w:rPr>
          <w:rFonts w:ascii="Arial" w:hAnsi="Arial" w:cs="Arial"/>
          <w:b w:val="0"/>
          <w:color w:val="000000" w:themeColor="text1"/>
          <w:sz w:val="16"/>
          <w:szCs w:val="16"/>
        </w:rPr>
        <w:t xml:space="preserve"> Revised Order Number 4, and applicable state regulations.</w:t>
      </w:r>
    </w:p>
    <w:p w14:paraId="6319644B" w14:textId="60297965" w:rsidR="00702A60" w:rsidRDefault="00702A60" w:rsidP="00702A60"/>
    <w:p w14:paraId="2A5EA773" w14:textId="77777777" w:rsidR="00A55B6B" w:rsidRPr="00A55B6B" w:rsidRDefault="00702A60" w:rsidP="00A55B6B">
      <w:pPr>
        <w:rPr>
          <w:rFonts w:ascii="Arial" w:eastAsiaTheme="majorEastAsia" w:hAnsi="Arial" w:cs="Arial"/>
          <w:bCs/>
          <w:i/>
          <w:iCs/>
          <w:color w:val="000000" w:themeColor="text1"/>
          <w:sz w:val="16"/>
          <w:szCs w:val="16"/>
        </w:rPr>
      </w:pPr>
      <w:r w:rsidRPr="00702A60">
        <w:rPr>
          <w:rFonts w:ascii="Arial" w:eastAsiaTheme="majorEastAsia" w:hAnsi="Arial" w:cs="Arial"/>
          <w:bCs/>
          <w:i/>
          <w:iCs/>
          <w:color w:val="000000" w:themeColor="text1"/>
          <w:sz w:val="16"/>
          <w:szCs w:val="16"/>
        </w:rPr>
        <w:t xml:space="preserve">SSG Sub, LLC, a former affiliate of nThrive, is now an independent organization focused solely on providing revenue cycle management services. </w:t>
      </w:r>
      <w:r w:rsidR="00A55B6B" w:rsidRPr="00A55B6B">
        <w:rPr>
          <w:rFonts w:ascii="Arial" w:eastAsiaTheme="majorEastAsia" w:hAnsi="Arial" w:cs="Arial"/>
          <w:bCs/>
          <w:i/>
          <w:iCs/>
          <w:color w:val="000000" w:themeColor="text1"/>
          <w:sz w:val="16"/>
          <w:szCs w:val="16"/>
        </w:rPr>
        <w:t xml:space="preserve"> </w:t>
      </w:r>
      <w:r w:rsidR="00A55B6B" w:rsidRPr="00A55B6B">
        <w:rPr>
          <w:rFonts w:ascii="Arial" w:eastAsiaTheme="majorEastAsia" w:hAnsi="Arial" w:cs="Arial"/>
          <w:bCs/>
          <w:i/>
          <w:iCs/>
          <w:color w:val="000000" w:themeColor="text1"/>
          <w:sz w:val="16"/>
          <w:szCs w:val="16"/>
        </w:rPr>
        <w:t>We will be launching a new brand in the coming months, which embodies our core services business</w:t>
      </w:r>
    </w:p>
    <w:p w14:paraId="4B5C3D39" w14:textId="0C4AA040" w:rsidR="00702A60" w:rsidRPr="00702A60" w:rsidRDefault="00702A60" w:rsidP="00702A60">
      <w:pPr>
        <w:rPr>
          <w:rFonts w:ascii="Segoe UI" w:eastAsia="Times New Roman" w:hAnsi="Segoe UI" w:cs="Segoe UI"/>
          <w:sz w:val="21"/>
          <w:szCs w:val="21"/>
        </w:rPr>
      </w:pPr>
    </w:p>
    <w:p w14:paraId="322303F7" w14:textId="77777777" w:rsidR="00702A60" w:rsidRPr="00702A60" w:rsidRDefault="00702A60" w:rsidP="00702A60"/>
    <w:p w14:paraId="20C39588" w14:textId="39D4498B" w:rsidR="00FE34E3" w:rsidRPr="00BD5DE9" w:rsidRDefault="000C08A7" w:rsidP="00EE6466">
      <w:pPr>
        <w:pStyle w:val="Heading4"/>
        <w:spacing w:before="0"/>
        <w:jc w:val="center"/>
        <w:rPr>
          <w:rFonts w:ascii="Arial" w:hAnsi="Arial"/>
          <w:b w:val="0"/>
          <w:color w:val="000000" w:themeColor="text1"/>
        </w:rPr>
      </w:pPr>
      <w:r>
        <w:rPr>
          <w:noProof/>
        </w:rPr>
        <w:drawing>
          <wp:anchor distT="0" distB="0" distL="114300" distR="114300" simplePos="0" relativeHeight="251669504" behindDoc="1" locked="0" layoutInCell="1" allowOverlap="1" wp14:anchorId="681F0C5B" wp14:editId="05A041BD">
            <wp:simplePos x="0" y="0"/>
            <wp:positionH relativeFrom="column">
              <wp:posOffset>2724150</wp:posOffset>
            </wp:positionH>
            <wp:positionV relativeFrom="paragraph">
              <wp:posOffset>1165860</wp:posOffset>
            </wp:positionV>
            <wp:extent cx="1264920" cy="481965"/>
            <wp:effectExtent l="0" t="0" r="5080" b="635"/>
            <wp:wrapTight wrapText="bothSides">
              <wp:wrapPolygon edited="0">
                <wp:start x="1301" y="1138"/>
                <wp:lineTo x="0" y="6830"/>
                <wp:lineTo x="0" y="17075"/>
                <wp:lineTo x="1301" y="20490"/>
                <wp:lineTo x="5639" y="20490"/>
                <wp:lineTo x="21253" y="17075"/>
                <wp:lineTo x="21253" y="5692"/>
                <wp:lineTo x="5639" y="1138"/>
                <wp:lineTo x="1301" y="1138"/>
              </wp:wrapPolygon>
            </wp:wrapTight>
            <wp:docPr id="6" name="Picture 6" descr="cid:imagec17cbc.PNG@a3578e26.4d9a9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imagec17cbc.PNG@a3578e26.4d9a9c2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64920" cy="4819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E34E3" w:rsidRPr="00BD5DE9" w:rsidSect="00EE6466">
      <w:footerReference w:type="even" r:id="rId13"/>
      <w:footerReference w:type="default" r:id="rId14"/>
      <w:pgSz w:w="12240" w:h="15840"/>
      <w:pgMar w:top="720" w:right="720" w:bottom="24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E5FD7" w14:textId="77777777" w:rsidR="0003171F" w:rsidRDefault="0003171F" w:rsidP="0034321A">
      <w:r>
        <w:separator/>
      </w:r>
    </w:p>
  </w:endnote>
  <w:endnote w:type="continuationSeparator" w:id="0">
    <w:p w14:paraId="28990A37" w14:textId="77777777" w:rsidR="0003171F" w:rsidRDefault="0003171F" w:rsidP="0034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87BC2" w14:textId="77777777" w:rsidR="000C08A7" w:rsidRDefault="000C08A7">
    <w:pPr>
      <w:pStyle w:val="Footer"/>
    </w:pPr>
  </w:p>
  <w:p w14:paraId="11D116FA" w14:textId="77777777" w:rsidR="007D4860" w:rsidRDefault="007D48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Spacing w:w="0" w:type="dxa"/>
      <w:shd w:val="clear" w:color="auto" w:fill="3E1A75"/>
      <w:tblCellMar>
        <w:left w:w="0" w:type="dxa"/>
        <w:right w:w="0" w:type="dxa"/>
      </w:tblCellMar>
      <w:tblLook w:val="04A0" w:firstRow="1" w:lastRow="0" w:firstColumn="1" w:lastColumn="0" w:noHBand="0" w:noVBand="1"/>
    </w:tblPr>
    <w:tblGrid>
      <w:gridCol w:w="2603"/>
      <w:gridCol w:w="8197"/>
    </w:tblGrid>
    <w:tr w:rsidR="00FA1BCC" w:rsidRPr="00FA1BCC" w14:paraId="043AB7AC" w14:textId="77777777" w:rsidTr="00FA1BCC">
      <w:trPr>
        <w:tblCellSpacing w:w="0" w:type="dxa"/>
        <w:jc w:val="center"/>
      </w:trPr>
      <w:tc>
        <w:tcPr>
          <w:tcW w:w="0" w:type="auto"/>
          <w:shd w:val="clear" w:color="auto" w:fill="3E1A75"/>
          <w:tcMar>
            <w:top w:w="0" w:type="dxa"/>
            <w:left w:w="0" w:type="dxa"/>
            <w:bottom w:w="300" w:type="dxa"/>
            <w:right w:w="600" w:type="dxa"/>
          </w:tcMar>
          <w:hideMark/>
        </w:tcPr>
        <w:p w14:paraId="43BB6FD9" w14:textId="4E6A3157" w:rsidR="00FA1BCC" w:rsidRPr="00FA1BCC" w:rsidRDefault="00FA1BCC" w:rsidP="00FA1BCC">
          <w:pPr>
            <w:rPr>
              <w:rFonts w:ascii="Arial" w:eastAsia="Times New Roman" w:hAnsi="Arial" w:cs="Arial"/>
              <w:sz w:val="24"/>
              <w:szCs w:val="24"/>
            </w:rPr>
          </w:pPr>
          <w:r w:rsidRPr="00FA1BCC">
            <w:rPr>
              <w:rFonts w:ascii="Arial" w:eastAsia="Times New Roman" w:hAnsi="Arial" w:cs="Arial"/>
              <w:noProof/>
              <w:color w:val="0000FF"/>
              <w:sz w:val="24"/>
              <w:szCs w:val="24"/>
            </w:rPr>
            <w:drawing>
              <wp:inline distT="0" distB="0" distL="0" distR="0" wp14:anchorId="0A719DB2" wp14:editId="58123AE4">
                <wp:extent cx="1257300" cy="419100"/>
                <wp:effectExtent l="0" t="0" r="0" b="0"/>
                <wp:docPr id="7" name="Picture 7" descr="nThriv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hriv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inline>
            </w:drawing>
          </w:r>
        </w:p>
      </w:tc>
      <w:tc>
        <w:tcPr>
          <w:tcW w:w="0" w:type="auto"/>
          <w:shd w:val="clear" w:color="auto" w:fill="3E1A75"/>
          <w:hideMark/>
        </w:tcPr>
        <w:tbl>
          <w:tblPr>
            <w:tblW w:w="5000" w:type="pct"/>
            <w:tblCellSpacing w:w="0" w:type="dxa"/>
            <w:tblCellMar>
              <w:left w:w="0" w:type="dxa"/>
              <w:right w:w="0" w:type="dxa"/>
            </w:tblCellMar>
            <w:tblLook w:val="04A0" w:firstRow="1" w:lastRow="0" w:firstColumn="1" w:lastColumn="0" w:noHBand="0" w:noVBand="1"/>
          </w:tblPr>
          <w:tblGrid>
            <w:gridCol w:w="8197"/>
          </w:tblGrid>
          <w:tr w:rsidR="00FA1BCC" w:rsidRPr="00FA1BCC" w14:paraId="1413B352" w14:textId="77777777">
            <w:trPr>
              <w:tblCellSpacing w:w="0" w:type="dxa"/>
            </w:trPr>
            <w:tc>
              <w:tcPr>
                <w:tcW w:w="0" w:type="auto"/>
                <w:vAlign w:val="center"/>
                <w:hideMark/>
              </w:tcPr>
              <w:p w14:paraId="08BEA02E" w14:textId="77777777" w:rsidR="00FA1BCC" w:rsidRPr="00FA1BCC" w:rsidRDefault="00FA1BCC" w:rsidP="00FA1BCC">
                <w:pPr>
                  <w:spacing w:line="240" w:lineRule="atLeast"/>
                  <w:rPr>
                    <w:rFonts w:ascii="Arial" w:eastAsia="Times New Roman" w:hAnsi="Arial" w:cs="Arial"/>
                    <w:color w:val="FFFFFF"/>
                    <w:sz w:val="16"/>
                    <w:szCs w:val="16"/>
                  </w:rPr>
                </w:pPr>
                <w:r w:rsidRPr="00FA1BCC">
                  <w:rPr>
                    <w:rFonts w:ascii="Arial" w:eastAsia="Times New Roman" w:hAnsi="Arial" w:cs="Arial"/>
                    <w:color w:val="FFFFFF"/>
                    <w:sz w:val="16"/>
                    <w:szCs w:val="16"/>
                  </w:rPr>
                  <w:t>© 2016, nThrive, Inc. All rights reserved. nThrive® I 200 North Point Center, East, Suite 100, Alpharetta, GA 30022</w:t>
                </w:r>
              </w:p>
            </w:tc>
          </w:tr>
        </w:tbl>
        <w:p w14:paraId="52D30384" w14:textId="77B51C20" w:rsidR="00FA1BCC" w:rsidRPr="00FA1BCC" w:rsidRDefault="0003171F" w:rsidP="00EE6466">
          <w:pPr>
            <w:spacing w:line="240" w:lineRule="atLeast"/>
            <w:jc w:val="center"/>
            <w:rPr>
              <w:rFonts w:ascii="Arial" w:eastAsia="Times New Roman" w:hAnsi="Arial" w:cs="Arial"/>
              <w:color w:val="FFFFFF"/>
              <w:sz w:val="16"/>
              <w:szCs w:val="16"/>
            </w:rPr>
          </w:pPr>
          <w:hyperlink r:id="rId3" w:history="1">
            <w:r w:rsidR="00F36398" w:rsidRPr="00AB00AD">
              <w:rPr>
                <w:rStyle w:val="Hyperlink"/>
              </w:rPr>
              <w:t>http://www.nthrive.com/careers</w:t>
            </w:r>
          </w:hyperlink>
        </w:p>
      </w:tc>
    </w:tr>
  </w:tbl>
  <w:p w14:paraId="5AF3C1C0" w14:textId="77777777" w:rsidR="00FA1BCC" w:rsidRDefault="00FA1BCC" w:rsidP="00FE34E3">
    <w:pPr>
      <w:pStyle w:val="Footer1"/>
    </w:pPr>
  </w:p>
  <w:p w14:paraId="5516AE67" w14:textId="177BFBA5" w:rsidR="00D46892" w:rsidRPr="00971D88" w:rsidRDefault="00D46892" w:rsidP="00FE34E3">
    <w:pPr>
      <w:pStyle w:val="Footer1"/>
    </w:pPr>
    <w:r w:rsidRPr="00971D88">
      <w:tab/>
    </w:r>
    <w:r w:rsidRPr="00971D88">
      <w:tab/>
      <w:t xml:space="preserve">PAGE </w:t>
    </w:r>
    <w:r w:rsidRPr="00971D88">
      <w:rPr>
        <w:rStyle w:val="PageNumber"/>
      </w:rPr>
      <w:fldChar w:fldCharType="begin"/>
    </w:r>
    <w:r w:rsidRPr="00971D88">
      <w:rPr>
        <w:rStyle w:val="PageNumber"/>
      </w:rPr>
      <w:instrText xml:space="preserve"> PAGE </w:instrText>
    </w:r>
    <w:r w:rsidRPr="00971D88">
      <w:rPr>
        <w:rStyle w:val="PageNumber"/>
      </w:rPr>
      <w:fldChar w:fldCharType="separate"/>
    </w:r>
    <w:r w:rsidR="00434F19">
      <w:rPr>
        <w:rStyle w:val="PageNumber"/>
        <w:noProof/>
      </w:rPr>
      <w:t>2</w:t>
    </w:r>
    <w:r w:rsidRPr="00971D8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161A4" w14:textId="77777777" w:rsidR="0003171F" w:rsidRDefault="0003171F" w:rsidP="0034321A">
      <w:r>
        <w:separator/>
      </w:r>
    </w:p>
  </w:footnote>
  <w:footnote w:type="continuationSeparator" w:id="0">
    <w:p w14:paraId="2C454BAD" w14:textId="77777777" w:rsidR="0003171F" w:rsidRDefault="0003171F" w:rsidP="0034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7550"/>
    <w:multiLevelType w:val="hybridMultilevel"/>
    <w:tmpl w:val="A3DA8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37BDD"/>
    <w:multiLevelType w:val="hybridMultilevel"/>
    <w:tmpl w:val="4B7EB6FE"/>
    <w:lvl w:ilvl="0" w:tplc="3BC08CA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12B86"/>
    <w:multiLevelType w:val="multilevel"/>
    <w:tmpl w:val="E9D2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F7B3E"/>
    <w:multiLevelType w:val="hybridMultilevel"/>
    <w:tmpl w:val="A0209616"/>
    <w:lvl w:ilvl="0" w:tplc="3BC08CA4">
      <w:start w:val="1"/>
      <w:numFmt w:val="bullet"/>
      <w:lvlText w:val=""/>
      <w:lvlJc w:val="left"/>
      <w:pPr>
        <w:tabs>
          <w:tab w:val="num" w:pos="720"/>
        </w:tabs>
        <w:ind w:left="720" w:hanging="360"/>
      </w:pPr>
      <w:rPr>
        <w:rFonts w:ascii="Symbol" w:hAnsi="Symbol" w:hint="default"/>
        <w:sz w:val="24"/>
      </w:rPr>
    </w:lvl>
    <w:lvl w:ilvl="1" w:tplc="19C63032">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3124A"/>
    <w:multiLevelType w:val="multilevel"/>
    <w:tmpl w:val="A1E66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23BB3"/>
    <w:multiLevelType w:val="hybridMultilevel"/>
    <w:tmpl w:val="F71EC3EA"/>
    <w:lvl w:ilvl="0" w:tplc="3BC08CA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F50865"/>
    <w:multiLevelType w:val="hybridMultilevel"/>
    <w:tmpl w:val="018E261E"/>
    <w:lvl w:ilvl="0" w:tplc="9724D9E6">
      <w:start w:val="1"/>
      <w:numFmt w:val="bullet"/>
      <w:lvlText w:val=""/>
      <w:lvlJc w:val="left"/>
      <w:pPr>
        <w:tabs>
          <w:tab w:val="num" w:pos="720"/>
        </w:tabs>
        <w:ind w:left="720" w:hanging="360"/>
      </w:pPr>
      <w:rPr>
        <w:rFonts w:ascii="Wingdings" w:hAnsi="Wingdings" w:hint="default"/>
        <w:color w:val="auto"/>
      </w:rPr>
    </w:lvl>
    <w:lvl w:ilvl="1" w:tplc="3628E4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BB3A88"/>
    <w:multiLevelType w:val="hybridMultilevel"/>
    <w:tmpl w:val="88001004"/>
    <w:lvl w:ilvl="0" w:tplc="3BC08CA4">
      <w:start w:val="1"/>
      <w:numFmt w:val="bullet"/>
      <w:lvlText w:val=""/>
      <w:lvlJc w:val="left"/>
      <w:pPr>
        <w:tabs>
          <w:tab w:val="num" w:pos="720"/>
        </w:tabs>
        <w:ind w:left="720" w:hanging="360"/>
      </w:pPr>
      <w:rPr>
        <w:rFonts w:ascii="Symbol" w:hAnsi="Symbol" w:hint="default"/>
        <w:sz w:val="24"/>
      </w:rPr>
    </w:lvl>
    <w:lvl w:ilvl="1" w:tplc="19C63032">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E74A2"/>
    <w:multiLevelType w:val="multilevel"/>
    <w:tmpl w:val="7172C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62004"/>
    <w:multiLevelType w:val="hybridMultilevel"/>
    <w:tmpl w:val="D9EA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61504B"/>
    <w:multiLevelType w:val="hybridMultilevel"/>
    <w:tmpl w:val="1B389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F67C6"/>
    <w:multiLevelType w:val="hybridMultilevel"/>
    <w:tmpl w:val="9668A376"/>
    <w:lvl w:ilvl="0" w:tplc="5EEE50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A1CFD"/>
    <w:multiLevelType w:val="hybridMultilevel"/>
    <w:tmpl w:val="0C2E8596"/>
    <w:lvl w:ilvl="0" w:tplc="52B43B4A">
      <w:start w:val="1"/>
      <w:numFmt w:val="decimal"/>
      <w:lvlText w:val="%1."/>
      <w:lvlJc w:val="left"/>
      <w:pPr>
        <w:ind w:left="720" w:hanging="360"/>
      </w:pPr>
      <w:rPr>
        <w:rFonts w:hint="default"/>
        <w:b w:val="0"/>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E796D"/>
    <w:multiLevelType w:val="multilevel"/>
    <w:tmpl w:val="2EC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A4F43"/>
    <w:multiLevelType w:val="hybridMultilevel"/>
    <w:tmpl w:val="174878F0"/>
    <w:lvl w:ilvl="0" w:tplc="3BC08CA4">
      <w:start w:val="1"/>
      <w:numFmt w:val="bullet"/>
      <w:lvlText w:val=""/>
      <w:lvlJc w:val="left"/>
      <w:pPr>
        <w:tabs>
          <w:tab w:val="num" w:pos="720"/>
        </w:tabs>
        <w:ind w:left="720" w:hanging="360"/>
      </w:pPr>
      <w:rPr>
        <w:rFonts w:ascii="Symbol" w:hAnsi="Symbol" w:hint="default"/>
        <w:sz w:val="24"/>
      </w:rPr>
    </w:lvl>
    <w:lvl w:ilvl="1" w:tplc="19C63032">
      <w:start w:val="1"/>
      <w:numFmt w:val="bullet"/>
      <w:lvlText w:val=""/>
      <w:lvlJc w:val="left"/>
      <w:pPr>
        <w:tabs>
          <w:tab w:val="num" w:pos="1440"/>
        </w:tabs>
        <w:ind w:left="1440" w:hanging="360"/>
      </w:pPr>
      <w:rPr>
        <w:rFonts w:ascii="Symbol" w:hAnsi="Symbol"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F534F"/>
    <w:multiLevelType w:val="hybridMultilevel"/>
    <w:tmpl w:val="9CB0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03123"/>
    <w:multiLevelType w:val="hybridMultilevel"/>
    <w:tmpl w:val="B3DEF47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28D01BD"/>
    <w:multiLevelType w:val="hybridMultilevel"/>
    <w:tmpl w:val="13900240"/>
    <w:lvl w:ilvl="0" w:tplc="BF08347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5879"/>
    <w:multiLevelType w:val="hybridMultilevel"/>
    <w:tmpl w:val="49A22C56"/>
    <w:lvl w:ilvl="0" w:tplc="04090001">
      <w:start w:val="1"/>
      <w:numFmt w:val="bullet"/>
      <w:lvlText w:val=""/>
      <w:lvlJc w:val="left"/>
      <w:pPr>
        <w:ind w:left="720" w:hanging="360"/>
      </w:pPr>
      <w:rPr>
        <w:rFonts w:ascii="Symbol" w:hAnsi="Symbol" w:hint="default"/>
      </w:rPr>
    </w:lvl>
    <w:lvl w:ilvl="1" w:tplc="6A32872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141C6"/>
    <w:multiLevelType w:val="hybridMultilevel"/>
    <w:tmpl w:val="3B8E2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D2395A"/>
    <w:multiLevelType w:val="hybridMultilevel"/>
    <w:tmpl w:val="FA2CF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263B8"/>
    <w:multiLevelType w:val="hybridMultilevel"/>
    <w:tmpl w:val="96BC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9033F"/>
    <w:multiLevelType w:val="hybridMultilevel"/>
    <w:tmpl w:val="6400E3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CA240A"/>
    <w:multiLevelType w:val="multilevel"/>
    <w:tmpl w:val="B2B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9A58EF"/>
    <w:multiLevelType w:val="multilevel"/>
    <w:tmpl w:val="2EC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BB1A7C"/>
    <w:multiLevelType w:val="hybridMultilevel"/>
    <w:tmpl w:val="A85C762C"/>
    <w:lvl w:ilvl="0" w:tplc="04090005">
      <w:start w:val="1"/>
      <w:numFmt w:val="bullet"/>
      <w:lvlText w:val=""/>
      <w:lvlJc w:val="left"/>
      <w:pPr>
        <w:tabs>
          <w:tab w:val="num" w:pos="720"/>
        </w:tabs>
        <w:ind w:left="720" w:hanging="360"/>
      </w:pPr>
      <w:rPr>
        <w:rFonts w:ascii="Wingdings" w:hAnsi="Wingdings" w:hint="default"/>
      </w:rPr>
    </w:lvl>
    <w:lvl w:ilvl="1" w:tplc="19C63032">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468B7"/>
    <w:multiLevelType w:val="hybridMultilevel"/>
    <w:tmpl w:val="F0DA98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2C7DD6"/>
    <w:multiLevelType w:val="hybridMultilevel"/>
    <w:tmpl w:val="7F6A9A58"/>
    <w:lvl w:ilvl="0" w:tplc="3BC08CA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CA2A40"/>
    <w:multiLevelType w:val="hybridMultilevel"/>
    <w:tmpl w:val="359E3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5312E"/>
    <w:multiLevelType w:val="hybridMultilevel"/>
    <w:tmpl w:val="3D985352"/>
    <w:lvl w:ilvl="0" w:tplc="C5B43C28">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265AB6"/>
    <w:multiLevelType w:val="hybridMultilevel"/>
    <w:tmpl w:val="72E8AC34"/>
    <w:lvl w:ilvl="0" w:tplc="3BC08CA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A56036"/>
    <w:multiLevelType w:val="hybridMultilevel"/>
    <w:tmpl w:val="8B06F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5"/>
  </w:num>
  <w:num w:numId="3">
    <w:abstractNumId w:val="21"/>
  </w:num>
  <w:num w:numId="4">
    <w:abstractNumId w:val="6"/>
  </w:num>
  <w:num w:numId="5">
    <w:abstractNumId w:val="12"/>
  </w:num>
  <w:num w:numId="6">
    <w:abstractNumId w:val="11"/>
  </w:num>
  <w:num w:numId="7">
    <w:abstractNumId w:val="10"/>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7"/>
  </w:num>
  <w:num w:numId="11">
    <w:abstractNumId w:val="20"/>
  </w:num>
  <w:num w:numId="12">
    <w:abstractNumId w:val="22"/>
  </w:num>
  <w:num w:numId="13">
    <w:abstractNumId w:val="30"/>
  </w:num>
  <w:num w:numId="14">
    <w:abstractNumId w:val="27"/>
  </w:num>
  <w:num w:numId="15">
    <w:abstractNumId w:val="14"/>
  </w:num>
  <w:num w:numId="16">
    <w:abstractNumId w:val="7"/>
  </w:num>
  <w:num w:numId="17">
    <w:abstractNumId w:val="3"/>
  </w:num>
  <w:num w:numId="18">
    <w:abstractNumId w:val="5"/>
  </w:num>
  <w:num w:numId="19">
    <w:abstractNumId w:val="1"/>
  </w:num>
  <w:num w:numId="20">
    <w:abstractNumId w:val="31"/>
  </w:num>
  <w:num w:numId="21">
    <w:abstractNumId w:val="29"/>
  </w:num>
  <w:num w:numId="22">
    <w:abstractNumId w:val="8"/>
  </w:num>
  <w:num w:numId="23">
    <w:abstractNumId w:val="2"/>
  </w:num>
  <w:num w:numId="24">
    <w:abstractNumId w:val="23"/>
  </w:num>
  <w:num w:numId="25">
    <w:abstractNumId w:val="13"/>
  </w:num>
  <w:num w:numId="26">
    <w:abstractNumId w:val="15"/>
  </w:num>
  <w:num w:numId="27">
    <w:abstractNumId w:val="24"/>
  </w:num>
  <w:num w:numId="28">
    <w:abstractNumId w:val="26"/>
  </w:num>
  <w:num w:numId="29">
    <w:abstractNumId w:val="0"/>
  </w:num>
  <w:num w:numId="30">
    <w:abstractNumId w:val="9"/>
  </w:num>
  <w:num w:numId="31">
    <w:abstractNumId w:val="1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14"/>
    <w:rsid w:val="000034F1"/>
    <w:rsid w:val="00015060"/>
    <w:rsid w:val="0003171F"/>
    <w:rsid w:val="00066770"/>
    <w:rsid w:val="000C08A7"/>
    <w:rsid w:val="000E3FC7"/>
    <w:rsid w:val="00166A87"/>
    <w:rsid w:val="001B5D63"/>
    <w:rsid w:val="001C6F2D"/>
    <w:rsid w:val="00204439"/>
    <w:rsid w:val="0024631A"/>
    <w:rsid w:val="002B2DC0"/>
    <w:rsid w:val="002B3212"/>
    <w:rsid w:val="002B62E4"/>
    <w:rsid w:val="00310945"/>
    <w:rsid w:val="00314845"/>
    <w:rsid w:val="00322B41"/>
    <w:rsid w:val="0034321A"/>
    <w:rsid w:val="003F2AAB"/>
    <w:rsid w:val="004037FD"/>
    <w:rsid w:val="00434F19"/>
    <w:rsid w:val="00475F3F"/>
    <w:rsid w:val="00485A37"/>
    <w:rsid w:val="00493FF1"/>
    <w:rsid w:val="004A2F4A"/>
    <w:rsid w:val="004B2627"/>
    <w:rsid w:val="004E7FE3"/>
    <w:rsid w:val="004F4507"/>
    <w:rsid w:val="0052352E"/>
    <w:rsid w:val="00566C14"/>
    <w:rsid w:val="005921B5"/>
    <w:rsid w:val="00596B8A"/>
    <w:rsid w:val="005A2225"/>
    <w:rsid w:val="005A69F5"/>
    <w:rsid w:val="005C4404"/>
    <w:rsid w:val="006101CE"/>
    <w:rsid w:val="00613D61"/>
    <w:rsid w:val="00651A28"/>
    <w:rsid w:val="0067140B"/>
    <w:rsid w:val="006A3242"/>
    <w:rsid w:val="006D3C41"/>
    <w:rsid w:val="006E6CA8"/>
    <w:rsid w:val="006F5F7F"/>
    <w:rsid w:val="00702A60"/>
    <w:rsid w:val="00792BF1"/>
    <w:rsid w:val="007C42A7"/>
    <w:rsid w:val="007D4860"/>
    <w:rsid w:val="0080003E"/>
    <w:rsid w:val="00836DE7"/>
    <w:rsid w:val="00846B54"/>
    <w:rsid w:val="00851D54"/>
    <w:rsid w:val="00871AAC"/>
    <w:rsid w:val="00883197"/>
    <w:rsid w:val="00886BAA"/>
    <w:rsid w:val="008B192E"/>
    <w:rsid w:val="008C3E15"/>
    <w:rsid w:val="00996ADB"/>
    <w:rsid w:val="009A4D65"/>
    <w:rsid w:val="009B5AC5"/>
    <w:rsid w:val="009B7BFF"/>
    <w:rsid w:val="009D5D19"/>
    <w:rsid w:val="009F2F10"/>
    <w:rsid w:val="00A03091"/>
    <w:rsid w:val="00A40D76"/>
    <w:rsid w:val="00A55B6B"/>
    <w:rsid w:val="00A66578"/>
    <w:rsid w:val="00AC5E3D"/>
    <w:rsid w:val="00AD4112"/>
    <w:rsid w:val="00B00357"/>
    <w:rsid w:val="00B4139F"/>
    <w:rsid w:val="00B51429"/>
    <w:rsid w:val="00B87C8B"/>
    <w:rsid w:val="00BC07E0"/>
    <w:rsid w:val="00BC1BD0"/>
    <w:rsid w:val="00BD5DE9"/>
    <w:rsid w:val="00BE3193"/>
    <w:rsid w:val="00C240A3"/>
    <w:rsid w:val="00C34658"/>
    <w:rsid w:val="00C9349C"/>
    <w:rsid w:val="00CA0C95"/>
    <w:rsid w:val="00CD32B0"/>
    <w:rsid w:val="00CE14CE"/>
    <w:rsid w:val="00CE287C"/>
    <w:rsid w:val="00D109F1"/>
    <w:rsid w:val="00D37D99"/>
    <w:rsid w:val="00D46892"/>
    <w:rsid w:val="00D522CF"/>
    <w:rsid w:val="00D74E70"/>
    <w:rsid w:val="00DD00C5"/>
    <w:rsid w:val="00E06328"/>
    <w:rsid w:val="00EA089D"/>
    <w:rsid w:val="00EC51FC"/>
    <w:rsid w:val="00ED4CF4"/>
    <w:rsid w:val="00EE6466"/>
    <w:rsid w:val="00EE6C7A"/>
    <w:rsid w:val="00F06F36"/>
    <w:rsid w:val="00F11CD8"/>
    <w:rsid w:val="00F13A28"/>
    <w:rsid w:val="00F36398"/>
    <w:rsid w:val="00F813EF"/>
    <w:rsid w:val="00F94DE9"/>
    <w:rsid w:val="00FA1BCC"/>
    <w:rsid w:val="00FA29A7"/>
    <w:rsid w:val="00FE00F0"/>
    <w:rsid w:val="00FE34E3"/>
    <w:rsid w:val="00FE6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6E0DA4"/>
  <w15:docId w15:val="{F564DB31-7B0F-44AB-B115-5578357F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858"/>
    <w:rPr>
      <w:sz w:val="22"/>
      <w:szCs w:val="22"/>
    </w:rPr>
  </w:style>
  <w:style w:type="paragraph" w:styleId="Heading1">
    <w:name w:val="heading 1"/>
    <w:basedOn w:val="Normal"/>
    <w:next w:val="Normal"/>
    <w:link w:val="Heading1Char"/>
    <w:qFormat/>
    <w:rsid w:val="00D8019A"/>
    <w:pPr>
      <w:keepNext/>
      <w:keepLines/>
      <w:spacing w:before="240"/>
      <w:outlineLvl w:val="0"/>
    </w:pPr>
    <w:rPr>
      <w:rFonts w:eastAsia="Times New Roman"/>
      <w:b/>
      <w:bCs/>
      <w:color w:val="1F497D"/>
      <w:sz w:val="28"/>
      <w:szCs w:val="28"/>
    </w:rPr>
  </w:style>
  <w:style w:type="paragraph" w:styleId="Heading2">
    <w:name w:val="heading 2"/>
    <w:basedOn w:val="Normal"/>
    <w:next w:val="Normal"/>
    <w:link w:val="Heading2Char"/>
    <w:uiPriority w:val="9"/>
    <w:unhideWhenUsed/>
    <w:qFormat/>
    <w:rsid w:val="00D74858"/>
    <w:pPr>
      <w:keepNext/>
      <w:keepLines/>
      <w:outlineLvl w:val="1"/>
    </w:pPr>
    <w:rPr>
      <w:rFonts w:eastAsia="Times New Roman"/>
      <w:b/>
      <w:bCs/>
      <w:color w:val="000000"/>
      <w:sz w:val="24"/>
      <w:szCs w:val="26"/>
    </w:rPr>
  </w:style>
  <w:style w:type="paragraph" w:styleId="Heading3">
    <w:name w:val="heading 3"/>
    <w:basedOn w:val="Normal"/>
    <w:next w:val="Normal"/>
    <w:link w:val="Heading3Char"/>
    <w:rsid w:val="00D74858"/>
    <w:pPr>
      <w:keepNext/>
      <w:outlineLvl w:val="2"/>
    </w:pPr>
    <w:rPr>
      <w:rFonts w:eastAsia="Times New Roman"/>
      <w:b/>
      <w:bCs/>
      <w:szCs w:val="26"/>
    </w:rPr>
  </w:style>
  <w:style w:type="paragraph" w:styleId="Heading4">
    <w:name w:val="heading 4"/>
    <w:basedOn w:val="Normal"/>
    <w:next w:val="Normal"/>
    <w:link w:val="Heading4Char"/>
    <w:rsid w:val="00871A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D74858"/>
    <w:pPr>
      <w:pBdr>
        <w:top w:val="single" w:sz="4" w:space="1" w:color="auto"/>
        <w:bottom w:val="single" w:sz="4" w:space="1" w:color="auto"/>
      </w:pBdr>
      <w:jc w:val="center"/>
    </w:pPr>
    <w:rPr>
      <w:b/>
      <w:caps/>
      <w:color w:val="000000"/>
      <w:sz w:val="32"/>
    </w:rPr>
  </w:style>
  <w:style w:type="character" w:customStyle="1" w:styleId="Heading3Char">
    <w:name w:val="Heading 3 Char"/>
    <w:basedOn w:val="DefaultParagraphFont"/>
    <w:link w:val="Heading3"/>
    <w:rsid w:val="00D74858"/>
    <w:rPr>
      <w:rFonts w:ascii="Calibri" w:eastAsia="Times New Roman" w:hAnsi="Calibri" w:cs="Times New Roman"/>
      <w:b/>
      <w:bCs/>
      <w:sz w:val="22"/>
      <w:szCs w:val="26"/>
    </w:rPr>
  </w:style>
  <w:style w:type="character" w:customStyle="1" w:styleId="Heading1Char">
    <w:name w:val="Heading 1 Char"/>
    <w:basedOn w:val="DefaultParagraphFont"/>
    <w:link w:val="Heading1"/>
    <w:rsid w:val="00D8019A"/>
    <w:rPr>
      <w:rFonts w:eastAsia="Times New Roman"/>
      <w:b/>
      <w:bCs/>
      <w:color w:val="1F497D"/>
      <w:sz w:val="28"/>
      <w:szCs w:val="28"/>
    </w:rPr>
  </w:style>
  <w:style w:type="character" w:customStyle="1" w:styleId="Heading2Char">
    <w:name w:val="Heading 2 Char"/>
    <w:basedOn w:val="DefaultParagraphFont"/>
    <w:link w:val="Heading2"/>
    <w:uiPriority w:val="9"/>
    <w:rsid w:val="00D74858"/>
    <w:rPr>
      <w:rFonts w:eastAsia="Times New Roman"/>
      <w:b/>
      <w:bCs/>
      <w:color w:val="000000"/>
      <w:sz w:val="24"/>
      <w:szCs w:val="26"/>
    </w:rPr>
  </w:style>
  <w:style w:type="paragraph" w:styleId="BalloonText">
    <w:name w:val="Balloon Text"/>
    <w:basedOn w:val="Normal"/>
    <w:link w:val="BalloonTextChar"/>
    <w:uiPriority w:val="99"/>
    <w:semiHidden/>
    <w:unhideWhenUsed/>
    <w:rsid w:val="003742F2"/>
    <w:rPr>
      <w:rFonts w:ascii="Tahoma" w:hAnsi="Tahoma" w:cs="Tahoma"/>
      <w:sz w:val="16"/>
      <w:szCs w:val="16"/>
    </w:rPr>
  </w:style>
  <w:style w:type="character" w:customStyle="1" w:styleId="BalloonTextChar">
    <w:name w:val="Balloon Text Char"/>
    <w:basedOn w:val="DefaultParagraphFont"/>
    <w:link w:val="BalloonText"/>
    <w:uiPriority w:val="99"/>
    <w:semiHidden/>
    <w:rsid w:val="003742F2"/>
    <w:rPr>
      <w:rFonts w:ascii="Tahoma" w:hAnsi="Tahoma" w:cs="Tahoma"/>
      <w:sz w:val="16"/>
      <w:szCs w:val="16"/>
    </w:rPr>
  </w:style>
  <w:style w:type="character" w:styleId="PageNumber">
    <w:name w:val="page number"/>
    <w:basedOn w:val="DefaultParagraphFont"/>
    <w:rsid w:val="00971D88"/>
  </w:style>
  <w:style w:type="paragraph" w:customStyle="1" w:styleId="Footer1">
    <w:name w:val="Footer1"/>
    <w:basedOn w:val="Normal"/>
    <w:autoRedefine/>
    <w:qFormat/>
    <w:rsid w:val="00971D88"/>
    <w:pPr>
      <w:pBdr>
        <w:top w:val="single" w:sz="4" w:space="1" w:color="auto"/>
      </w:pBdr>
      <w:tabs>
        <w:tab w:val="left" w:pos="9373"/>
        <w:tab w:val="right" w:pos="10800"/>
      </w:tabs>
    </w:pPr>
    <w:rPr>
      <w:b/>
      <w:sz w:val="16"/>
    </w:rPr>
  </w:style>
  <w:style w:type="character" w:customStyle="1" w:styleId="Heading4Char">
    <w:name w:val="Heading 4 Char"/>
    <w:basedOn w:val="DefaultParagraphFont"/>
    <w:link w:val="Heading4"/>
    <w:rsid w:val="00871AAC"/>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rsid w:val="00871AAC"/>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rsid w:val="00871AAC"/>
    <w:rPr>
      <w:color w:val="0000FF"/>
      <w:u w:val="single"/>
    </w:rPr>
  </w:style>
  <w:style w:type="paragraph" w:styleId="PlainText">
    <w:name w:val="Plain Text"/>
    <w:basedOn w:val="Normal"/>
    <w:link w:val="PlainTextChar"/>
    <w:uiPriority w:val="99"/>
    <w:unhideWhenUsed/>
    <w:rsid w:val="00871AAC"/>
    <w:rPr>
      <w:rFonts w:ascii="Consolas" w:hAnsi="Consolas"/>
      <w:sz w:val="21"/>
      <w:szCs w:val="21"/>
    </w:rPr>
  </w:style>
  <w:style w:type="character" w:customStyle="1" w:styleId="PlainTextChar">
    <w:name w:val="Plain Text Char"/>
    <w:basedOn w:val="DefaultParagraphFont"/>
    <w:link w:val="PlainText"/>
    <w:uiPriority w:val="99"/>
    <w:rsid w:val="00871AAC"/>
    <w:rPr>
      <w:rFonts w:ascii="Consolas" w:hAnsi="Consolas"/>
      <w:sz w:val="21"/>
      <w:szCs w:val="21"/>
    </w:rPr>
  </w:style>
  <w:style w:type="character" w:styleId="Strong">
    <w:name w:val="Strong"/>
    <w:basedOn w:val="DefaultParagraphFont"/>
    <w:uiPriority w:val="22"/>
    <w:qFormat/>
    <w:rsid w:val="00871AAC"/>
    <w:rPr>
      <w:b/>
      <w:bCs/>
    </w:rPr>
  </w:style>
  <w:style w:type="character" w:styleId="Emphasis">
    <w:name w:val="Emphasis"/>
    <w:basedOn w:val="DefaultParagraphFont"/>
    <w:uiPriority w:val="20"/>
    <w:qFormat/>
    <w:rsid w:val="00871AAC"/>
    <w:rPr>
      <w:i/>
      <w:iCs/>
    </w:rPr>
  </w:style>
  <w:style w:type="paragraph" w:styleId="ListParagraph">
    <w:name w:val="List Paragraph"/>
    <w:basedOn w:val="Normal"/>
    <w:uiPriority w:val="34"/>
    <w:qFormat/>
    <w:rsid w:val="00871AAC"/>
    <w:pPr>
      <w:spacing w:after="200" w:line="276" w:lineRule="auto"/>
      <w:ind w:left="720"/>
      <w:contextualSpacing/>
    </w:pPr>
  </w:style>
  <w:style w:type="paragraph" w:styleId="Header">
    <w:name w:val="header"/>
    <w:basedOn w:val="Normal"/>
    <w:link w:val="HeaderChar"/>
    <w:unhideWhenUsed/>
    <w:rsid w:val="000C08A7"/>
    <w:pPr>
      <w:tabs>
        <w:tab w:val="center" w:pos="4680"/>
        <w:tab w:val="right" w:pos="9360"/>
      </w:tabs>
    </w:pPr>
  </w:style>
  <w:style w:type="character" w:customStyle="1" w:styleId="HeaderChar">
    <w:name w:val="Header Char"/>
    <w:basedOn w:val="DefaultParagraphFont"/>
    <w:link w:val="Header"/>
    <w:rsid w:val="000C08A7"/>
    <w:rPr>
      <w:sz w:val="22"/>
      <w:szCs w:val="22"/>
    </w:rPr>
  </w:style>
  <w:style w:type="paragraph" w:styleId="Footer">
    <w:name w:val="footer"/>
    <w:basedOn w:val="Normal"/>
    <w:link w:val="FooterChar"/>
    <w:unhideWhenUsed/>
    <w:rsid w:val="000C08A7"/>
    <w:pPr>
      <w:tabs>
        <w:tab w:val="center" w:pos="4680"/>
        <w:tab w:val="right" w:pos="9360"/>
      </w:tabs>
    </w:pPr>
  </w:style>
  <w:style w:type="character" w:customStyle="1" w:styleId="FooterChar">
    <w:name w:val="Footer Char"/>
    <w:basedOn w:val="DefaultParagraphFont"/>
    <w:link w:val="Footer"/>
    <w:rsid w:val="000C08A7"/>
    <w:rPr>
      <w:sz w:val="22"/>
      <w:szCs w:val="22"/>
    </w:rPr>
  </w:style>
  <w:style w:type="paragraph" w:styleId="NoSpacing">
    <w:name w:val="No Spacing"/>
    <w:uiPriority w:val="1"/>
    <w:qFormat/>
    <w:rsid w:val="009B5AC5"/>
    <w:rPr>
      <w:rFonts w:ascii="Arial" w:eastAsiaTheme="minorHAnsi" w:hAnsi="Arial"/>
      <w:sz w:val="22"/>
      <w:szCs w:val="24"/>
    </w:rPr>
  </w:style>
  <w:style w:type="paragraph" w:styleId="Closing">
    <w:name w:val="Closing"/>
    <w:basedOn w:val="Normal"/>
    <w:link w:val="ClosingChar"/>
    <w:semiHidden/>
    <w:rsid w:val="00E06328"/>
    <w:pPr>
      <w:spacing w:line="220" w:lineRule="atLeast"/>
      <w:ind w:left="840" w:right="-360"/>
    </w:pPr>
    <w:rPr>
      <w:rFonts w:ascii="Times New Roman" w:eastAsia="Times New Roman" w:hAnsi="Times New Roman"/>
      <w:sz w:val="20"/>
      <w:szCs w:val="20"/>
    </w:rPr>
  </w:style>
  <w:style w:type="character" w:customStyle="1" w:styleId="ClosingChar">
    <w:name w:val="Closing Char"/>
    <w:basedOn w:val="DefaultParagraphFont"/>
    <w:link w:val="Closing"/>
    <w:semiHidden/>
    <w:rsid w:val="00E06328"/>
    <w:rPr>
      <w:rFonts w:ascii="Times New Roman" w:eastAsia="Times New Roman" w:hAnsi="Times New Roman"/>
    </w:rPr>
  </w:style>
  <w:style w:type="character" w:styleId="FollowedHyperlink">
    <w:name w:val="FollowedHyperlink"/>
    <w:basedOn w:val="DefaultParagraphFont"/>
    <w:unhideWhenUsed/>
    <w:rsid w:val="00C9349C"/>
    <w:rPr>
      <w:color w:val="800080" w:themeColor="followedHyperlink"/>
      <w:u w:val="single"/>
    </w:rPr>
  </w:style>
  <w:style w:type="character" w:styleId="UnresolvedMention">
    <w:name w:val="Unresolved Mention"/>
    <w:basedOn w:val="DefaultParagraphFont"/>
    <w:uiPriority w:val="99"/>
    <w:semiHidden/>
    <w:unhideWhenUsed/>
    <w:rsid w:val="00F3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40956">
      <w:bodyDiv w:val="1"/>
      <w:marLeft w:val="0"/>
      <w:marRight w:val="0"/>
      <w:marTop w:val="0"/>
      <w:marBottom w:val="0"/>
      <w:divBdr>
        <w:top w:val="none" w:sz="0" w:space="0" w:color="auto"/>
        <w:left w:val="none" w:sz="0" w:space="0" w:color="auto"/>
        <w:bottom w:val="none" w:sz="0" w:space="0" w:color="auto"/>
        <w:right w:val="none" w:sz="0" w:space="0" w:color="auto"/>
      </w:divBdr>
      <w:divsChild>
        <w:div w:id="526404691">
          <w:marLeft w:val="0"/>
          <w:marRight w:val="0"/>
          <w:marTop w:val="0"/>
          <w:marBottom w:val="0"/>
          <w:divBdr>
            <w:top w:val="none" w:sz="0" w:space="0" w:color="auto"/>
            <w:left w:val="none" w:sz="0" w:space="0" w:color="auto"/>
            <w:bottom w:val="none" w:sz="0" w:space="0" w:color="auto"/>
            <w:right w:val="none" w:sz="0" w:space="0" w:color="auto"/>
          </w:divBdr>
        </w:div>
      </w:divsChild>
    </w:div>
    <w:div w:id="859776073">
      <w:bodyDiv w:val="1"/>
      <w:marLeft w:val="0"/>
      <w:marRight w:val="0"/>
      <w:marTop w:val="0"/>
      <w:marBottom w:val="0"/>
      <w:divBdr>
        <w:top w:val="none" w:sz="0" w:space="0" w:color="auto"/>
        <w:left w:val="none" w:sz="0" w:space="0" w:color="auto"/>
        <w:bottom w:val="none" w:sz="0" w:space="0" w:color="auto"/>
        <w:right w:val="none" w:sz="0" w:space="0" w:color="auto"/>
      </w:divBdr>
    </w:div>
    <w:div w:id="902371092">
      <w:bodyDiv w:val="1"/>
      <w:marLeft w:val="0"/>
      <w:marRight w:val="0"/>
      <w:marTop w:val="0"/>
      <w:marBottom w:val="0"/>
      <w:divBdr>
        <w:top w:val="none" w:sz="0" w:space="0" w:color="auto"/>
        <w:left w:val="none" w:sz="0" w:space="0" w:color="auto"/>
        <w:bottom w:val="none" w:sz="0" w:space="0" w:color="auto"/>
        <w:right w:val="none" w:sz="0" w:space="0" w:color="auto"/>
      </w:divBdr>
      <w:divsChild>
        <w:div w:id="1006252440">
          <w:marLeft w:val="0"/>
          <w:marRight w:val="0"/>
          <w:marTop w:val="0"/>
          <w:marBottom w:val="0"/>
          <w:divBdr>
            <w:top w:val="none" w:sz="0" w:space="0" w:color="auto"/>
            <w:left w:val="none" w:sz="0" w:space="0" w:color="auto"/>
            <w:bottom w:val="none" w:sz="0" w:space="0" w:color="auto"/>
            <w:right w:val="none" w:sz="0" w:space="0" w:color="auto"/>
          </w:divBdr>
        </w:div>
      </w:divsChild>
    </w:div>
    <w:div w:id="956571799">
      <w:bodyDiv w:val="1"/>
      <w:marLeft w:val="0"/>
      <w:marRight w:val="0"/>
      <w:marTop w:val="0"/>
      <w:marBottom w:val="0"/>
      <w:divBdr>
        <w:top w:val="none" w:sz="0" w:space="0" w:color="auto"/>
        <w:left w:val="none" w:sz="0" w:space="0" w:color="auto"/>
        <w:bottom w:val="none" w:sz="0" w:space="0" w:color="auto"/>
        <w:right w:val="none" w:sz="0" w:space="0" w:color="auto"/>
      </w:divBdr>
      <w:divsChild>
        <w:div w:id="380716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nthrive.icims.com/jobs/search?ics_category=Cancer%20Regist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c17cbc.PNG@a3578e26.4d9a9c2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nthrive.com/careers" TargetMode="External"/><Relationship Id="rId2" Type="http://schemas.openxmlformats.org/officeDocument/2006/relationships/image" Target="media/image2.png"/><Relationship Id="rId1" Type="http://schemas.openxmlformats.org/officeDocument/2006/relationships/hyperlink" Target="http://nthr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71B44A0C9730448E9DBF7617557E80" ma:contentTypeVersion="1" ma:contentTypeDescription="Create a new document." ma:contentTypeScope="" ma:versionID="5ab01af9ee9a486c7a21075f45ee24f4">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ED0A83E-BE79-4DF1-9F7C-112206EB0229}">
  <ds:schemaRefs>
    <ds:schemaRef ds:uri="http://schemas.microsoft.com/sharepoint/v3/contenttype/forms"/>
  </ds:schemaRefs>
</ds:datastoreItem>
</file>

<file path=customXml/itemProps2.xml><?xml version="1.0" encoding="utf-8"?>
<ds:datastoreItem xmlns:ds="http://schemas.openxmlformats.org/officeDocument/2006/customXml" ds:itemID="{B4DE3CCB-523E-442E-B4B8-433054A0D74D}">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D7763427-025D-41A4-88D7-DD9577537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Gilbert</dc:creator>
  <cp:lastModifiedBy>Palmer, Brett</cp:lastModifiedBy>
  <cp:revision>22</cp:revision>
  <cp:lastPrinted>2018-07-11T12:33:00Z</cp:lastPrinted>
  <dcterms:created xsi:type="dcterms:W3CDTF">2021-03-19T19:38:00Z</dcterms:created>
  <dcterms:modified xsi:type="dcterms:W3CDTF">2021-03-24T19:36:00Z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0x010100C471B44A0C9730448E9DBF7617557E80</vt:lpwstr>
  </property>
  <property fmtid="{D5CDD505-2E9C-101B-9397-08002B2CF9AE}" pid="3" name="General HR Document Category">
    <vt:lpwstr>Miscellaneous</vt:lpwstr>
  </property>
  <property fmtid="{D5CDD505-2E9C-101B-9397-08002B2CF9AE}" pid="4" name="HR Document Category">
    <vt:lpwstr>Miscellaneous</vt:lpwstr>
  </property>
</Properties>
</file>