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40" w:rsidRDefault="009D1D4D">
      <w:r w:rsidRPr="009D1D4D">
        <w:drawing>
          <wp:inline distT="0" distB="0" distL="0" distR="0">
            <wp:extent cx="5731510" cy="3071976"/>
            <wp:effectExtent l="0" t="0" r="254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35040" w:rsidSect="00A35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1D4D"/>
    <w:rsid w:val="009D1D4D"/>
    <w:rsid w:val="00A3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AU"/>
  <c:chart>
    <c:autoTitleDeleted val="1"/>
    <c:view3D>
      <c:hPercent val="7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408805031446554E-2"/>
          <c:y val="3.7914691943127965E-2"/>
          <c:w val="0.61509433962264171"/>
          <c:h val="0.7606635071090052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W' sitters n=26</c:v>
                </c:pt>
              </c:strCache>
            </c:strRef>
          </c:tx>
          <c:spPr>
            <a:solidFill>
              <a:srgbClr val="66CC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8.6696176051337306E-4"/>
                  <c:y val="0.124987304588317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3.7825983030649889E-4"/>
                  <c:y val="0.15389215280327725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en-US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internal p&lt;0.0000</c:v>
                </c:pt>
                <c:pt idx="1">
                  <c:v>external p=0.82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75.3</c:v>
                </c:pt>
                <c:pt idx="1">
                  <c:v>46.8</c:v>
                </c:pt>
              </c:numCache>
            </c:numRef>
          </c:val>
        </c:ser>
        <c:ser>
          <c:idx val="2"/>
          <c:order val="1"/>
          <c:tx>
            <c:strRef>
              <c:f>Sheet1!$D$1</c:f>
              <c:strCache>
                <c:ptCount val="1"/>
                <c:pt idx="0">
                  <c:v>Controls n=26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"/>
                  <c:y val="0.16536587525423377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16123172837287789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 rot="5400000" vert="horz"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en-US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internal p&lt;0.0000</c:v>
                </c:pt>
                <c:pt idx="1">
                  <c:v>external p=0.82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46.8</c:v>
                </c:pt>
                <c:pt idx="1">
                  <c:v>47.7</c:v>
                </c:pt>
              </c:numCache>
            </c:numRef>
          </c:val>
        </c:ser>
        <c:ser>
          <c:idx val="3"/>
          <c:order val="2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0.19205338547277584"/>
                  <c:y val="0.67954679666669549"/>
                </c:manualLayout>
              </c:layout>
              <c:numFmt formatCode="General" sourceLinked="0"/>
              <c:spPr>
                <a:noFill/>
                <a:ln w="25400">
                  <a:noFill/>
                </a:ln>
              </c:spPr>
              <c:txPr>
                <a:bodyPr rot="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-0.22866937531658402"/>
                  <c:y val="0.71746148860982295"/>
                </c:manualLayout>
              </c:layout>
              <c:numFmt formatCode="General" sourceLinked="0"/>
              <c:spPr>
                <a:noFill/>
                <a:ln w="25400">
                  <a:noFill/>
                </a:ln>
              </c:spPr>
              <c:txPr>
                <a:bodyPr rot="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showVal val="1"/>
            </c:dLbl>
            <c:delete val="1"/>
          </c:dLbls>
          <c:cat>
            <c:strRef>
              <c:f>Sheet1!$A$2:$A$3</c:f>
              <c:strCache>
                <c:ptCount val="2"/>
                <c:pt idx="0">
                  <c:v>internal p&lt;0.0000</c:v>
                </c:pt>
                <c:pt idx="1">
                  <c:v>external p=0.82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</c:numCache>
            </c:numRef>
          </c:val>
        </c:ser>
        <c:gapDepth val="0"/>
        <c:shape val="box"/>
        <c:axId val="142104448"/>
        <c:axId val="142105984"/>
        <c:axId val="0"/>
      </c:bar3DChart>
      <c:catAx>
        <c:axId val="1421044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en-US"/>
          </a:p>
        </c:txPr>
        <c:crossAx val="142105984"/>
        <c:crosses val="autoZero"/>
        <c:auto val="1"/>
        <c:lblAlgn val="ctr"/>
        <c:lblOffset val="100"/>
        <c:tickLblSkip val="1"/>
        <c:tickMarkSkip val="1"/>
      </c:catAx>
      <c:valAx>
        <c:axId val="1421059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en-US"/>
          </a:p>
        </c:txPr>
        <c:crossAx val="142104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8769207416544675"/>
          <c:y val="0.18202030224194465"/>
          <c:w val="0.30062893081761044"/>
          <c:h val="0.3737434797667690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55" b="1" i="0" u="none" strike="noStrike" baseline="0">
              <a:solidFill>
                <a:srgbClr val="000000"/>
              </a:solidFill>
              <a:latin typeface="Tahoma"/>
              <a:ea typeface="Tahoma"/>
              <a:cs typeface="Tahom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1</cp:revision>
  <dcterms:created xsi:type="dcterms:W3CDTF">2014-06-21T07:53:00Z</dcterms:created>
  <dcterms:modified xsi:type="dcterms:W3CDTF">2014-06-21T07:53:00Z</dcterms:modified>
</cp:coreProperties>
</file>