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27408859"/>
        <w:docPartObj>
          <w:docPartGallery w:val="Cover Pages"/>
          <w:docPartUnique/>
        </w:docPartObj>
      </w:sdtPr>
      <w:sdtContent>
        <w:p w:rsidR="006F3696" w:rsidRDefault="00311220" w:rsidP="00C15717">
          <w:pPr>
            <w:ind w:left="1440"/>
          </w:pPr>
          <w:r>
            <w:rPr>
              <w:noProof/>
              <w:sz w:val="32"/>
              <w:szCs w:val="32"/>
              <w:lang w:eastAsia="en-GB"/>
            </w:rPr>
            <w:drawing>
              <wp:anchor distT="0" distB="0" distL="114300" distR="114300" simplePos="0" relativeHeight="251671552" behindDoc="0" locked="0" layoutInCell="1" allowOverlap="1">
                <wp:simplePos x="0" y="0"/>
                <wp:positionH relativeFrom="column">
                  <wp:posOffset>95368</wp:posOffset>
                </wp:positionH>
                <wp:positionV relativeFrom="paragraph">
                  <wp:posOffset>-344819</wp:posOffset>
                </wp:positionV>
                <wp:extent cx="3743366" cy="2795899"/>
                <wp:effectExtent l="0" t="0" r="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hoto (1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43366" cy="2795899"/>
                        </a:xfrm>
                        <a:prstGeom prst="rect">
                          <a:avLst/>
                        </a:prstGeom>
                      </pic:spPr>
                    </pic:pic>
                  </a:graphicData>
                </a:graphic>
                <wp14:sizeRelH relativeFrom="page">
                  <wp14:pctWidth>0</wp14:pctWidth>
                </wp14:sizeRelH>
                <wp14:sizeRelV relativeFrom="page">
                  <wp14:pctHeight>0</wp14:pctHeight>
                </wp14:sizeRelV>
              </wp:anchor>
            </w:drawing>
          </w:r>
          <w:r w:rsidR="009D40AD">
            <w:rPr>
              <w:noProof/>
              <w:lang w:eastAsia="en-GB"/>
            </w:rPr>
            <mc:AlternateContent>
              <mc:Choice Requires="wpg">
                <w:drawing>
                  <wp:anchor distT="0" distB="0" distL="114300" distR="114300" simplePos="0" relativeHeight="251660288" behindDoc="0" locked="0" layoutInCell="0" allowOverlap="1">
                    <wp:simplePos x="0" y="0"/>
                    <wp:positionH relativeFrom="page">
                      <wp:posOffset>4666548</wp:posOffset>
                    </wp:positionH>
                    <wp:positionV relativeFrom="page">
                      <wp:posOffset>-161925</wp:posOffset>
                    </wp:positionV>
                    <wp:extent cx="2879792" cy="10877550"/>
                    <wp:effectExtent l="0" t="0" r="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792" cy="10877550"/>
                              <a:chOff x="7344" y="0"/>
                              <a:chExt cx="4896" cy="15840"/>
                            </a:xfrm>
                          </wpg:grpSpPr>
                          <wpg:grpSp>
                            <wpg:cNvPr id="14" name="Group 3"/>
                            <wpg:cNvGrpSpPr>
                              <a:grpSpLocks/>
                            </wpg:cNvGrpSpPr>
                            <wpg:grpSpPr bwMode="auto">
                              <a:xfrm>
                                <a:off x="7344" y="0"/>
                                <a:ext cx="4896" cy="15840"/>
                                <a:chOff x="7560" y="0"/>
                                <a:chExt cx="4700" cy="15840"/>
                              </a:xfrm>
                            </wpg:grpSpPr>
                            <wps:wsp>
                              <wps:cNvPr id="1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45088" w:rsidRDefault="00945088">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7.45pt;margin-top:-12.75pt;width:226.75pt;height:856.5pt;z-index:251660288;mso-position-horizontal-relative:page;mso-position-vertical-relative:page"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" o:allowincell="f">
                    <v:group id="Group 3"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4"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gRb0A&#10;AADbAAAADwAAAGRycy9kb3ducmV2LnhtbERPSwrCMBDdC94hjOBOUwWLVqOIKIjgwh+4HJqxLTaT&#10;0kSttzeC4G4e7zuzRWNK8aTaFZYVDPoRCOLU6oIzBefTpjcG4TyyxtIyKXiTg8W83Zphou2LD/Q8&#10;+kyEEHYJKsi9rxIpXZqTQde3FXHgbrY26AOsM6lrfIVwU8phFMXSYMGhIceKVjml9+PDKJjEu8jI&#10;ahlvLtcS9wN398P9Wqlup1lOQXhq/F/8c291mD+C7y/hAD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uNgRb0AAADbAAAADwAAAAAAAAAAAAAAAACYAgAAZHJzL2Rvd25yZXYu&#10;eG1sUEsFBgAAAAAEAAQA9QAAAIIDAAAAAA==&#10;" fillcolor="#9bbb59 [3206]" stroked="f" strokecolor="#d8d8d8 [2732]"/>
                      <v:rect id="Rectangle 5"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EGQL8A&#10;AADbAAAADwAAAGRycy9kb3ducmV2LnhtbERPS4vCMBC+C/6HMIK3NXUFV7tGEVlxPfla70Mz25Rt&#10;JqWJbf33G0HwNh/fcxarzpaiodoXjhWMRwkI4szpgnMFP5ft2wyED8gaS8ek4E4eVst+b4Gpdi2f&#10;qDmHXMQQ9ikqMCFUqZQ+M2TRj1xFHLlfV1sMEda51DW2MdyW8j1JptJiwbHBYEUbQ9nf+WYV7JPJ&#10;dfeFRy4/Do2et1ezRn1Sajjo1p8gAnXhJX66v3WcP4XHL/E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gQZAvwAAANsAAAAPAAAAAAAAAAAAAAAAAJgCAABkcnMvZG93bnJl&#10;di54bWxQSwUGAAAAAAQABAD1AAAAhAMAAAAA&#10;" fillcolor="#9bbb59 [3206]" stroked="f" strokecolor="white [3212]" strokeweight="1pt">
                        <v:fill r:id="rId10" o:title="" opacity="52428f" o:opacity2="52428f" type="pattern"/>
                        <v:shadow color="#d8d8d8 [2732]" offset="3pt,3pt"/>
                      </v:rect>
                    </v:group>
                    <v:rect id="Rectangle 6"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IssMA&#10;AADbAAAADwAAAGRycy9kb3ducmV2LnhtbESPQWvCQBCF70L/wzKFXqRu7KGV6CoqtAiVojZ4HrJj&#10;NpqdDdnVxH/vCoK3Gd5737yZzDpbiQs1vnSsYDhIQBDnTpdcKMj+v99HIHxA1lg5JgVX8jCbvvQm&#10;mGrX8pYuu1CICGGfogITQp1K6XNDFv3A1cRRO7jGYohrU0jdYBvhtpIfSfIpLZYcLxisaWkoP+3O&#10;NlJs1uKv6Y6bxYLWo78f2meyr9TbazcfgwjUhaf5kV7pWP8L7r/EAe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GIssMAAADbAAAADwAAAAAAAAAAAAAAAACYAgAAZHJzL2Rv&#10;d25yZXYueG1sUEsFBgAAAAAEAAQA9QAAAIgDAAAAAA==&#10;" filled="f" fillcolor="white [3212]" stroked="f" strokecolor="white [3212]" strokeweight="1pt">
                      <v:fill opacity="52428f"/>
                      <v:textbox inset="28.8pt,14.4pt,14.4pt,14.4pt">
                        <w:txbxContent>
                          <w:p w:rsidR="00945088" w:rsidRDefault="00945088">
                            <w:pPr>
                              <w:pStyle w:val="NoSpacing"/>
                              <w:rPr>
                                <w:rFonts w:asciiTheme="majorHAnsi" w:eastAsiaTheme="majorEastAsia" w:hAnsiTheme="majorHAnsi" w:cstheme="majorBidi"/>
                                <w:b/>
                                <w:bCs/>
                                <w:color w:val="FFFFFF" w:themeColor="background1"/>
                                <w:sz w:val="96"/>
                                <w:szCs w:val="96"/>
                              </w:rPr>
                            </w:pPr>
                          </w:p>
                        </w:txbxContent>
                      </v:textbox>
                    </v:rect>
                    <w10:wrap anchorx="page" anchory="page"/>
                  </v:group>
                </w:pict>
              </mc:Fallback>
            </mc:AlternateContent>
          </w:r>
        </w:p>
        <w:p w:rsidR="00C93DDB" w:rsidRPr="00C93DDB" w:rsidRDefault="00C93DDB" w:rsidP="00C93DDB">
          <w:pPr>
            <w:rPr>
              <w:sz w:val="32"/>
              <w:szCs w:val="32"/>
            </w:rPr>
          </w:pPr>
        </w:p>
        <w:p w:rsidR="0089679B" w:rsidRDefault="00D3012D" w:rsidP="00C93DDB"/>
      </w:sdtContent>
    </w:sdt>
    <w:p w:rsidR="00C93DDB" w:rsidRDefault="00C93DDB" w:rsidP="00C93DDB">
      <w:pPr>
        <w:tabs>
          <w:tab w:val="left" w:pos="5547"/>
        </w:tabs>
      </w:pPr>
    </w:p>
    <w:p w:rsidR="00C93DDB" w:rsidRDefault="00C93DDB" w:rsidP="00C93DDB">
      <w:pPr>
        <w:tabs>
          <w:tab w:val="left" w:pos="5547"/>
        </w:tabs>
      </w:pPr>
    </w:p>
    <w:p w:rsidR="00C93DDB" w:rsidRDefault="00C93DDB" w:rsidP="00C93DDB">
      <w:pPr>
        <w:tabs>
          <w:tab w:val="left" w:pos="5547"/>
        </w:tabs>
      </w:pPr>
    </w:p>
    <w:p w:rsidR="00C93DDB" w:rsidRDefault="00C93DDB" w:rsidP="00C93DDB">
      <w:pPr>
        <w:tabs>
          <w:tab w:val="left" w:pos="5547"/>
        </w:tabs>
      </w:pPr>
    </w:p>
    <w:p w:rsidR="00C93DDB" w:rsidRDefault="009D40AD" w:rsidP="00C93DDB">
      <w:pPr>
        <w:tabs>
          <w:tab w:val="left" w:pos="5547"/>
        </w:tabs>
      </w:pPr>
      <w:r>
        <w:rPr>
          <w:noProof/>
          <w:lang w:eastAsia="en-GB"/>
        </w:rPr>
        <mc:AlternateContent>
          <mc:Choice Requires="wps">
            <w:drawing>
              <wp:anchor distT="0" distB="0" distL="114300" distR="114300" simplePos="0" relativeHeight="251662336" behindDoc="0" locked="0" layoutInCell="0" allowOverlap="1">
                <wp:simplePos x="0" y="0"/>
                <wp:positionH relativeFrom="page">
                  <wp:posOffset>-395605</wp:posOffset>
                </wp:positionH>
                <wp:positionV relativeFrom="page">
                  <wp:posOffset>3463925</wp:posOffset>
                </wp:positionV>
                <wp:extent cx="8009255" cy="3546475"/>
                <wp:effectExtent l="13970" t="6350" r="6350"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9255" cy="354647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945088" w:rsidRDefault="00945088">
                            <w:pPr>
                              <w:pStyle w:val="NoSpacing"/>
                              <w:jc w:val="right"/>
                              <w:rPr>
                                <w:rFonts w:asciiTheme="majorHAnsi" w:eastAsiaTheme="majorEastAsia" w:hAnsiTheme="majorHAnsi" w:cstheme="majorBidi"/>
                                <w:color w:val="FFFFFF" w:themeColor="background1"/>
                                <w:sz w:val="24"/>
                                <w:szCs w:val="24"/>
                              </w:rPr>
                            </w:pPr>
                            <w:sdt>
                              <w:sdtPr>
                                <w:rPr>
                                  <w:rFonts w:asciiTheme="majorHAnsi" w:eastAsiaTheme="majorEastAsia" w:hAnsiTheme="majorHAnsi" w:cstheme="majorBidi"/>
                                  <w:color w:val="FFFFFF" w:themeColor="background1"/>
                                  <w:sz w:val="72"/>
                                  <w:szCs w:val="72"/>
                                </w:rPr>
                                <w:alias w:val="Title"/>
                                <w:id w:val="2007245678"/>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FFFFFF" w:themeColor="background1"/>
                                    <w:sz w:val="72"/>
                                    <w:szCs w:val="72"/>
                                    <w:lang w:val="en-GB"/>
                                  </w:rPr>
                                  <w:t>St Mary’s Parish Church           Treasurer’s Report     2013</w:t>
                                </w:r>
                              </w:sdtContent>
                            </w:sdt>
                            <w:r>
                              <w:rPr>
                                <w:rFonts w:asciiTheme="majorHAnsi" w:eastAsiaTheme="majorEastAsia" w:hAnsiTheme="majorHAnsi" w:cstheme="majorBidi"/>
                                <w:color w:val="FFFFFF" w:themeColor="background1"/>
                                <w:sz w:val="24"/>
                                <w:szCs w:val="24"/>
                              </w:rPr>
                              <w:br/>
                            </w:r>
                            <w:r>
                              <w:rPr>
                                <w:rFonts w:asciiTheme="majorHAnsi" w:eastAsiaTheme="majorEastAsia" w:hAnsiTheme="majorHAnsi" w:cstheme="majorBidi"/>
                                <w:color w:val="FFFFFF" w:themeColor="background1"/>
                                <w:sz w:val="24"/>
                                <w:szCs w:val="24"/>
                              </w:rPr>
                              <w:br/>
                              <w:t xml:space="preserve"> as presented to the  Annual Parochial Church Meeting on the 13</w:t>
                            </w:r>
                            <w:r w:rsidRPr="002D3BBE">
                              <w:rPr>
                                <w:rFonts w:asciiTheme="majorHAnsi" w:eastAsiaTheme="majorEastAsia" w:hAnsiTheme="majorHAnsi" w:cstheme="majorBidi"/>
                                <w:color w:val="FFFFFF" w:themeColor="background1"/>
                                <w:sz w:val="24"/>
                                <w:szCs w:val="24"/>
                                <w:vertAlign w:val="superscript"/>
                              </w:rPr>
                              <w:t>th</w:t>
                            </w:r>
                            <w:r>
                              <w:rPr>
                                <w:rFonts w:asciiTheme="majorHAnsi" w:eastAsiaTheme="majorEastAsia" w:hAnsiTheme="majorHAnsi" w:cstheme="majorBidi"/>
                                <w:color w:val="FFFFFF" w:themeColor="background1"/>
                                <w:sz w:val="24"/>
                                <w:szCs w:val="24"/>
                              </w:rPr>
                              <w:t xml:space="preserve"> April 2014</w:t>
                            </w:r>
                          </w:p>
                          <w:p w:rsidR="00945088" w:rsidRPr="007C4E33" w:rsidRDefault="00945088">
                            <w:pPr>
                              <w:pStyle w:val="NoSpacing"/>
                              <w:jc w:val="right"/>
                              <w:rPr>
                                <w:rFonts w:asciiTheme="majorHAnsi" w:eastAsiaTheme="majorEastAsia" w:hAnsiTheme="majorHAnsi" w:cstheme="majorBidi"/>
                                <w:color w:val="FFFFFF" w:themeColor="background1"/>
                                <w:sz w:val="24"/>
                                <w:szCs w:val="24"/>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31.15pt;margin-top:272.75pt;width:630.65pt;height:279.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" o:allowincell="f" fillcolor="#4f81bd [3204]" strokecolor="white [3212]" strokeweight="1pt">
                <v:shadow color="#d8d8d8 [2732]" offset="3pt,3pt"/>
                <v:textbox inset="14.4pt,,14.4pt">
                  <w:txbxContent>
                    <w:p w:rsidR="00945088" w:rsidRDefault="00945088">
                      <w:pPr>
                        <w:pStyle w:val="NoSpacing"/>
                        <w:jc w:val="right"/>
                        <w:rPr>
                          <w:rFonts w:asciiTheme="majorHAnsi" w:eastAsiaTheme="majorEastAsia" w:hAnsiTheme="majorHAnsi" w:cstheme="majorBidi"/>
                          <w:color w:val="FFFFFF" w:themeColor="background1"/>
                          <w:sz w:val="24"/>
                          <w:szCs w:val="24"/>
                        </w:rPr>
                      </w:pPr>
                      <w:sdt>
                        <w:sdtPr>
                          <w:rPr>
                            <w:rFonts w:asciiTheme="majorHAnsi" w:eastAsiaTheme="majorEastAsia" w:hAnsiTheme="majorHAnsi" w:cstheme="majorBidi"/>
                            <w:color w:val="FFFFFF" w:themeColor="background1"/>
                            <w:sz w:val="72"/>
                            <w:szCs w:val="72"/>
                          </w:rPr>
                          <w:alias w:val="Title"/>
                          <w:id w:val="2007245678"/>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FFFFFF" w:themeColor="background1"/>
                              <w:sz w:val="72"/>
                              <w:szCs w:val="72"/>
                              <w:lang w:val="en-GB"/>
                            </w:rPr>
                            <w:t>St Mary’s Parish Church           Treasurer’s Report     2013</w:t>
                          </w:r>
                        </w:sdtContent>
                      </w:sdt>
                      <w:r>
                        <w:rPr>
                          <w:rFonts w:asciiTheme="majorHAnsi" w:eastAsiaTheme="majorEastAsia" w:hAnsiTheme="majorHAnsi" w:cstheme="majorBidi"/>
                          <w:color w:val="FFFFFF" w:themeColor="background1"/>
                          <w:sz w:val="24"/>
                          <w:szCs w:val="24"/>
                        </w:rPr>
                        <w:br/>
                      </w:r>
                      <w:r>
                        <w:rPr>
                          <w:rFonts w:asciiTheme="majorHAnsi" w:eastAsiaTheme="majorEastAsia" w:hAnsiTheme="majorHAnsi" w:cstheme="majorBidi"/>
                          <w:color w:val="FFFFFF" w:themeColor="background1"/>
                          <w:sz w:val="24"/>
                          <w:szCs w:val="24"/>
                        </w:rPr>
                        <w:br/>
                        <w:t xml:space="preserve"> as presented to the  Annual Parochial Church Meeting on the 13</w:t>
                      </w:r>
                      <w:r w:rsidRPr="002D3BBE">
                        <w:rPr>
                          <w:rFonts w:asciiTheme="majorHAnsi" w:eastAsiaTheme="majorEastAsia" w:hAnsiTheme="majorHAnsi" w:cstheme="majorBidi"/>
                          <w:color w:val="FFFFFF" w:themeColor="background1"/>
                          <w:sz w:val="24"/>
                          <w:szCs w:val="24"/>
                          <w:vertAlign w:val="superscript"/>
                        </w:rPr>
                        <w:t>th</w:t>
                      </w:r>
                      <w:r>
                        <w:rPr>
                          <w:rFonts w:asciiTheme="majorHAnsi" w:eastAsiaTheme="majorEastAsia" w:hAnsiTheme="majorHAnsi" w:cstheme="majorBidi"/>
                          <w:color w:val="FFFFFF" w:themeColor="background1"/>
                          <w:sz w:val="24"/>
                          <w:szCs w:val="24"/>
                        </w:rPr>
                        <w:t xml:space="preserve"> April 2014</w:t>
                      </w:r>
                    </w:p>
                    <w:p w:rsidR="00945088" w:rsidRPr="007C4E33" w:rsidRDefault="00945088">
                      <w:pPr>
                        <w:pStyle w:val="NoSpacing"/>
                        <w:jc w:val="right"/>
                        <w:rPr>
                          <w:rFonts w:asciiTheme="majorHAnsi" w:eastAsiaTheme="majorEastAsia" w:hAnsiTheme="majorHAnsi" w:cstheme="majorBidi"/>
                          <w:color w:val="FFFFFF" w:themeColor="background1"/>
                          <w:sz w:val="24"/>
                          <w:szCs w:val="24"/>
                        </w:rPr>
                      </w:pPr>
                    </w:p>
                  </w:txbxContent>
                </v:textbox>
                <w10:wrap anchorx="page" anchory="page"/>
              </v:rect>
            </w:pict>
          </mc:Fallback>
        </mc:AlternateContent>
      </w:r>
    </w:p>
    <w:p w:rsidR="00C93DDB" w:rsidRDefault="00C93DDB" w:rsidP="00C93DDB">
      <w:pPr>
        <w:tabs>
          <w:tab w:val="left" w:pos="5547"/>
        </w:tabs>
      </w:pPr>
    </w:p>
    <w:p w:rsidR="00C93DDB" w:rsidRDefault="00C93DDB" w:rsidP="00C93DDB">
      <w:pPr>
        <w:tabs>
          <w:tab w:val="left" w:pos="5547"/>
        </w:tabs>
      </w:pPr>
    </w:p>
    <w:p w:rsidR="00C93DDB" w:rsidRDefault="00C93DDB" w:rsidP="00C93DDB">
      <w:pPr>
        <w:tabs>
          <w:tab w:val="left" w:pos="5547"/>
        </w:tabs>
      </w:pPr>
    </w:p>
    <w:p w:rsidR="00C93DDB" w:rsidRDefault="00C93DDB" w:rsidP="00C93DDB">
      <w:pPr>
        <w:tabs>
          <w:tab w:val="left" w:pos="5547"/>
        </w:tabs>
      </w:pPr>
    </w:p>
    <w:p w:rsidR="00C93DDB" w:rsidRDefault="00FA4403" w:rsidP="00C93DDB">
      <w:pPr>
        <w:tabs>
          <w:tab w:val="left" w:pos="5547"/>
        </w:tabs>
      </w:pPr>
      <w:r>
        <w:rPr>
          <w:noProof/>
          <w:lang w:eastAsia="en-GB"/>
        </w:rPr>
        <w:drawing>
          <wp:anchor distT="0" distB="0" distL="114300" distR="114300" simplePos="0" relativeHeight="251666432" behindDoc="0" locked="0" layoutInCell="1" allowOverlap="1">
            <wp:simplePos x="0" y="0"/>
            <wp:positionH relativeFrom="column">
              <wp:posOffset>352425</wp:posOffset>
            </wp:positionH>
            <wp:positionV relativeFrom="paragraph">
              <wp:posOffset>253365</wp:posOffset>
            </wp:positionV>
            <wp:extent cx="1141730" cy="1000125"/>
            <wp:effectExtent l="19050" t="0" r="1270" b="0"/>
            <wp:wrapNone/>
            <wp:docPr id="13" name="Picture 1" descr="C:\Users\sue\Pictures\2010-08-05 stmarys1\stmarys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Pictures\2010-08-05 stmarys1\stmarys1 001.jpg"/>
                    <pic:cNvPicPr>
                      <a:picLocks noChangeAspect="1" noChangeArrowheads="1"/>
                    </pic:cNvPicPr>
                  </pic:nvPicPr>
                  <pic:blipFill>
                    <a:blip r:embed="rId11" cstate="print">
                      <a:grayscl/>
                    </a:blip>
                    <a:stretch>
                      <a:fillRect/>
                    </a:stretch>
                  </pic:blipFill>
                  <pic:spPr bwMode="auto">
                    <a:xfrm>
                      <a:off x="0" y="0"/>
                      <a:ext cx="1141730" cy="1000125"/>
                    </a:xfrm>
                    <a:prstGeom prst="rect">
                      <a:avLst/>
                    </a:prstGeom>
                    <a:noFill/>
                    <a:ln>
                      <a:noFill/>
                    </a:ln>
                  </pic:spPr>
                </pic:pic>
              </a:graphicData>
            </a:graphic>
          </wp:anchor>
        </w:drawing>
      </w:r>
    </w:p>
    <w:p w:rsidR="00C93DDB" w:rsidRDefault="00C93DDB" w:rsidP="00C93DDB">
      <w:pPr>
        <w:tabs>
          <w:tab w:val="left" w:pos="5547"/>
        </w:tabs>
      </w:pPr>
    </w:p>
    <w:p w:rsidR="00C93DDB" w:rsidRDefault="00C93DDB" w:rsidP="00C93DDB">
      <w:pPr>
        <w:tabs>
          <w:tab w:val="left" w:pos="5547"/>
        </w:tabs>
      </w:pPr>
    </w:p>
    <w:p w:rsidR="00C93DDB" w:rsidRDefault="00C93DDB" w:rsidP="00C93DDB">
      <w:pPr>
        <w:tabs>
          <w:tab w:val="left" w:pos="5547"/>
        </w:tabs>
      </w:pPr>
    </w:p>
    <w:p w:rsidR="00C93DDB" w:rsidRDefault="00C93DDB" w:rsidP="00C93DDB">
      <w:pPr>
        <w:tabs>
          <w:tab w:val="left" w:pos="5547"/>
        </w:tabs>
      </w:pPr>
    </w:p>
    <w:p w:rsidR="00C93DDB" w:rsidRDefault="00C93DDB" w:rsidP="00C93DDB">
      <w:pPr>
        <w:tabs>
          <w:tab w:val="left" w:pos="5547"/>
        </w:tabs>
      </w:pPr>
    </w:p>
    <w:p w:rsidR="00C93DDB" w:rsidRDefault="00C93DDB" w:rsidP="00C93DDB">
      <w:pPr>
        <w:tabs>
          <w:tab w:val="left" w:pos="5547"/>
        </w:tabs>
      </w:pPr>
    </w:p>
    <w:p w:rsidR="00C93DDB" w:rsidRDefault="00C93DDB" w:rsidP="00C93DDB">
      <w:pPr>
        <w:tabs>
          <w:tab w:val="left" w:pos="5547"/>
        </w:tabs>
      </w:pPr>
    </w:p>
    <w:p w:rsidR="00C93DDB" w:rsidRDefault="00C93DDB" w:rsidP="00C93DDB">
      <w:pPr>
        <w:tabs>
          <w:tab w:val="left" w:pos="5547"/>
        </w:tabs>
      </w:pPr>
    </w:p>
    <w:p w:rsidR="00C93DDB" w:rsidRDefault="0004074C" w:rsidP="00C93DDB">
      <w:pPr>
        <w:tabs>
          <w:tab w:val="left" w:pos="5547"/>
        </w:tabs>
      </w:pPr>
      <w:r>
        <w:rPr>
          <w:noProof/>
          <w:lang w:eastAsia="en-GB"/>
        </w:rPr>
        <w:drawing>
          <wp:anchor distT="0" distB="0" distL="114300" distR="114300" simplePos="0" relativeHeight="251670528" behindDoc="0" locked="0" layoutInCell="1" allowOverlap="1" wp14:anchorId="115233EF" wp14:editId="199F0CA7">
            <wp:simplePos x="0" y="0"/>
            <wp:positionH relativeFrom="page">
              <wp:posOffset>605030</wp:posOffset>
            </wp:positionH>
            <wp:positionV relativeFrom="paragraph">
              <wp:posOffset>267416</wp:posOffset>
            </wp:positionV>
            <wp:extent cx="3449789" cy="2576767"/>
            <wp:effectExtent l="0" t="1588"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hoto (99).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3449789" cy="2576767"/>
                    </a:xfrm>
                    <a:prstGeom prst="rect">
                      <a:avLst/>
                    </a:prstGeom>
                  </pic:spPr>
                </pic:pic>
              </a:graphicData>
            </a:graphic>
            <wp14:sizeRelH relativeFrom="page">
              <wp14:pctWidth>0</wp14:pctWidth>
            </wp14:sizeRelH>
            <wp14:sizeRelV relativeFrom="page">
              <wp14:pctHeight>0</wp14:pctHeight>
            </wp14:sizeRelV>
          </wp:anchor>
        </w:drawing>
      </w:r>
    </w:p>
    <w:p w:rsidR="006F3696" w:rsidRDefault="006F3696">
      <w:pPr>
        <w:rPr>
          <w:b/>
          <w:sz w:val="32"/>
          <w:szCs w:val="32"/>
          <w:u w:val="single"/>
        </w:rPr>
      </w:pPr>
    </w:p>
    <w:p w:rsidR="00524B10" w:rsidRDefault="00524B10">
      <w:pPr>
        <w:rPr>
          <w:b/>
          <w:sz w:val="32"/>
          <w:szCs w:val="32"/>
          <w:u w:val="single"/>
        </w:rPr>
      </w:pPr>
    </w:p>
    <w:p w:rsidR="00524B10" w:rsidRDefault="00524B10">
      <w:pPr>
        <w:rPr>
          <w:b/>
          <w:sz w:val="32"/>
          <w:szCs w:val="32"/>
          <w:u w:val="single"/>
        </w:rPr>
      </w:pPr>
    </w:p>
    <w:p w:rsidR="00524B10" w:rsidRDefault="00524B10">
      <w:pPr>
        <w:rPr>
          <w:b/>
          <w:sz w:val="32"/>
          <w:szCs w:val="32"/>
          <w:u w:val="single"/>
        </w:rPr>
      </w:pPr>
    </w:p>
    <w:p w:rsidR="00524B10" w:rsidRDefault="00524B10">
      <w:pPr>
        <w:rPr>
          <w:b/>
          <w:sz w:val="32"/>
          <w:szCs w:val="32"/>
          <w:u w:val="single"/>
        </w:rPr>
      </w:pPr>
    </w:p>
    <w:p w:rsidR="00524B10" w:rsidRDefault="00524B10">
      <w:pPr>
        <w:rPr>
          <w:b/>
          <w:sz w:val="32"/>
          <w:szCs w:val="32"/>
          <w:u w:val="single"/>
        </w:rPr>
      </w:pPr>
    </w:p>
    <w:p w:rsidR="00433283" w:rsidRDefault="00433283">
      <w:pPr>
        <w:rPr>
          <w:b/>
          <w:sz w:val="32"/>
          <w:szCs w:val="32"/>
          <w:u w:val="single"/>
        </w:rPr>
      </w:pPr>
    </w:p>
    <w:p w:rsidR="00156BFD" w:rsidRPr="00794528" w:rsidRDefault="00156BFD" w:rsidP="00156BFD">
      <w:pPr>
        <w:pStyle w:val="Title"/>
        <w:rPr>
          <w:color w:val="auto"/>
        </w:rPr>
      </w:pPr>
      <w:r w:rsidRPr="00794528">
        <w:rPr>
          <w:color w:val="auto"/>
        </w:rPr>
        <w:lastRenderedPageBreak/>
        <w:t>CONTENTS</w:t>
      </w:r>
    </w:p>
    <w:p w:rsidR="00010655" w:rsidRPr="00794528" w:rsidRDefault="00BD476B">
      <w:pPr>
        <w:rPr>
          <w:b/>
          <w:sz w:val="32"/>
          <w:szCs w:val="32"/>
          <w:u w:val="single"/>
        </w:rPr>
      </w:pPr>
      <w:r w:rsidRPr="00794528">
        <w:rPr>
          <w:b/>
          <w:sz w:val="32"/>
          <w:szCs w:val="32"/>
          <w:u w:val="single"/>
        </w:rPr>
        <w:tab/>
      </w:r>
      <w:r w:rsidRPr="00794528">
        <w:rPr>
          <w:b/>
          <w:sz w:val="32"/>
          <w:szCs w:val="32"/>
          <w:u w:val="single"/>
        </w:rPr>
        <w:tab/>
      </w:r>
      <w:r w:rsidRPr="00794528">
        <w:rPr>
          <w:b/>
          <w:sz w:val="32"/>
          <w:szCs w:val="32"/>
          <w:u w:val="single"/>
        </w:rPr>
        <w:tab/>
      </w:r>
      <w:r w:rsidRPr="00794528">
        <w:rPr>
          <w:b/>
          <w:sz w:val="32"/>
          <w:szCs w:val="32"/>
          <w:u w:val="single"/>
        </w:rPr>
        <w:tab/>
      </w:r>
      <w:r w:rsidRPr="00794528">
        <w:rPr>
          <w:b/>
          <w:sz w:val="32"/>
          <w:szCs w:val="32"/>
          <w:u w:val="single"/>
        </w:rPr>
        <w:tab/>
      </w:r>
      <w:r w:rsidRPr="00794528">
        <w:rPr>
          <w:b/>
          <w:sz w:val="32"/>
          <w:szCs w:val="32"/>
          <w:u w:val="single"/>
        </w:rPr>
        <w:tab/>
      </w:r>
      <w:r w:rsidRPr="00794528">
        <w:rPr>
          <w:b/>
          <w:sz w:val="32"/>
          <w:szCs w:val="32"/>
          <w:u w:val="single"/>
        </w:rPr>
        <w:tab/>
      </w:r>
      <w:r w:rsidRPr="00794528">
        <w:rPr>
          <w:b/>
          <w:sz w:val="32"/>
          <w:szCs w:val="32"/>
          <w:u w:val="single"/>
        </w:rPr>
        <w:tab/>
      </w:r>
      <w:r w:rsidRPr="00794528">
        <w:rPr>
          <w:b/>
          <w:sz w:val="32"/>
          <w:szCs w:val="32"/>
          <w:u w:val="single"/>
        </w:rPr>
        <w:tab/>
      </w:r>
      <w:r w:rsidRPr="00794528">
        <w:rPr>
          <w:b/>
          <w:sz w:val="32"/>
          <w:szCs w:val="32"/>
          <w:u w:val="single"/>
        </w:rPr>
        <w:tab/>
      </w:r>
      <w:r w:rsidRPr="00794528">
        <w:rPr>
          <w:b/>
          <w:sz w:val="32"/>
          <w:szCs w:val="32"/>
          <w:u w:val="single"/>
        </w:rPr>
        <w:tab/>
      </w:r>
      <w:r w:rsidR="00156BFD" w:rsidRPr="00794528">
        <w:rPr>
          <w:b/>
          <w:sz w:val="32"/>
          <w:szCs w:val="32"/>
          <w:u w:val="single"/>
        </w:rPr>
        <w:t xml:space="preserve">                         </w:t>
      </w:r>
      <w:r w:rsidRPr="00794528">
        <w:rPr>
          <w:b/>
          <w:sz w:val="32"/>
          <w:szCs w:val="32"/>
          <w:u w:val="single"/>
        </w:rPr>
        <w:t>page</w:t>
      </w:r>
    </w:p>
    <w:p w:rsidR="00D1428B" w:rsidRPr="00794528" w:rsidRDefault="00022152">
      <w:pPr>
        <w:rPr>
          <w:sz w:val="28"/>
          <w:szCs w:val="28"/>
        </w:rPr>
      </w:pPr>
      <w:r w:rsidRPr="00794528">
        <w:rPr>
          <w:sz w:val="28"/>
          <w:szCs w:val="28"/>
        </w:rPr>
        <w:t>Introduction</w:t>
      </w:r>
      <w:r w:rsidRPr="00794528">
        <w:rPr>
          <w:sz w:val="28"/>
          <w:szCs w:val="28"/>
        </w:rPr>
        <w:tab/>
      </w:r>
      <w:r w:rsidRPr="00794528">
        <w:rPr>
          <w:sz w:val="28"/>
          <w:szCs w:val="28"/>
        </w:rPr>
        <w:tab/>
        <w:t>..</w:t>
      </w:r>
      <w:r w:rsidR="002D6374" w:rsidRPr="00794528">
        <w:rPr>
          <w:sz w:val="28"/>
          <w:szCs w:val="28"/>
        </w:rPr>
        <w:tab/>
        <w:t>..</w:t>
      </w:r>
      <w:r w:rsidR="002D6374" w:rsidRPr="00794528">
        <w:rPr>
          <w:sz w:val="28"/>
          <w:szCs w:val="28"/>
        </w:rPr>
        <w:tab/>
        <w:t>..</w:t>
      </w:r>
      <w:r w:rsidR="002D6374" w:rsidRPr="00794528">
        <w:rPr>
          <w:sz w:val="28"/>
          <w:szCs w:val="28"/>
        </w:rPr>
        <w:tab/>
        <w:t>..</w:t>
      </w:r>
      <w:r w:rsidR="002D6374" w:rsidRPr="00794528">
        <w:rPr>
          <w:sz w:val="28"/>
          <w:szCs w:val="28"/>
        </w:rPr>
        <w:tab/>
        <w:t>..</w:t>
      </w:r>
      <w:r w:rsidR="002D6374" w:rsidRPr="00794528">
        <w:rPr>
          <w:sz w:val="28"/>
          <w:szCs w:val="28"/>
        </w:rPr>
        <w:tab/>
        <w:t>..</w:t>
      </w:r>
      <w:r w:rsidR="002D6374" w:rsidRPr="00794528">
        <w:rPr>
          <w:sz w:val="28"/>
          <w:szCs w:val="28"/>
        </w:rPr>
        <w:tab/>
        <w:t>..</w:t>
      </w:r>
      <w:r w:rsidR="002D6374" w:rsidRPr="00794528">
        <w:rPr>
          <w:sz w:val="28"/>
          <w:szCs w:val="28"/>
        </w:rPr>
        <w:tab/>
        <w:t>..</w:t>
      </w:r>
      <w:r w:rsidR="002D6374" w:rsidRPr="00794528">
        <w:rPr>
          <w:sz w:val="28"/>
          <w:szCs w:val="28"/>
        </w:rPr>
        <w:tab/>
        <w:t>..</w:t>
      </w:r>
      <w:r w:rsidR="002D6374" w:rsidRPr="00794528">
        <w:rPr>
          <w:sz w:val="28"/>
          <w:szCs w:val="28"/>
        </w:rPr>
        <w:tab/>
        <w:t>..</w:t>
      </w:r>
      <w:r w:rsidR="002D6374" w:rsidRPr="00794528">
        <w:rPr>
          <w:sz w:val="28"/>
          <w:szCs w:val="28"/>
        </w:rPr>
        <w:tab/>
        <w:t>..</w:t>
      </w:r>
      <w:r w:rsidR="002D6374" w:rsidRPr="00794528">
        <w:rPr>
          <w:sz w:val="28"/>
          <w:szCs w:val="28"/>
        </w:rPr>
        <w:tab/>
        <w:t>03</w:t>
      </w:r>
    </w:p>
    <w:p w:rsidR="002D6374" w:rsidRPr="00794528" w:rsidRDefault="00022152">
      <w:pPr>
        <w:rPr>
          <w:sz w:val="28"/>
          <w:szCs w:val="28"/>
        </w:rPr>
      </w:pPr>
      <w:r w:rsidRPr="00794528">
        <w:rPr>
          <w:sz w:val="28"/>
          <w:szCs w:val="28"/>
        </w:rPr>
        <w:t>Accruals Accounting</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03</w:t>
      </w:r>
    </w:p>
    <w:p w:rsidR="00022152" w:rsidRPr="00794528" w:rsidRDefault="00022152">
      <w:pPr>
        <w:rPr>
          <w:sz w:val="28"/>
          <w:szCs w:val="28"/>
        </w:rPr>
      </w:pPr>
      <w:r w:rsidRPr="00794528">
        <w:rPr>
          <w:sz w:val="28"/>
          <w:szCs w:val="28"/>
        </w:rPr>
        <w:t>External Scrutiny</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04</w:t>
      </w:r>
    </w:p>
    <w:p w:rsidR="00022152" w:rsidRPr="00794528" w:rsidRDefault="00022152">
      <w:pPr>
        <w:rPr>
          <w:sz w:val="28"/>
          <w:szCs w:val="28"/>
        </w:rPr>
      </w:pPr>
      <w:r w:rsidRPr="00794528">
        <w:rPr>
          <w:sz w:val="28"/>
          <w:szCs w:val="28"/>
        </w:rPr>
        <w:t>Statement of Financial Activity for the year ending 31</w:t>
      </w:r>
      <w:r w:rsidRPr="00794528">
        <w:rPr>
          <w:sz w:val="28"/>
          <w:szCs w:val="28"/>
          <w:vertAlign w:val="superscript"/>
        </w:rPr>
        <w:t>st</w:t>
      </w:r>
      <w:r w:rsidRPr="00794528">
        <w:rPr>
          <w:sz w:val="28"/>
          <w:szCs w:val="28"/>
        </w:rPr>
        <w:t xml:space="preserve"> December 2013</w:t>
      </w:r>
      <w:r w:rsidRPr="00794528">
        <w:rPr>
          <w:sz w:val="28"/>
          <w:szCs w:val="28"/>
        </w:rPr>
        <w:tab/>
        <w:t>..</w:t>
      </w:r>
      <w:r w:rsidRPr="00794528">
        <w:rPr>
          <w:sz w:val="28"/>
          <w:szCs w:val="28"/>
        </w:rPr>
        <w:tab/>
        <w:t>..</w:t>
      </w:r>
      <w:r w:rsidRPr="00794528">
        <w:rPr>
          <w:sz w:val="28"/>
          <w:szCs w:val="28"/>
        </w:rPr>
        <w:tab/>
        <w:t>05</w:t>
      </w:r>
    </w:p>
    <w:p w:rsidR="00022152" w:rsidRPr="00794528" w:rsidRDefault="00022152">
      <w:pPr>
        <w:rPr>
          <w:sz w:val="28"/>
          <w:szCs w:val="28"/>
        </w:rPr>
      </w:pPr>
      <w:r w:rsidRPr="00794528">
        <w:rPr>
          <w:sz w:val="28"/>
          <w:szCs w:val="28"/>
        </w:rPr>
        <w:t>2013 Annual Accounts</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06</w:t>
      </w:r>
    </w:p>
    <w:p w:rsidR="00022152" w:rsidRPr="00794528" w:rsidRDefault="00022152">
      <w:pPr>
        <w:rPr>
          <w:sz w:val="28"/>
          <w:szCs w:val="28"/>
        </w:rPr>
      </w:pPr>
      <w:r w:rsidRPr="00794528">
        <w:rPr>
          <w:sz w:val="28"/>
          <w:szCs w:val="28"/>
        </w:rPr>
        <w:t>Balance Sheet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09</w:t>
      </w:r>
    </w:p>
    <w:p w:rsidR="00022152" w:rsidRPr="00794528" w:rsidRDefault="00022152">
      <w:pPr>
        <w:rPr>
          <w:sz w:val="28"/>
          <w:szCs w:val="28"/>
        </w:rPr>
      </w:pPr>
      <w:r w:rsidRPr="00794528">
        <w:rPr>
          <w:sz w:val="28"/>
          <w:szCs w:val="28"/>
        </w:rPr>
        <w:t>Phase 5 (Tower Repairs) &amp; Phase 6 (Project 2014)</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10</w:t>
      </w:r>
    </w:p>
    <w:p w:rsidR="00022152" w:rsidRPr="00794528" w:rsidRDefault="00022152">
      <w:pPr>
        <w:rPr>
          <w:sz w:val="28"/>
          <w:szCs w:val="28"/>
        </w:rPr>
      </w:pPr>
      <w:r w:rsidRPr="00794528">
        <w:rPr>
          <w:sz w:val="28"/>
          <w:szCs w:val="28"/>
        </w:rPr>
        <w:t>Interior Refurbishment Account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11</w:t>
      </w:r>
    </w:p>
    <w:p w:rsidR="00022152" w:rsidRPr="00794528" w:rsidRDefault="00022152">
      <w:pPr>
        <w:rPr>
          <w:sz w:val="28"/>
          <w:szCs w:val="28"/>
        </w:rPr>
      </w:pPr>
      <w:r w:rsidRPr="00794528">
        <w:rPr>
          <w:sz w:val="28"/>
          <w:szCs w:val="28"/>
        </w:rPr>
        <w:t>Other Year End Accounts / Stocks &amp; Shares</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12</w:t>
      </w:r>
    </w:p>
    <w:p w:rsidR="00022152" w:rsidRPr="00794528" w:rsidRDefault="00022152">
      <w:pPr>
        <w:rPr>
          <w:sz w:val="28"/>
          <w:szCs w:val="28"/>
        </w:rPr>
      </w:pPr>
      <w:r w:rsidRPr="00794528">
        <w:rPr>
          <w:sz w:val="28"/>
          <w:szCs w:val="28"/>
        </w:rPr>
        <w:t>Comments</w:t>
      </w:r>
      <w:r w:rsidRPr="00794528">
        <w:rPr>
          <w:sz w:val="28"/>
          <w:szCs w:val="28"/>
        </w:rPr>
        <w:br/>
      </w:r>
      <w:r w:rsidRPr="00794528">
        <w:rPr>
          <w:sz w:val="28"/>
          <w:szCs w:val="28"/>
        </w:rPr>
        <w:tab/>
        <w:t>The statement of Financial Activities</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13</w:t>
      </w:r>
      <w:r w:rsidRPr="00794528">
        <w:rPr>
          <w:sz w:val="28"/>
          <w:szCs w:val="28"/>
        </w:rPr>
        <w:br/>
      </w:r>
      <w:r w:rsidRPr="00794528">
        <w:rPr>
          <w:sz w:val="28"/>
          <w:szCs w:val="28"/>
        </w:rPr>
        <w:tab/>
        <w:t>Annual Accounts 2013</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13</w:t>
      </w:r>
      <w:r w:rsidRPr="00794528">
        <w:rPr>
          <w:sz w:val="28"/>
          <w:szCs w:val="28"/>
        </w:rPr>
        <w:br/>
      </w:r>
      <w:r w:rsidRPr="00794528">
        <w:rPr>
          <w:sz w:val="28"/>
          <w:szCs w:val="28"/>
        </w:rPr>
        <w:tab/>
        <w:t>Ministry Income and Expenditure ..</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14</w:t>
      </w:r>
      <w:r w:rsidRPr="00794528">
        <w:rPr>
          <w:sz w:val="28"/>
          <w:szCs w:val="28"/>
        </w:rPr>
        <w:br/>
      </w:r>
      <w:r w:rsidRPr="00794528">
        <w:rPr>
          <w:sz w:val="28"/>
          <w:szCs w:val="28"/>
        </w:rPr>
        <w:tab/>
        <w:t>St Mary’s Income and Expenditure</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14</w:t>
      </w:r>
      <w:r w:rsidRPr="00794528">
        <w:rPr>
          <w:sz w:val="28"/>
          <w:szCs w:val="28"/>
        </w:rPr>
        <w:br/>
      </w:r>
      <w:r w:rsidRPr="00794528">
        <w:rPr>
          <w:sz w:val="28"/>
          <w:szCs w:val="28"/>
        </w:rPr>
        <w:tab/>
        <w:t>Note re The Nave Café</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15</w:t>
      </w:r>
      <w:r w:rsidRPr="00794528">
        <w:rPr>
          <w:sz w:val="28"/>
          <w:szCs w:val="28"/>
        </w:rPr>
        <w:br/>
      </w:r>
      <w:r w:rsidRPr="00794528">
        <w:rPr>
          <w:sz w:val="28"/>
          <w:szCs w:val="28"/>
        </w:rPr>
        <w:tab/>
        <w:t>St Andrew’s Income and Expediture</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15</w:t>
      </w:r>
      <w:r w:rsidRPr="00794528">
        <w:rPr>
          <w:sz w:val="28"/>
          <w:szCs w:val="28"/>
        </w:rPr>
        <w:br/>
      </w:r>
      <w:r w:rsidRPr="00794528">
        <w:rPr>
          <w:sz w:val="28"/>
          <w:szCs w:val="28"/>
        </w:rPr>
        <w:tab/>
        <w:t>An overall view</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15</w:t>
      </w:r>
      <w:r w:rsidRPr="00794528">
        <w:rPr>
          <w:sz w:val="28"/>
          <w:szCs w:val="28"/>
        </w:rPr>
        <w:br/>
      </w:r>
      <w:r w:rsidRPr="00794528">
        <w:rPr>
          <w:sz w:val="28"/>
          <w:szCs w:val="28"/>
        </w:rPr>
        <w:tab/>
        <w:t>The Balance Sheet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16</w:t>
      </w:r>
    </w:p>
    <w:p w:rsidR="00022152" w:rsidRPr="00794528" w:rsidRDefault="00022152">
      <w:pPr>
        <w:rPr>
          <w:sz w:val="28"/>
          <w:szCs w:val="28"/>
        </w:rPr>
      </w:pPr>
      <w:r w:rsidRPr="00794528">
        <w:rPr>
          <w:sz w:val="28"/>
          <w:szCs w:val="28"/>
        </w:rPr>
        <w:t>Areas of Concern</w:t>
      </w:r>
      <w:r w:rsidRPr="00794528">
        <w:rPr>
          <w:sz w:val="28"/>
          <w:szCs w:val="28"/>
        </w:rPr>
        <w:br/>
        <w:t xml:space="preserve">            The Parish Share</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17</w:t>
      </w:r>
      <w:r w:rsidRPr="00794528">
        <w:rPr>
          <w:sz w:val="28"/>
          <w:szCs w:val="28"/>
        </w:rPr>
        <w:br/>
        <w:t xml:space="preserve">            Planned Giving / Christian Giving</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19</w:t>
      </w:r>
    </w:p>
    <w:p w:rsidR="00022152" w:rsidRPr="00794528" w:rsidRDefault="00022152" w:rsidP="00022152">
      <w:pPr>
        <w:rPr>
          <w:sz w:val="28"/>
          <w:szCs w:val="28"/>
        </w:rPr>
      </w:pPr>
      <w:r w:rsidRPr="00794528">
        <w:rPr>
          <w:sz w:val="28"/>
          <w:szCs w:val="28"/>
        </w:rPr>
        <w:t>Income Generation</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w:t>
      </w:r>
      <w:r w:rsidRPr="00794528">
        <w:rPr>
          <w:sz w:val="28"/>
          <w:szCs w:val="28"/>
        </w:rPr>
        <w:tab/>
        <w:t>2</w:t>
      </w:r>
      <w:r w:rsidR="00DD34B9">
        <w:rPr>
          <w:sz w:val="28"/>
          <w:szCs w:val="28"/>
        </w:rPr>
        <w:t>0</w:t>
      </w:r>
    </w:p>
    <w:p w:rsidR="002926B3" w:rsidRDefault="002926B3">
      <w:pPr>
        <w:rPr>
          <w:sz w:val="28"/>
          <w:szCs w:val="28"/>
        </w:rPr>
      </w:pPr>
    </w:p>
    <w:p w:rsidR="00B26BB8" w:rsidRDefault="00B26BB8">
      <w:pPr>
        <w:rPr>
          <w:sz w:val="28"/>
          <w:szCs w:val="28"/>
        </w:rPr>
      </w:pPr>
    </w:p>
    <w:p w:rsidR="00B26BB8" w:rsidRDefault="00B26BB8">
      <w:pPr>
        <w:rPr>
          <w:sz w:val="28"/>
          <w:szCs w:val="28"/>
        </w:rPr>
      </w:pPr>
    </w:p>
    <w:p w:rsidR="00B26BB8" w:rsidRPr="00794528" w:rsidRDefault="00B26BB8">
      <w:pPr>
        <w:rPr>
          <w:sz w:val="28"/>
          <w:szCs w:val="28"/>
        </w:rPr>
      </w:pPr>
    </w:p>
    <w:p w:rsidR="00EA7687" w:rsidRPr="00794528" w:rsidRDefault="00EA0C51" w:rsidP="00A072E8">
      <w:pPr>
        <w:jc w:val="both"/>
        <w:rPr>
          <w:sz w:val="28"/>
          <w:szCs w:val="28"/>
          <w:u w:val="single"/>
        </w:rPr>
      </w:pPr>
      <w:r w:rsidRPr="00794528">
        <w:rPr>
          <w:rFonts w:ascii="Helvetica" w:eastAsia="Times New Roman" w:hAnsi="Helvetica" w:cs="Helvetica"/>
          <w:b/>
          <w:bCs/>
          <w:sz w:val="31"/>
          <w:szCs w:val="31"/>
          <w:lang w:eastAsia="en-GB"/>
        </w:rPr>
        <w:lastRenderedPageBreak/>
        <w:t>Introduction</w:t>
      </w:r>
    </w:p>
    <w:p w:rsidR="00A55C16" w:rsidRPr="00794528" w:rsidRDefault="00A55C16" w:rsidP="00784242">
      <w:pPr>
        <w:rPr>
          <w:sz w:val="28"/>
          <w:szCs w:val="28"/>
        </w:rPr>
      </w:pPr>
    </w:p>
    <w:p w:rsidR="00FA524F" w:rsidRPr="00794528" w:rsidRDefault="00514BDC" w:rsidP="00784242">
      <w:pPr>
        <w:rPr>
          <w:sz w:val="28"/>
          <w:szCs w:val="28"/>
        </w:rPr>
      </w:pPr>
      <w:r w:rsidRPr="00794528">
        <w:rPr>
          <w:sz w:val="28"/>
          <w:szCs w:val="28"/>
        </w:rPr>
        <w:t>I am again delighted to be able to prepare for you the Treasurer’s Report</w:t>
      </w:r>
      <w:r w:rsidR="00A072E8" w:rsidRPr="00794528">
        <w:rPr>
          <w:sz w:val="28"/>
          <w:szCs w:val="28"/>
        </w:rPr>
        <w:t xml:space="preserve">   </w:t>
      </w:r>
      <w:r w:rsidRPr="00794528">
        <w:rPr>
          <w:sz w:val="28"/>
          <w:szCs w:val="28"/>
        </w:rPr>
        <w:t>for the financial year ending 31</w:t>
      </w:r>
      <w:r w:rsidRPr="00794528">
        <w:rPr>
          <w:sz w:val="28"/>
          <w:szCs w:val="28"/>
          <w:vertAlign w:val="superscript"/>
        </w:rPr>
        <w:t>st</w:t>
      </w:r>
      <w:r w:rsidRPr="00794528">
        <w:rPr>
          <w:sz w:val="28"/>
          <w:szCs w:val="28"/>
        </w:rPr>
        <w:t xml:space="preserve"> December 2013.</w:t>
      </w:r>
    </w:p>
    <w:p w:rsidR="00DC4D13" w:rsidRPr="00794528" w:rsidRDefault="00784242" w:rsidP="00A072E8">
      <w:pPr>
        <w:shd w:val="clear" w:color="auto" w:fill="FFFFFF"/>
        <w:spacing w:before="240" w:after="240" w:line="315" w:lineRule="atLeast"/>
        <w:ind w:left="2880"/>
        <w:jc w:val="both"/>
        <w:textAlignment w:val="baseline"/>
        <w:rPr>
          <w:rFonts w:eastAsia="Times New Roman" w:cs="Helvetica"/>
          <w:sz w:val="28"/>
          <w:szCs w:val="28"/>
          <w:lang w:eastAsia="en-GB"/>
        </w:rPr>
      </w:pPr>
      <w:r w:rsidRPr="00794528">
        <w:rPr>
          <w:noProof/>
          <w:sz w:val="28"/>
          <w:szCs w:val="28"/>
          <w:u w:val="single"/>
          <w:lang w:eastAsia="en-GB"/>
        </w:rPr>
        <w:drawing>
          <wp:anchor distT="0" distB="0" distL="114300" distR="114300" simplePos="0" relativeHeight="251668480" behindDoc="0" locked="0" layoutInCell="1" allowOverlap="1" wp14:anchorId="0C117AB7" wp14:editId="159D72B5">
            <wp:simplePos x="0" y="0"/>
            <wp:positionH relativeFrom="column">
              <wp:posOffset>65125</wp:posOffset>
            </wp:positionH>
            <wp:positionV relativeFrom="paragraph">
              <wp:posOffset>29196</wp:posOffset>
            </wp:positionV>
            <wp:extent cx="1419225" cy="2004060"/>
            <wp:effectExtent l="0" t="0" r="9525" b="0"/>
            <wp:wrapThrough wrapText="bothSides">
              <wp:wrapPolygon edited="0">
                <wp:start x="0" y="0"/>
                <wp:lineTo x="0" y="21354"/>
                <wp:lineTo x="21455" y="21354"/>
                <wp:lineTo x="21455" y="0"/>
                <wp:lineTo x="0" y="0"/>
              </wp:wrapPolygon>
            </wp:wrapThrough>
            <wp:docPr id="22" name="Picture 1" descr="C:\Users\sue\Pictures\2012-01-10 001\IMG_0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Pictures\2012-01-10 001\IMG_0532.JPG"/>
                    <pic:cNvPicPr>
                      <a:picLocks noChangeAspect="1" noChangeArrowheads="1"/>
                    </pic:cNvPicPr>
                  </pic:nvPicPr>
                  <pic:blipFill>
                    <a:blip r:embed="rId13" cstate="print"/>
                    <a:srcRect/>
                    <a:stretch>
                      <a:fillRect/>
                    </a:stretch>
                  </pic:blipFill>
                  <pic:spPr bwMode="auto">
                    <a:xfrm>
                      <a:off x="0" y="0"/>
                      <a:ext cx="1419225" cy="20040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14BDC" w:rsidRPr="00794528">
        <w:rPr>
          <w:sz w:val="28"/>
          <w:szCs w:val="28"/>
        </w:rPr>
        <w:t xml:space="preserve">My thanks are given  </w:t>
      </w:r>
      <w:r w:rsidR="00A072E8" w:rsidRPr="00794528">
        <w:rPr>
          <w:sz w:val="28"/>
          <w:szCs w:val="28"/>
        </w:rPr>
        <w:t xml:space="preserve">to  the Rector, Churchwardens and Parochial Church Council for their continued support during the last financial year.  Special thanks to our  </w:t>
      </w:r>
      <w:r w:rsidR="00B26BB8">
        <w:rPr>
          <w:sz w:val="28"/>
          <w:szCs w:val="28"/>
        </w:rPr>
        <w:t>Deputy</w:t>
      </w:r>
      <w:r w:rsidR="00514BDC" w:rsidRPr="00794528">
        <w:rPr>
          <w:sz w:val="28"/>
          <w:szCs w:val="28"/>
        </w:rPr>
        <w:t xml:space="preserve"> Treasurer</w:t>
      </w:r>
      <w:r w:rsidR="00DC4D13" w:rsidRPr="00794528">
        <w:rPr>
          <w:sz w:val="28"/>
          <w:szCs w:val="28"/>
        </w:rPr>
        <w:t xml:space="preserve"> </w:t>
      </w:r>
      <w:r w:rsidR="00514BDC" w:rsidRPr="00794528">
        <w:rPr>
          <w:sz w:val="28"/>
          <w:szCs w:val="28"/>
        </w:rPr>
        <w:t xml:space="preserve">Adam Pinder  </w:t>
      </w:r>
      <w:r w:rsidR="00A072E8" w:rsidRPr="00794528">
        <w:rPr>
          <w:sz w:val="28"/>
          <w:szCs w:val="28"/>
        </w:rPr>
        <w:t xml:space="preserve">in particular </w:t>
      </w:r>
      <w:r w:rsidR="00514BDC" w:rsidRPr="00794528">
        <w:rPr>
          <w:sz w:val="28"/>
          <w:szCs w:val="28"/>
        </w:rPr>
        <w:t>for his input in</w:t>
      </w:r>
      <w:r w:rsidR="00DC4D13" w:rsidRPr="00794528">
        <w:rPr>
          <w:sz w:val="28"/>
          <w:szCs w:val="28"/>
        </w:rPr>
        <w:t>to</w:t>
      </w:r>
      <w:r w:rsidR="00514BDC" w:rsidRPr="00794528">
        <w:rPr>
          <w:sz w:val="28"/>
          <w:szCs w:val="28"/>
        </w:rPr>
        <w:t xml:space="preserve"> preparing the year-end accounts and financial statements</w:t>
      </w:r>
      <w:r w:rsidR="00A072E8" w:rsidRPr="00794528">
        <w:rPr>
          <w:sz w:val="28"/>
          <w:szCs w:val="28"/>
        </w:rPr>
        <w:t xml:space="preserve">.  </w:t>
      </w:r>
      <w:r w:rsidR="00DC4D13" w:rsidRPr="00794528">
        <w:rPr>
          <w:rFonts w:eastAsia="Times New Roman" w:cs="Helvetica"/>
          <w:sz w:val="28"/>
          <w:szCs w:val="28"/>
          <w:lang w:eastAsia="en-GB"/>
        </w:rPr>
        <w:t>Appreciation and thanks to Canon John Briggs for his continued assistance with the project work(s) being undertaken internally and externally at St Mary’s.</w:t>
      </w:r>
      <w:r w:rsidR="00DC4D13" w:rsidRPr="00794528">
        <w:rPr>
          <w:sz w:val="28"/>
          <w:szCs w:val="28"/>
        </w:rPr>
        <w:t xml:space="preserve"> Thanks also to </w:t>
      </w:r>
      <w:r w:rsidR="00DC4D13" w:rsidRPr="00794528">
        <w:rPr>
          <w:rFonts w:eastAsia="Times New Roman" w:cs="Helvetica"/>
          <w:sz w:val="28"/>
          <w:szCs w:val="28"/>
          <w:lang w:eastAsia="en-GB"/>
        </w:rPr>
        <w:t xml:space="preserve">George Booth from  Haskell Woolfe Accountants  for his assistance  in the checking of our accounts for 2013 and for the issue of the Accountants Report. </w:t>
      </w:r>
    </w:p>
    <w:p w:rsidR="00A072E8" w:rsidRPr="00794528" w:rsidRDefault="00DC4D13" w:rsidP="00DC4D13">
      <w:pPr>
        <w:shd w:val="clear" w:color="auto" w:fill="FFFFFF"/>
        <w:spacing w:before="240" w:after="240" w:line="315" w:lineRule="atLeast"/>
        <w:jc w:val="both"/>
        <w:textAlignment w:val="baseline"/>
        <w:rPr>
          <w:rFonts w:eastAsia="Times New Roman" w:cs="Helvetica"/>
          <w:sz w:val="28"/>
          <w:szCs w:val="28"/>
          <w:lang w:eastAsia="en-GB"/>
        </w:rPr>
      </w:pPr>
      <w:r w:rsidRPr="00794528">
        <w:rPr>
          <w:rFonts w:eastAsia="Times New Roman" w:cs="Helvetica"/>
          <w:sz w:val="28"/>
          <w:szCs w:val="28"/>
          <w:lang w:eastAsia="en-GB"/>
        </w:rPr>
        <w:t xml:space="preserve">Sue Heap FCIS (PCC Treasurer) </w:t>
      </w:r>
    </w:p>
    <w:p w:rsidR="00784242" w:rsidRPr="00794528" w:rsidRDefault="00784242" w:rsidP="00EA0C51">
      <w:pPr>
        <w:shd w:val="clear" w:color="auto" w:fill="FFFFFF"/>
        <w:spacing w:before="240" w:after="240" w:line="315" w:lineRule="atLeast"/>
        <w:jc w:val="both"/>
        <w:textAlignment w:val="baseline"/>
        <w:rPr>
          <w:rFonts w:eastAsia="Times New Roman" w:cs="Helvetica"/>
          <w:sz w:val="28"/>
          <w:szCs w:val="28"/>
          <w:lang w:eastAsia="en-GB"/>
        </w:rPr>
      </w:pPr>
    </w:p>
    <w:p w:rsidR="00A072E8" w:rsidRPr="00794528" w:rsidRDefault="000A5FB7" w:rsidP="00EA0C51">
      <w:pPr>
        <w:shd w:val="clear" w:color="auto" w:fill="FFFFFF"/>
        <w:spacing w:before="240" w:after="240" w:line="315" w:lineRule="atLeast"/>
        <w:jc w:val="both"/>
        <w:textAlignment w:val="baseline"/>
        <w:rPr>
          <w:rFonts w:eastAsia="Times New Roman" w:cs="Helvetica"/>
          <w:sz w:val="28"/>
          <w:szCs w:val="28"/>
          <w:lang w:eastAsia="en-GB"/>
        </w:rPr>
      </w:pPr>
      <w:r w:rsidRPr="00794528">
        <w:rPr>
          <w:rFonts w:eastAsia="Times New Roman" w:cs="Helvetica"/>
          <w:sz w:val="28"/>
          <w:szCs w:val="28"/>
          <w:lang w:eastAsia="en-GB"/>
        </w:rPr>
        <w:t xml:space="preserve">As </w:t>
      </w:r>
      <w:r w:rsidR="00EA0C51" w:rsidRPr="00794528">
        <w:rPr>
          <w:rFonts w:eastAsia="Times New Roman" w:cs="Helvetica"/>
          <w:sz w:val="28"/>
          <w:szCs w:val="28"/>
          <w:lang w:eastAsia="en-GB"/>
        </w:rPr>
        <w:t>the Parochial Chu</w:t>
      </w:r>
      <w:r w:rsidR="003C71CC" w:rsidRPr="00794528">
        <w:rPr>
          <w:rFonts w:eastAsia="Times New Roman" w:cs="Helvetica"/>
          <w:sz w:val="28"/>
          <w:szCs w:val="28"/>
          <w:lang w:eastAsia="en-GB"/>
        </w:rPr>
        <w:t xml:space="preserve">rch Council (PCC) </w:t>
      </w:r>
      <w:r w:rsidR="00EA0C51" w:rsidRPr="00794528">
        <w:rPr>
          <w:rFonts w:eastAsia="Times New Roman" w:cs="Helvetica"/>
          <w:sz w:val="28"/>
          <w:szCs w:val="28"/>
          <w:lang w:eastAsia="en-GB"/>
        </w:rPr>
        <w:t>is technically a charity</w:t>
      </w:r>
      <w:r w:rsidR="00A072E8" w:rsidRPr="00794528">
        <w:rPr>
          <w:rFonts w:eastAsia="Times New Roman" w:cs="Helvetica"/>
          <w:sz w:val="28"/>
          <w:szCs w:val="28"/>
          <w:lang w:eastAsia="en-GB"/>
        </w:rPr>
        <w:t xml:space="preserve"> (although not registered with the Charity Commission)</w:t>
      </w:r>
      <w:r w:rsidR="00EA0C51" w:rsidRPr="00794528">
        <w:rPr>
          <w:rFonts w:eastAsia="Times New Roman" w:cs="Helvetica"/>
          <w:sz w:val="28"/>
          <w:szCs w:val="28"/>
          <w:lang w:eastAsia="en-GB"/>
        </w:rPr>
        <w:t xml:space="preserve">, </w:t>
      </w:r>
      <w:r w:rsidR="00B26BB8">
        <w:rPr>
          <w:rFonts w:eastAsia="Times New Roman" w:cs="Helvetica"/>
          <w:sz w:val="28"/>
          <w:szCs w:val="28"/>
          <w:lang w:eastAsia="en-GB"/>
        </w:rPr>
        <w:t xml:space="preserve">it </w:t>
      </w:r>
      <w:r w:rsidR="00EA0C51" w:rsidRPr="00794528">
        <w:rPr>
          <w:rFonts w:eastAsia="Times New Roman" w:cs="Helvetica"/>
          <w:sz w:val="28"/>
          <w:szCs w:val="28"/>
          <w:lang w:eastAsia="en-GB"/>
        </w:rPr>
        <w:t xml:space="preserve">is required </w:t>
      </w:r>
      <w:r w:rsidRPr="00794528">
        <w:rPr>
          <w:rFonts w:eastAsia="Times New Roman" w:cs="Helvetica"/>
          <w:sz w:val="28"/>
          <w:szCs w:val="28"/>
          <w:lang w:eastAsia="en-GB"/>
        </w:rPr>
        <w:t xml:space="preserve"> to report clearly and fully on  </w:t>
      </w:r>
      <w:r w:rsidR="00EA0C51" w:rsidRPr="00794528">
        <w:rPr>
          <w:rFonts w:eastAsia="Times New Roman" w:cs="Helvetica"/>
          <w:sz w:val="28"/>
          <w:szCs w:val="28"/>
          <w:lang w:eastAsia="en-GB"/>
        </w:rPr>
        <w:t xml:space="preserve">all </w:t>
      </w:r>
      <w:r w:rsidRPr="00794528">
        <w:rPr>
          <w:rFonts w:eastAsia="Times New Roman" w:cs="Helvetica"/>
          <w:sz w:val="28"/>
          <w:szCs w:val="28"/>
          <w:lang w:eastAsia="en-GB"/>
        </w:rPr>
        <w:t xml:space="preserve">money </w:t>
      </w:r>
      <w:r w:rsidR="00EA0C51" w:rsidRPr="00794528">
        <w:rPr>
          <w:rFonts w:eastAsia="Times New Roman" w:cs="Helvetica"/>
          <w:sz w:val="28"/>
          <w:szCs w:val="28"/>
          <w:lang w:eastAsia="en-GB"/>
        </w:rPr>
        <w:t>received and spent</w:t>
      </w:r>
      <w:r w:rsidRPr="00794528">
        <w:rPr>
          <w:rFonts w:eastAsia="Times New Roman" w:cs="Helvetica"/>
          <w:sz w:val="28"/>
          <w:szCs w:val="28"/>
          <w:lang w:eastAsia="en-GB"/>
        </w:rPr>
        <w:t xml:space="preserve">. </w:t>
      </w:r>
    </w:p>
    <w:p w:rsidR="000A5FB7" w:rsidRPr="00794528" w:rsidRDefault="000A5FB7" w:rsidP="00EA0C51">
      <w:pPr>
        <w:shd w:val="clear" w:color="auto" w:fill="FFFFFF"/>
        <w:spacing w:before="240" w:after="240" w:line="315" w:lineRule="atLeast"/>
        <w:jc w:val="both"/>
        <w:textAlignment w:val="baseline"/>
        <w:rPr>
          <w:rFonts w:eastAsia="Times New Roman" w:cs="Helvetica"/>
          <w:sz w:val="28"/>
          <w:szCs w:val="28"/>
          <w:lang w:eastAsia="en-GB"/>
        </w:rPr>
      </w:pPr>
      <w:r w:rsidRPr="00794528">
        <w:rPr>
          <w:rFonts w:eastAsia="Times New Roman" w:cs="Helvetica"/>
          <w:sz w:val="28"/>
          <w:szCs w:val="28"/>
          <w:lang w:eastAsia="en-GB"/>
        </w:rPr>
        <w:t xml:space="preserve">The Charity Commission has clear rules on how charities should account for their finances, </w:t>
      </w:r>
      <w:r w:rsidR="00EA0C51" w:rsidRPr="00794528">
        <w:rPr>
          <w:rFonts w:eastAsia="Times New Roman" w:cs="Helvetica"/>
          <w:sz w:val="28"/>
          <w:szCs w:val="28"/>
          <w:lang w:eastAsia="en-GB"/>
        </w:rPr>
        <w:t xml:space="preserve"> we are therefore required to comply w</w:t>
      </w:r>
      <w:r w:rsidRPr="00794528">
        <w:rPr>
          <w:rFonts w:eastAsia="Times New Roman" w:cs="Helvetica"/>
          <w:sz w:val="28"/>
          <w:szCs w:val="28"/>
          <w:lang w:eastAsia="en-GB"/>
        </w:rPr>
        <w:t>ith this guidance.</w:t>
      </w:r>
    </w:p>
    <w:p w:rsidR="000A5FB7" w:rsidRPr="00794528" w:rsidRDefault="000A5FB7" w:rsidP="00EA0C51">
      <w:pPr>
        <w:shd w:val="clear" w:color="auto" w:fill="FFFFFF"/>
        <w:spacing w:after="0" w:line="315" w:lineRule="atLeast"/>
        <w:jc w:val="both"/>
        <w:textAlignment w:val="baseline"/>
        <w:rPr>
          <w:rFonts w:eastAsia="Times New Roman" w:cs="Helvetica"/>
          <w:sz w:val="28"/>
          <w:szCs w:val="28"/>
          <w:lang w:eastAsia="en-GB"/>
        </w:rPr>
      </w:pPr>
      <w:r w:rsidRPr="00794528">
        <w:rPr>
          <w:rFonts w:eastAsia="Times New Roman" w:cs="Helvetica"/>
          <w:sz w:val="28"/>
          <w:szCs w:val="28"/>
          <w:lang w:eastAsia="en-GB"/>
        </w:rPr>
        <w:t xml:space="preserve">Two different methods of accounting are permissible, </w:t>
      </w:r>
      <w:r w:rsidR="00EA0C51" w:rsidRPr="00794528">
        <w:rPr>
          <w:rFonts w:eastAsia="Times New Roman" w:cs="Helvetica"/>
          <w:sz w:val="28"/>
          <w:szCs w:val="28"/>
          <w:lang w:eastAsia="en-GB"/>
        </w:rPr>
        <w:t xml:space="preserve">Receipts and Payments or Accrual Accounting. </w:t>
      </w:r>
    </w:p>
    <w:p w:rsidR="00784242" w:rsidRPr="00794528" w:rsidRDefault="00784242" w:rsidP="000A5FB7">
      <w:pPr>
        <w:shd w:val="clear" w:color="auto" w:fill="FFFFFF"/>
        <w:spacing w:before="274" w:after="137" w:line="240" w:lineRule="atLeast"/>
        <w:textAlignment w:val="baseline"/>
        <w:outlineLvl w:val="2"/>
        <w:rPr>
          <w:rFonts w:ascii="Helvetica" w:eastAsia="Times New Roman" w:hAnsi="Helvetica" w:cs="Helvetica"/>
          <w:b/>
          <w:bCs/>
          <w:sz w:val="28"/>
          <w:szCs w:val="28"/>
          <w:lang w:eastAsia="en-GB"/>
        </w:rPr>
      </w:pPr>
    </w:p>
    <w:p w:rsidR="000A5FB7" w:rsidRPr="00794528" w:rsidRDefault="000A5FB7" w:rsidP="000A5FB7">
      <w:pPr>
        <w:shd w:val="clear" w:color="auto" w:fill="FFFFFF"/>
        <w:spacing w:before="274" w:after="137" w:line="240" w:lineRule="atLeast"/>
        <w:textAlignment w:val="baseline"/>
        <w:outlineLvl w:val="2"/>
        <w:rPr>
          <w:rFonts w:ascii="Helvetica" w:eastAsia="Times New Roman" w:hAnsi="Helvetica" w:cs="Helvetica"/>
          <w:b/>
          <w:bCs/>
          <w:sz w:val="28"/>
          <w:szCs w:val="28"/>
          <w:lang w:eastAsia="en-GB"/>
        </w:rPr>
      </w:pPr>
      <w:r w:rsidRPr="00794528">
        <w:rPr>
          <w:rFonts w:ascii="Helvetica" w:eastAsia="Times New Roman" w:hAnsi="Helvetica" w:cs="Helvetica"/>
          <w:b/>
          <w:bCs/>
          <w:sz w:val="28"/>
          <w:szCs w:val="28"/>
          <w:lang w:eastAsia="en-GB"/>
        </w:rPr>
        <w:t>Accruals Accounts</w:t>
      </w:r>
    </w:p>
    <w:p w:rsidR="00A072E8" w:rsidRPr="00794528" w:rsidRDefault="000A5FB7" w:rsidP="00EA0C51">
      <w:pPr>
        <w:shd w:val="clear" w:color="auto" w:fill="FFFFFF"/>
        <w:spacing w:before="240" w:after="240" w:line="315" w:lineRule="atLeast"/>
        <w:jc w:val="both"/>
        <w:textAlignment w:val="baseline"/>
        <w:rPr>
          <w:rFonts w:eastAsia="Times New Roman" w:cs="Helvetica"/>
          <w:sz w:val="28"/>
          <w:szCs w:val="28"/>
          <w:lang w:eastAsia="en-GB"/>
        </w:rPr>
      </w:pPr>
      <w:r w:rsidRPr="00794528">
        <w:rPr>
          <w:rFonts w:eastAsia="Times New Roman" w:cs="Helvetica"/>
          <w:sz w:val="28"/>
          <w:szCs w:val="28"/>
          <w:lang w:eastAsia="en-GB"/>
        </w:rPr>
        <w:t xml:space="preserve">Parishes with gross incomes greater than £250,000 must produce accounts on the “accruals” basis, which provides a more accurate view of the PCC’s financial position. Smaller parishes may choose this option, particularly where the treasurer has a broader knowledge of accounting practice. </w:t>
      </w:r>
    </w:p>
    <w:p w:rsidR="000A5FB7" w:rsidRPr="00794528" w:rsidRDefault="000A5FB7" w:rsidP="00EA0C51">
      <w:pPr>
        <w:shd w:val="clear" w:color="auto" w:fill="FFFFFF"/>
        <w:spacing w:before="240" w:after="240" w:line="315" w:lineRule="atLeast"/>
        <w:jc w:val="both"/>
        <w:textAlignment w:val="baseline"/>
        <w:rPr>
          <w:rFonts w:eastAsia="Times New Roman" w:cs="Helvetica"/>
          <w:sz w:val="28"/>
          <w:szCs w:val="28"/>
          <w:lang w:eastAsia="en-GB"/>
        </w:rPr>
      </w:pPr>
      <w:r w:rsidRPr="00794528">
        <w:rPr>
          <w:rFonts w:eastAsia="Times New Roman" w:cs="Helvetica"/>
          <w:sz w:val="28"/>
          <w:szCs w:val="28"/>
          <w:lang w:eastAsia="en-GB"/>
        </w:rPr>
        <w:t>For accruals accounts, all financially valuable resources and their movements are shown. These accounts include a value for fixed assets such as buildings; vehicles etc</w:t>
      </w:r>
      <w:r w:rsidR="00EA0C51" w:rsidRPr="00794528">
        <w:rPr>
          <w:rFonts w:eastAsia="Times New Roman" w:cs="Helvetica"/>
          <w:sz w:val="28"/>
          <w:szCs w:val="28"/>
          <w:lang w:eastAsia="en-GB"/>
        </w:rPr>
        <w:t xml:space="preserve">. </w:t>
      </w:r>
      <w:r w:rsidRPr="00794528">
        <w:rPr>
          <w:rFonts w:eastAsia="Times New Roman" w:cs="Helvetica"/>
          <w:sz w:val="28"/>
          <w:szCs w:val="28"/>
          <w:lang w:eastAsia="en-GB"/>
        </w:rPr>
        <w:t xml:space="preserve"> and</w:t>
      </w:r>
      <w:r w:rsidR="00EA0C51" w:rsidRPr="00794528">
        <w:rPr>
          <w:rFonts w:eastAsia="Times New Roman" w:cs="Helvetica"/>
          <w:sz w:val="28"/>
          <w:szCs w:val="28"/>
          <w:lang w:eastAsia="en-GB"/>
        </w:rPr>
        <w:t xml:space="preserve"> as appropriate</w:t>
      </w:r>
      <w:r w:rsidRPr="00794528">
        <w:rPr>
          <w:rFonts w:eastAsia="Times New Roman" w:cs="Helvetica"/>
          <w:sz w:val="28"/>
          <w:szCs w:val="28"/>
          <w:lang w:eastAsia="en-GB"/>
        </w:rPr>
        <w:t xml:space="preserve"> these assets are reduced in value as they depreciate or else are re-valued annually.</w:t>
      </w:r>
    </w:p>
    <w:p w:rsidR="00784242" w:rsidRPr="00794528" w:rsidRDefault="00784242" w:rsidP="00EA0C51">
      <w:pPr>
        <w:shd w:val="clear" w:color="auto" w:fill="FFFFFF"/>
        <w:spacing w:before="274" w:after="137" w:line="240" w:lineRule="atLeast"/>
        <w:textAlignment w:val="baseline"/>
        <w:outlineLvl w:val="2"/>
        <w:rPr>
          <w:rFonts w:ascii="Helvetica" w:eastAsia="Times New Roman" w:hAnsi="Helvetica" w:cs="Helvetica"/>
          <w:b/>
          <w:bCs/>
          <w:sz w:val="28"/>
          <w:szCs w:val="28"/>
          <w:lang w:eastAsia="en-GB"/>
        </w:rPr>
      </w:pPr>
    </w:p>
    <w:p w:rsidR="00EA0C51" w:rsidRPr="00794528" w:rsidRDefault="00EA0C51" w:rsidP="00EA0C51">
      <w:pPr>
        <w:shd w:val="clear" w:color="auto" w:fill="FFFFFF"/>
        <w:spacing w:before="274" w:after="137" w:line="240" w:lineRule="atLeast"/>
        <w:textAlignment w:val="baseline"/>
        <w:outlineLvl w:val="2"/>
        <w:rPr>
          <w:rFonts w:ascii="Helvetica" w:eastAsia="Times New Roman" w:hAnsi="Helvetica" w:cs="Helvetica"/>
          <w:b/>
          <w:bCs/>
          <w:sz w:val="28"/>
          <w:szCs w:val="28"/>
          <w:lang w:eastAsia="en-GB"/>
        </w:rPr>
      </w:pPr>
      <w:r w:rsidRPr="00794528">
        <w:rPr>
          <w:rFonts w:ascii="Helvetica" w:eastAsia="Times New Roman" w:hAnsi="Helvetica" w:cs="Helvetica"/>
          <w:b/>
          <w:bCs/>
          <w:sz w:val="28"/>
          <w:szCs w:val="28"/>
          <w:lang w:eastAsia="en-GB"/>
        </w:rPr>
        <w:lastRenderedPageBreak/>
        <w:t>External Scrutiny</w:t>
      </w:r>
    </w:p>
    <w:p w:rsidR="00EA0C51" w:rsidRPr="00794528" w:rsidRDefault="00A072E8" w:rsidP="00EA0C51">
      <w:pPr>
        <w:shd w:val="clear" w:color="auto" w:fill="FFFFFF"/>
        <w:spacing w:before="240" w:after="240" w:line="315" w:lineRule="atLeast"/>
        <w:textAlignment w:val="baseline"/>
        <w:rPr>
          <w:rFonts w:eastAsia="Times New Roman" w:cs="Helvetica"/>
          <w:sz w:val="28"/>
          <w:szCs w:val="28"/>
          <w:lang w:eastAsia="en-GB"/>
        </w:rPr>
      </w:pPr>
      <w:r w:rsidRPr="00794528">
        <w:rPr>
          <w:rFonts w:eastAsia="Times New Roman" w:cs="Helvetica"/>
          <w:sz w:val="28"/>
          <w:szCs w:val="28"/>
          <w:lang w:eastAsia="en-GB"/>
        </w:rPr>
        <w:t>As o</w:t>
      </w:r>
      <w:r w:rsidR="00EA0C51" w:rsidRPr="00794528">
        <w:rPr>
          <w:rFonts w:eastAsia="Times New Roman" w:cs="Helvetica"/>
          <w:sz w:val="28"/>
          <w:szCs w:val="28"/>
          <w:lang w:eastAsia="en-GB"/>
        </w:rPr>
        <w:t xml:space="preserve">ur accounts </w:t>
      </w:r>
      <w:r w:rsidR="00493019" w:rsidRPr="00794528">
        <w:rPr>
          <w:rFonts w:eastAsia="Times New Roman" w:cs="Helvetica"/>
          <w:sz w:val="28"/>
          <w:szCs w:val="28"/>
          <w:lang w:eastAsia="en-GB"/>
        </w:rPr>
        <w:t xml:space="preserve">are subject </w:t>
      </w:r>
      <w:r w:rsidR="00EA0C51" w:rsidRPr="00794528">
        <w:rPr>
          <w:rFonts w:eastAsia="Times New Roman" w:cs="Helvetica"/>
          <w:sz w:val="28"/>
          <w:szCs w:val="28"/>
          <w:lang w:eastAsia="en-GB"/>
        </w:rPr>
        <w:t xml:space="preserve"> to </w:t>
      </w:r>
      <w:r w:rsidR="00493019" w:rsidRPr="00794528">
        <w:rPr>
          <w:rFonts w:eastAsia="Times New Roman" w:cs="Helvetica"/>
          <w:sz w:val="28"/>
          <w:szCs w:val="28"/>
          <w:lang w:eastAsia="en-GB"/>
        </w:rPr>
        <w:t xml:space="preserve"> e</w:t>
      </w:r>
      <w:r w:rsidR="00EA0C51" w:rsidRPr="00794528">
        <w:rPr>
          <w:rFonts w:eastAsia="Times New Roman" w:cs="Helvetica"/>
          <w:sz w:val="28"/>
          <w:szCs w:val="28"/>
          <w:lang w:eastAsia="en-GB"/>
        </w:rPr>
        <w:t>xternal scrutiny</w:t>
      </w:r>
      <w:r w:rsidRPr="00794528">
        <w:rPr>
          <w:rFonts w:eastAsia="Times New Roman" w:cs="Helvetica"/>
          <w:sz w:val="28"/>
          <w:szCs w:val="28"/>
          <w:lang w:eastAsia="en-GB"/>
        </w:rPr>
        <w:t xml:space="preserve">, we have for </w:t>
      </w:r>
      <w:r w:rsidR="00493019" w:rsidRPr="00794528">
        <w:rPr>
          <w:rFonts w:eastAsia="Times New Roman" w:cs="Helvetica"/>
          <w:sz w:val="28"/>
          <w:szCs w:val="28"/>
          <w:lang w:eastAsia="en-GB"/>
        </w:rPr>
        <w:t xml:space="preserve"> many years  engaged the services of Haskell Woolfe</w:t>
      </w:r>
      <w:r w:rsidR="00514BDC" w:rsidRPr="00794528">
        <w:rPr>
          <w:rFonts w:eastAsia="Times New Roman" w:cs="Helvetica"/>
          <w:sz w:val="28"/>
          <w:szCs w:val="28"/>
          <w:lang w:eastAsia="en-GB"/>
        </w:rPr>
        <w:t xml:space="preserve">, Accountants  of </w:t>
      </w:r>
      <w:r w:rsidRPr="00794528">
        <w:rPr>
          <w:rFonts w:eastAsia="Times New Roman" w:cs="Helvetica"/>
          <w:sz w:val="28"/>
          <w:szCs w:val="28"/>
          <w:lang w:eastAsia="en-GB"/>
        </w:rPr>
        <w:t xml:space="preserve"> </w:t>
      </w:r>
      <w:r w:rsidR="00514BDC" w:rsidRPr="00794528">
        <w:rPr>
          <w:rFonts w:eastAsia="Times New Roman" w:cs="Helvetica"/>
          <w:sz w:val="28"/>
          <w:szCs w:val="28"/>
          <w:lang w:eastAsia="en-GB"/>
        </w:rPr>
        <w:t xml:space="preserve">255 Monton Road, Eccles, Manchester.   </w:t>
      </w:r>
      <w:r w:rsidRPr="00794528">
        <w:rPr>
          <w:rFonts w:eastAsia="Times New Roman" w:cs="Helvetica"/>
          <w:sz w:val="28"/>
          <w:szCs w:val="28"/>
          <w:lang w:eastAsia="en-GB"/>
        </w:rPr>
        <w:t xml:space="preserve"> </w:t>
      </w:r>
    </w:p>
    <w:p w:rsidR="000A5FB7" w:rsidRPr="00794528" w:rsidRDefault="000A5FB7" w:rsidP="00FA524F">
      <w:pPr>
        <w:jc w:val="both"/>
        <w:rPr>
          <w:sz w:val="28"/>
          <w:szCs w:val="28"/>
          <w:u w:val="single"/>
        </w:rPr>
      </w:pPr>
    </w:p>
    <w:p w:rsidR="000A5FB7" w:rsidRPr="00794528" w:rsidRDefault="000A5FB7" w:rsidP="00FA524F">
      <w:pPr>
        <w:jc w:val="both"/>
        <w:rPr>
          <w:sz w:val="28"/>
          <w:szCs w:val="28"/>
          <w:u w:val="single"/>
        </w:rPr>
      </w:pPr>
    </w:p>
    <w:p w:rsidR="009B012E" w:rsidRPr="00794528" w:rsidRDefault="00DC4D13" w:rsidP="00FA524F">
      <w:pPr>
        <w:jc w:val="both"/>
        <w:rPr>
          <w:sz w:val="28"/>
          <w:szCs w:val="28"/>
          <w:u w:val="single"/>
        </w:rPr>
      </w:pPr>
      <w:r w:rsidRPr="00794528">
        <w:rPr>
          <w:rFonts w:ascii="Helvetica" w:eastAsia="Times New Roman" w:hAnsi="Helvetica" w:cs="Helvetica"/>
          <w:b/>
          <w:bCs/>
          <w:sz w:val="28"/>
          <w:szCs w:val="28"/>
          <w:lang w:eastAsia="en-GB"/>
        </w:rPr>
        <w:t>Year End Accounts</w:t>
      </w:r>
      <w:r w:rsidR="009B012E" w:rsidRPr="00794528">
        <w:rPr>
          <w:sz w:val="28"/>
          <w:szCs w:val="28"/>
          <w:u w:val="single"/>
        </w:rPr>
        <w:t xml:space="preserve"> </w:t>
      </w:r>
    </w:p>
    <w:p w:rsidR="00B26BB8" w:rsidRDefault="009B012E" w:rsidP="00FA524F">
      <w:pPr>
        <w:jc w:val="both"/>
        <w:rPr>
          <w:sz w:val="28"/>
          <w:szCs w:val="28"/>
        </w:rPr>
      </w:pPr>
      <w:r w:rsidRPr="00794528">
        <w:rPr>
          <w:sz w:val="28"/>
          <w:szCs w:val="28"/>
        </w:rPr>
        <w:t xml:space="preserve">A full copy of </w:t>
      </w:r>
      <w:r w:rsidR="00B26BB8">
        <w:rPr>
          <w:sz w:val="28"/>
          <w:szCs w:val="28"/>
        </w:rPr>
        <w:t>our</w:t>
      </w:r>
      <w:r w:rsidRPr="00794528">
        <w:rPr>
          <w:sz w:val="28"/>
          <w:szCs w:val="28"/>
        </w:rPr>
        <w:t xml:space="preserve"> accounts </w:t>
      </w:r>
      <w:r w:rsidR="00B370DB">
        <w:rPr>
          <w:sz w:val="28"/>
          <w:szCs w:val="28"/>
        </w:rPr>
        <w:t xml:space="preserve">are held </w:t>
      </w:r>
      <w:r w:rsidRPr="00794528">
        <w:rPr>
          <w:sz w:val="28"/>
          <w:szCs w:val="28"/>
        </w:rPr>
        <w:t>electronically with a shorten version available in hard-copy</w:t>
      </w:r>
      <w:r w:rsidR="00FA524F" w:rsidRPr="00794528">
        <w:rPr>
          <w:sz w:val="28"/>
          <w:szCs w:val="28"/>
        </w:rPr>
        <w:t xml:space="preserve"> format</w:t>
      </w:r>
      <w:r w:rsidRPr="00794528">
        <w:rPr>
          <w:sz w:val="28"/>
          <w:szCs w:val="28"/>
        </w:rPr>
        <w:t xml:space="preserve">.  </w:t>
      </w:r>
      <w:r w:rsidR="00DC4D13" w:rsidRPr="00794528">
        <w:rPr>
          <w:sz w:val="28"/>
          <w:szCs w:val="28"/>
        </w:rPr>
        <w:t xml:space="preserve"> Areas showing personal details </w:t>
      </w:r>
      <w:r w:rsidR="00B370DB">
        <w:rPr>
          <w:sz w:val="28"/>
          <w:szCs w:val="28"/>
        </w:rPr>
        <w:t xml:space="preserve">will always  be deleted before general viewing is allowed </w:t>
      </w:r>
      <w:r w:rsidR="00DC4D13" w:rsidRPr="00794528">
        <w:rPr>
          <w:sz w:val="28"/>
          <w:szCs w:val="28"/>
        </w:rPr>
        <w:t xml:space="preserve"> for the purposes of confidentiality and data protection.  </w:t>
      </w:r>
    </w:p>
    <w:p w:rsidR="009B012E" w:rsidRPr="00794528" w:rsidRDefault="009B012E" w:rsidP="00FA524F">
      <w:pPr>
        <w:jc w:val="both"/>
        <w:rPr>
          <w:sz w:val="28"/>
          <w:szCs w:val="28"/>
        </w:rPr>
      </w:pPr>
      <w:r w:rsidRPr="00794528">
        <w:rPr>
          <w:sz w:val="28"/>
          <w:szCs w:val="28"/>
        </w:rPr>
        <w:t>The main areas identified in this report relate to the “business-end” of running St Mary’s in the Marketplace, with an explanation of monies held for “Specific Purposes” and Investments held and controlled by the PCC.</w:t>
      </w:r>
    </w:p>
    <w:p w:rsidR="00DC4D13" w:rsidRPr="00794528" w:rsidRDefault="00DC4D13" w:rsidP="00FA524F">
      <w:pPr>
        <w:jc w:val="both"/>
        <w:rPr>
          <w:sz w:val="28"/>
          <w:szCs w:val="28"/>
        </w:rPr>
      </w:pPr>
      <w:r w:rsidRPr="00794528">
        <w:rPr>
          <w:sz w:val="28"/>
          <w:szCs w:val="28"/>
        </w:rPr>
        <w:t>We continue to use Excel Spreadsheets for all our electronic accounting purposes.</w:t>
      </w:r>
    </w:p>
    <w:p w:rsidR="00CA421E" w:rsidRPr="00794528" w:rsidRDefault="00CA421E" w:rsidP="00FA524F">
      <w:pPr>
        <w:jc w:val="both"/>
        <w:rPr>
          <w:sz w:val="28"/>
          <w:szCs w:val="28"/>
        </w:rPr>
      </w:pPr>
    </w:p>
    <w:p w:rsidR="009B012E" w:rsidRPr="00794528" w:rsidRDefault="009B012E" w:rsidP="00FA524F">
      <w:pPr>
        <w:jc w:val="both"/>
        <w:rPr>
          <w:sz w:val="28"/>
          <w:szCs w:val="28"/>
        </w:rPr>
      </w:pPr>
    </w:p>
    <w:p w:rsidR="00D1428B" w:rsidRPr="00794528" w:rsidRDefault="00D1428B" w:rsidP="009B012E">
      <w:pPr>
        <w:ind w:firstLine="2880"/>
        <w:rPr>
          <w:sz w:val="28"/>
          <w:szCs w:val="28"/>
        </w:rPr>
      </w:pPr>
    </w:p>
    <w:p w:rsidR="00D1428B" w:rsidRPr="00794528" w:rsidRDefault="00D1428B" w:rsidP="009B012E">
      <w:pPr>
        <w:ind w:firstLine="2880"/>
        <w:rPr>
          <w:sz w:val="28"/>
          <w:szCs w:val="28"/>
        </w:rPr>
      </w:pPr>
    </w:p>
    <w:p w:rsidR="002926B3" w:rsidRPr="00794528" w:rsidRDefault="002926B3" w:rsidP="009B012E">
      <w:pPr>
        <w:ind w:firstLine="2880"/>
        <w:rPr>
          <w:sz w:val="28"/>
          <w:szCs w:val="28"/>
        </w:rPr>
      </w:pPr>
    </w:p>
    <w:p w:rsidR="002926B3" w:rsidRPr="00794528" w:rsidRDefault="002926B3" w:rsidP="009B012E">
      <w:pPr>
        <w:ind w:firstLine="2880"/>
        <w:rPr>
          <w:sz w:val="28"/>
          <w:szCs w:val="28"/>
        </w:rPr>
      </w:pPr>
    </w:p>
    <w:p w:rsidR="00A55C16" w:rsidRPr="00794528" w:rsidRDefault="00A55C16" w:rsidP="009B012E">
      <w:pPr>
        <w:ind w:firstLine="2880"/>
        <w:rPr>
          <w:sz w:val="28"/>
          <w:szCs w:val="28"/>
        </w:rPr>
      </w:pPr>
    </w:p>
    <w:p w:rsidR="00A55C16" w:rsidRDefault="00A55C16" w:rsidP="009B012E">
      <w:pPr>
        <w:ind w:firstLine="2880"/>
        <w:rPr>
          <w:sz w:val="28"/>
          <w:szCs w:val="28"/>
        </w:rPr>
      </w:pPr>
    </w:p>
    <w:p w:rsidR="00B370DB" w:rsidRDefault="00B370DB" w:rsidP="009B012E">
      <w:pPr>
        <w:ind w:firstLine="2880"/>
        <w:rPr>
          <w:sz w:val="28"/>
          <w:szCs w:val="28"/>
        </w:rPr>
      </w:pPr>
    </w:p>
    <w:p w:rsidR="00B370DB" w:rsidRPr="00794528" w:rsidRDefault="00B370DB" w:rsidP="009B012E">
      <w:pPr>
        <w:ind w:firstLine="2880"/>
        <w:rPr>
          <w:sz w:val="28"/>
          <w:szCs w:val="28"/>
        </w:rPr>
      </w:pPr>
    </w:p>
    <w:p w:rsidR="00A55C16" w:rsidRPr="00794528" w:rsidRDefault="00A55C16" w:rsidP="009B012E">
      <w:pPr>
        <w:ind w:firstLine="2880"/>
        <w:rPr>
          <w:sz w:val="28"/>
          <w:szCs w:val="28"/>
        </w:rPr>
      </w:pPr>
    </w:p>
    <w:p w:rsidR="002926B3" w:rsidRPr="00794528" w:rsidRDefault="002926B3" w:rsidP="009B012E">
      <w:pPr>
        <w:ind w:firstLine="2880"/>
        <w:rPr>
          <w:sz w:val="28"/>
          <w:szCs w:val="28"/>
        </w:rPr>
      </w:pPr>
    </w:p>
    <w:p w:rsidR="00B05889" w:rsidRPr="00794528" w:rsidRDefault="00B05889" w:rsidP="00E855F4">
      <w:pPr>
        <w:ind w:left="2880"/>
        <w:jc w:val="both"/>
        <w:rPr>
          <w:sz w:val="24"/>
          <w:szCs w:val="24"/>
        </w:rPr>
      </w:pPr>
    </w:p>
    <w:p w:rsidR="00022152" w:rsidRPr="00794528" w:rsidRDefault="00022152" w:rsidP="00E855F4">
      <w:pPr>
        <w:ind w:left="2880"/>
        <w:jc w:val="both"/>
        <w:rPr>
          <w:sz w:val="24"/>
          <w:szCs w:val="24"/>
        </w:rPr>
      </w:pPr>
    </w:p>
    <w:p w:rsidR="00E51379" w:rsidRPr="00794528" w:rsidRDefault="00E51379" w:rsidP="00E51379">
      <w:pPr>
        <w:jc w:val="both"/>
        <w:rPr>
          <w:sz w:val="28"/>
          <w:szCs w:val="28"/>
          <w:u w:val="single"/>
        </w:rPr>
      </w:pPr>
      <w:r w:rsidRPr="00794528">
        <w:rPr>
          <w:rFonts w:ascii="Helvetica" w:eastAsia="Times New Roman" w:hAnsi="Helvetica" w:cs="Helvetica"/>
          <w:b/>
          <w:bCs/>
          <w:sz w:val="31"/>
          <w:szCs w:val="31"/>
          <w:lang w:eastAsia="en-GB"/>
        </w:rPr>
        <w:lastRenderedPageBreak/>
        <w:t>Statement of Financial Activity for the year ending 31</w:t>
      </w:r>
      <w:r w:rsidRPr="00794528">
        <w:rPr>
          <w:rFonts w:ascii="Helvetica" w:eastAsia="Times New Roman" w:hAnsi="Helvetica" w:cs="Helvetica"/>
          <w:b/>
          <w:bCs/>
          <w:sz w:val="31"/>
          <w:szCs w:val="31"/>
          <w:vertAlign w:val="superscript"/>
          <w:lang w:eastAsia="en-GB"/>
        </w:rPr>
        <w:t>st</w:t>
      </w:r>
      <w:r w:rsidRPr="00794528">
        <w:rPr>
          <w:rFonts w:ascii="Helvetica" w:eastAsia="Times New Roman" w:hAnsi="Helvetica" w:cs="Helvetica"/>
          <w:b/>
          <w:bCs/>
          <w:sz w:val="31"/>
          <w:szCs w:val="31"/>
          <w:lang w:eastAsia="en-GB"/>
        </w:rPr>
        <w:t xml:space="preserve"> December 2013</w:t>
      </w:r>
      <w:r w:rsidRPr="00794528">
        <w:rPr>
          <w:sz w:val="28"/>
          <w:szCs w:val="28"/>
          <w:u w:val="single"/>
        </w:rPr>
        <w:t xml:space="preserve"> </w:t>
      </w:r>
    </w:p>
    <w:p w:rsidR="0047149D" w:rsidRPr="00794528" w:rsidRDefault="00C87543" w:rsidP="00C87543">
      <w:pPr>
        <w:ind w:left="426"/>
        <w:jc w:val="both"/>
        <w:rPr>
          <w:rFonts w:ascii="Calibri" w:eastAsia="Times New Roman" w:hAnsi="Calibri" w:cs="Calibri"/>
          <w:i/>
          <w:iCs/>
          <w:lang w:eastAsia="en-GB"/>
        </w:rPr>
      </w:pPr>
      <w:r w:rsidRPr="00794528">
        <w:rPr>
          <w:rFonts w:ascii="Calibri" w:eastAsia="Times New Roman" w:hAnsi="Calibri" w:cs="Calibri"/>
          <w:i/>
          <w:iCs/>
          <w:lang w:eastAsia="en-GB"/>
        </w:rPr>
        <w:t xml:space="preserve">note </w:t>
      </w:r>
      <w:r w:rsidR="00FD0585" w:rsidRPr="00794528">
        <w:rPr>
          <w:rFonts w:ascii="Calibri" w:eastAsia="Times New Roman" w:hAnsi="Calibri" w:cs="Calibri"/>
          <w:i/>
          <w:iCs/>
          <w:lang w:eastAsia="en-GB"/>
        </w:rPr>
        <w:t xml:space="preserve">that </w:t>
      </w:r>
      <w:r w:rsidRPr="00794528">
        <w:rPr>
          <w:rFonts w:ascii="Calibri" w:eastAsia="Times New Roman" w:hAnsi="Calibri" w:cs="Calibri"/>
          <w:i/>
          <w:iCs/>
          <w:lang w:eastAsia="en-GB"/>
        </w:rPr>
        <w:t>this excludes all restricted funds (including those  non-restricted funds held for specific purposes).</w:t>
      </w:r>
    </w:p>
    <w:tbl>
      <w:tblPr>
        <w:tblW w:w="9923" w:type="dxa"/>
        <w:tblLook w:val="04A0" w:firstRow="1" w:lastRow="0" w:firstColumn="1" w:lastColumn="0" w:noHBand="0" w:noVBand="1"/>
      </w:tblPr>
      <w:tblGrid>
        <w:gridCol w:w="1660"/>
        <w:gridCol w:w="5400"/>
        <w:gridCol w:w="1298"/>
        <w:gridCol w:w="1565"/>
      </w:tblGrid>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4"/>
                <w:szCs w:val="24"/>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ind w:left="-811" w:firstLine="811"/>
              <w:jc w:val="both"/>
              <w:rPr>
                <w:rFonts w:ascii="Calibri" w:eastAsia="Times New Roman" w:hAnsi="Calibri" w:cs="Times New Roman"/>
                <w:b/>
                <w:bCs/>
                <w:sz w:val="20"/>
                <w:lang w:eastAsia="en-GB"/>
              </w:rPr>
            </w:pP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INCOME</w:t>
            </w: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b/>
                <w:bCs/>
                <w:lang w:eastAsia="en-GB"/>
              </w:rPr>
            </w:pP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433283" w:rsidRPr="00794528" w:rsidRDefault="00315BB9" w:rsidP="00315BB9">
            <w:pPr>
              <w:spacing w:after="0" w:line="240" w:lineRule="auto"/>
              <w:jc w:val="center"/>
              <w:rPr>
                <w:rFonts w:eastAsia="Times New Roman" w:cs="Times New Roman"/>
                <w:lang w:eastAsia="en-GB"/>
              </w:rPr>
            </w:pPr>
            <w:r w:rsidRPr="00794528">
              <w:rPr>
                <w:rFonts w:eastAsia="Times New Roman" w:cs="Times New Roman"/>
                <w:lang w:eastAsia="en-GB"/>
              </w:rPr>
              <w:t xml:space="preserve">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Planned Giving</w:t>
            </w: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ind w:left="39" w:hanging="39"/>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12,464.45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Donations</w:t>
            </w: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18,120.94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Church Plate Collection</w:t>
            </w: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315BB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4,221.06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Commercial</w:t>
            </w: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315BB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9,192.11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Nave Café Income</w:t>
            </w: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315BB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9,127.40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Fees</w:t>
            </w: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315BB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3,162.50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Bequests &amp; Donations</w:t>
            </w: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315BB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1,400.00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St Andrews Income</w:t>
            </w: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9,812.00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jc w:val="right"/>
              <w:rPr>
                <w:rFonts w:ascii="Times New Roman" w:eastAsia="Times New Roman" w:hAnsi="Times New Roman" w:cs="Times New Roman"/>
                <w:sz w:val="20"/>
                <w:szCs w:val="20"/>
                <w:lang w:eastAsia="en-GB"/>
              </w:rPr>
            </w:pP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565" w:type="dxa"/>
            <w:tcBorders>
              <w:top w:val="single" w:sz="4" w:space="0" w:color="auto"/>
              <w:left w:val="nil"/>
              <w:bottom w:val="single" w:sz="4" w:space="0" w:color="auto"/>
              <w:right w:val="nil"/>
            </w:tcBorders>
            <w:shd w:val="clear" w:color="auto" w:fill="auto"/>
            <w:noWrap/>
            <w:vAlign w:val="bottom"/>
            <w:hideMark/>
          </w:tcPr>
          <w:p w:rsidR="00433283" w:rsidRPr="00794528" w:rsidRDefault="00433283" w:rsidP="00433283">
            <w:pPr>
              <w:spacing w:after="0" w:line="240" w:lineRule="auto"/>
              <w:jc w:val="right"/>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   67,500.46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b/>
                <w:bCs/>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jc w:val="right"/>
              <w:rPr>
                <w:rFonts w:ascii="Times New Roman" w:eastAsia="Times New Roman" w:hAnsi="Times New Roman" w:cs="Times New Roman"/>
                <w:sz w:val="20"/>
                <w:szCs w:val="20"/>
                <w:lang w:eastAsia="en-GB"/>
              </w:rPr>
            </w:pP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EXPENDITURE</w:t>
            </w: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b/>
                <w:bCs/>
                <w:lang w:eastAsia="en-GB"/>
              </w:rPr>
            </w:pP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jc w:val="right"/>
              <w:rPr>
                <w:rFonts w:ascii="Times New Roman" w:eastAsia="Times New Roman" w:hAnsi="Times New Roman" w:cs="Times New Roman"/>
                <w:sz w:val="20"/>
                <w:szCs w:val="20"/>
                <w:lang w:eastAsia="en-GB"/>
              </w:rPr>
            </w:pP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jc w:val="right"/>
              <w:rPr>
                <w:rFonts w:ascii="Times New Roman" w:eastAsia="Times New Roman" w:hAnsi="Times New Roman" w:cs="Times New Roman"/>
                <w:sz w:val="20"/>
                <w:szCs w:val="20"/>
                <w:lang w:eastAsia="en-GB"/>
              </w:rPr>
            </w:pP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Donations to other organisations</w:t>
            </w: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hideMark/>
          </w:tcPr>
          <w:p w:rsidR="00433283" w:rsidRPr="00794528" w:rsidRDefault="00315BB9" w:rsidP="00433283">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w:t>
            </w:r>
            <w:r w:rsidR="00433283" w:rsidRPr="00794528">
              <w:rPr>
                <w:rFonts w:ascii="Calibri" w:eastAsia="Times New Roman" w:hAnsi="Calibri" w:cs="Times New Roman"/>
                <w:lang w:eastAsia="en-GB"/>
              </w:rPr>
              <w:t xml:space="preserve"> </w:t>
            </w:r>
            <w:r w:rsidRPr="00794528">
              <w:rPr>
                <w:rFonts w:ascii="Calibri" w:eastAsia="Times New Roman" w:hAnsi="Calibri" w:cs="Times New Roman"/>
                <w:lang w:eastAsia="en-GB"/>
              </w:rPr>
              <w:t xml:space="preserve"> </w:t>
            </w:r>
            <w:r w:rsidR="00433283" w:rsidRPr="00794528">
              <w:rPr>
                <w:rFonts w:ascii="Calibri" w:eastAsia="Times New Roman" w:hAnsi="Calibri" w:cs="Times New Roman"/>
                <w:lang w:eastAsia="en-GB"/>
              </w:rPr>
              <w:t xml:space="preserve">      1,002.30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Payments Outside the Parish</w:t>
            </w: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315BB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22,199.29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St Mary's Parish Church (premises and associated costs)</w:t>
            </w: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315BB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20,317.08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Nave Café Costs</w:t>
            </w: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315BB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5,936.81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St Andrews Costs</w:t>
            </w: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315BB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7,477.01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Ordinary Payments</w:t>
            </w: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1,553.04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Appeal</w:t>
            </w: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315BB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2,030.81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jc w:val="right"/>
              <w:rPr>
                <w:rFonts w:ascii="Times New Roman" w:eastAsia="Times New Roman" w:hAnsi="Times New Roman" w:cs="Times New Roman"/>
                <w:sz w:val="20"/>
                <w:szCs w:val="20"/>
                <w:lang w:eastAsia="en-GB"/>
              </w:rPr>
            </w:pP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565" w:type="dxa"/>
            <w:tcBorders>
              <w:top w:val="single" w:sz="4" w:space="0" w:color="auto"/>
              <w:left w:val="nil"/>
              <w:bottom w:val="single" w:sz="4" w:space="0" w:color="auto"/>
              <w:right w:val="nil"/>
            </w:tcBorders>
            <w:shd w:val="clear" w:color="auto" w:fill="auto"/>
            <w:noWrap/>
            <w:vAlign w:val="bottom"/>
            <w:hideMark/>
          </w:tcPr>
          <w:p w:rsidR="00433283" w:rsidRPr="00794528" w:rsidRDefault="00433283" w:rsidP="00433283">
            <w:pPr>
              <w:spacing w:after="0" w:line="240" w:lineRule="auto"/>
              <w:jc w:val="right"/>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60,516.34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b/>
                <w:bCs/>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jc w:val="right"/>
              <w:rPr>
                <w:rFonts w:ascii="Times New Roman" w:eastAsia="Times New Roman" w:hAnsi="Times New Roman" w:cs="Times New Roman"/>
                <w:sz w:val="20"/>
                <w:szCs w:val="20"/>
                <w:lang w:eastAsia="en-GB"/>
              </w:rPr>
            </w:pPr>
          </w:p>
        </w:tc>
      </w:tr>
      <w:tr w:rsidR="00433283" w:rsidRPr="00794528" w:rsidTr="00433283">
        <w:trPr>
          <w:trHeight w:val="315"/>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5400" w:type="dxa"/>
            <w:tcBorders>
              <w:top w:val="single" w:sz="4" w:space="0" w:color="auto"/>
              <w:left w:val="nil"/>
              <w:bottom w:val="double" w:sz="6" w:space="0" w:color="auto"/>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NET GAINS / (LOSSES)</w:t>
            </w:r>
          </w:p>
        </w:tc>
        <w:tc>
          <w:tcPr>
            <w:tcW w:w="1298" w:type="dxa"/>
            <w:tcBorders>
              <w:top w:val="single" w:sz="4" w:space="0" w:color="auto"/>
              <w:left w:val="nil"/>
              <w:bottom w:val="double" w:sz="6" w:space="0" w:color="auto"/>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w:t>
            </w:r>
          </w:p>
        </w:tc>
        <w:tc>
          <w:tcPr>
            <w:tcW w:w="1565" w:type="dxa"/>
            <w:tcBorders>
              <w:top w:val="single" w:sz="4" w:space="0" w:color="auto"/>
              <w:left w:val="nil"/>
              <w:bottom w:val="double" w:sz="6" w:space="0" w:color="auto"/>
              <w:right w:val="nil"/>
            </w:tcBorders>
            <w:shd w:val="clear" w:color="auto" w:fill="auto"/>
            <w:noWrap/>
            <w:vAlign w:val="bottom"/>
            <w:hideMark/>
          </w:tcPr>
          <w:p w:rsidR="00433283" w:rsidRPr="00794528" w:rsidRDefault="00433283" w:rsidP="00433283">
            <w:pPr>
              <w:spacing w:after="0" w:line="240" w:lineRule="auto"/>
              <w:jc w:val="right"/>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      6,984.12 </w:t>
            </w:r>
          </w:p>
        </w:tc>
      </w:tr>
      <w:tr w:rsidR="00433283" w:rsidRPr="00794528" w:rsidTr="00433283">
        <w:trPr>
          <w:trHeight w:val="315"/>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b/>
                <w:bCs/>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jc w:val="right"/>
              <w:rPr>
                <w:rFonts w:ascii="Times New Roman" w:eastAsia="Times New Roman" w:hAnsi="Times New Roman" w:cs="Times New Roman"/>
                <w:sz w:val="20"/>
                <w:szCs w:val="20"/>
                <w:lang w:eastAsia="en-GB"/>
              </w:rPr>
            </w:pP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BALANCE BROUGHT FORWARD 1 JANUARY</w:t>
            </w: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b/>
                <w:bCs/>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jc w:val="right"/>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      2,944.16 </w:t>
            </w: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b/>
                <w:bCs/>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jc w:val="right"/>
              <w:rPr>
                <w:rFonts w:ascii="Times New Roman" w:eastAsia="Times New Roman" w:hAnsi="Times New Roman" w:cs="Times New Roman"/>
                <w:sz w:val="20"/>
                <w:szCs w:val="20"/>
                <w:lang w:eastAsia="en-GB"/>
              </w:rPr>
            </w:pPr>
          </w:p>
        </w:tc>
      </w:tr>
      <w:tr w:rsidR="00433283" w:rsidRPr="00794528" w:rsidTr="00433283">
        <w:trPr>
          <w:trHeight w:val="315"/>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5400" w:type="dxa"/>
            <w:tcBorders>
              <w:top w:val="single" w:sz="4" w:space="0" w:color="auto"/>
              <w:left w:val="nil"/>
              <w:bottom w:val="double" w:sz="6" w:space="0" w:color="auto"/>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BALANCE CARRIED FORWARD 31 DECEMBER</w:t>
            </w:r>
          </w:p>
        </w:tc>
        <w:tc>
          <w:tcPr>
            <w:tcW w:w="1298" w:type="dxa"/>
            <w:tcBorders>
              <w:top w:val="single" w:sz="4" w:space="0" w:color="auto"/>
              <w:left w:val="nil"/>
              <w:bottom w:val="double" w:sz="6" w:space="0" w:color="auto"/>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 </w:t>
            </w:r>
          </w:p>
        </w:tc>
        <w:tc>
          <w:tcPr>
            <w:tcW w:w="1565" w:type="dxa"/>
            <w:tcBorders>
              <w:top w:val="single" w:sz="4" w:space="0" w:color="auto"/>
              <w:left w:val="nil"/>
              <w:bottom w:val="double" w:sz="6" w:space="0" w:color="auto"/>
              <w:right w:val="nil"/>
            </w:tcBorders>
            <w:shd w:val="clear" w:color="auto" w:fill="auto"/>
            <w:noWrap/>
            <w:vAlign w:val="bottom"/>
            <w:hideMark/>
          </w:tcPr>
          <w:p w:rsidR="00433283" w:rsidRPr="00794528" w:rsidRDefault="00433283" w:rsidP="00433283">
            <w:pPr>
              <w:spacing w:after="0" w:line="240" w:lineRule="auto"/>
              <w:jc w:val="right"/>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      9,928.28 </w:t>
            </w:r>
          </w:p>
        </w:tc>
      </w:tr>
      <w:tr w:rsidR="00433283" w:rsidRPr="00794528" w:rsidTr="00433283">
        <w:trPr>
          <w:trHeight w:val="315"/>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b/>
                <w:bCs/>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jc w:val="right"/>
              <w:rPr>
                <w:rFonts w:ascii="Times New Roman" w:eastAsia="Times New Roman" w:hAnsi="Times New Roman" w:cs="Times New Roman"/>
                <w:sz w:val="20"/>
                <w:szCs w:val="20"/>
                <w:lang w:eastAsia="en-GB"/>
              </w:rPr>
            </w:pPr>
          </w:p>
        </w:tc>
      </w:tr>
      <w:tr w:rsidR="00433283" w:rsidRPr="00794528" w:rsidTr="00433283">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565"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jc w:val="right"/>
              <w:rPr>
                <w:rFonts w:ascii="Times New Roman" w:eastAsia="Times New Roman" w:hAnsi="Times New Roman" w:cs="Times New Roman"/>
                <w:sz w:val="20"/>
                <w:szCs w:val="20"/>
                <w:lang w:eastAsia="en-GB"/>
              </w:rPr>
            </w:pPr>
          </w:p>
        </w:tc>
      </w:tr>
      <w:tr w:rsidR="00433283" w:rsidRPr="00794528" w:rsidTr="00315BB9">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tcPr>
          <w:p w:rsidR="00433283" w:rsidRPr="00794528" w:rsidRDefault="00433283" w:rsidP="00315BB9">
            <w:pPr>
              <w:spacing w:after="0" w:line="240" w:lineRule="auto"/>
              <w:ind w:left="-1214" w:right="170" w:firstLine="850"/>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tcPr>
          <w:p w:rsidR="00433283" w:rsidRPr="00794528" w:rsidRDefault="00433283" w:rsidP="00315BB9">
            <w:pPr>
              <w:spacing w:after="0" w:line="240" w:lineRule="auto"/>
              <w:ind w:left="-1214" w:right="170" w:firstLine="850"/>
              <w:rPr>
                <w:rFonts w:ascii="Calibri" w:eastAsia="Times New Roman" w:hAnsi="Calibri" w:cs="Times New Roman"/>
                <w:lang w:eastAsia="en-GB"/>
              </w:rPr>
            </w:pPr>
          </w:p>
        </w:tc>
      </w:tr>
      <w:tr w:rsidR="00433283" w:rsidRPr="00794528" w:rsidTr="00315BB9">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tcPr>
          <w:p w:rsidR="00433283" w:rsidRPr="00794528" w:rsidRDefault="00433283" w:rsidP="00315BB9">
            <w:pPr>
              <w:spacing w:after="0" w:line="240" w:lineRule="auto"/>
              <w:ind w:left="-1214" w:right="170" w:firstLine="850"/>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tcPr>
          <w:p w:rsidR="00433283" w:rsidRPr="00794528" w:rsidRDefault="00433283" w:rsidP="00315BB9">
            <w:pPr>
              <w:spacing w:after="0" w:line="240" w:lineRule="auto"/>
              <w:ind w:left="-1214" w:right="170" w:firstLine="850"/>
              <w:rPr>
                <w:rFonts w:ascii="Calibri" w:eastAsia="Times New Roman" w:hAnsi="Calibri" w:cs="Times New Roman"/>
                <w:lang w:eastAsia="en-GB"/>
              </w:rPr>
            </w:pPr>
          </w:p>
        </w:tc>
      </w:tr>
      <w:tr w:rsidR="00433283" w:rsidRPr="00794528" w:rsidTr="00315BB9">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tcPr>
          <w:p w:rsidR="00433283" w:rsidRPr="00794528" w:rsidRDefault="00433283" w:rsidP="00315BB9">
            <w:pPr>
              <w:spacing w:after="0" w:line="240" w:lineRule="auto"/>
              <w:ind w:left="-1214" w:right="170" w:firstLine="850"/>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tcPr>
          <w:p w:rsidR="00433283" w:rsidRPr="00794528" w:rsidRDefault="00433283" w:rsidP="00315BB9">
            <w:pPr>
              <w:spacing w:after="0" w:line="240" w:lineRule="auto"/>
              <w:ind w:left="-1214" w:right="170" w:firstLine="850"/>
              <w:rPr>
                <w:rFonts w:ascii="Calibri" w:eastAsia="Times New Roman" w:hAnsi="Calibri" w:cs="Times New Roman"/>
                <w:lang w:eastAsia="en-GB"/>
              </w:rPr>
            </w:pPr>
          </w:p>
        </w:tc>
      </w:tr>
      <w:tr w:rsidR="00433283" w:rsidRPr="00794528" w:rsidTr="00315BB9">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tcPr>
          <w:p w:rsidR="00433283" w:rsidRPr="00794528" w:rsidRDefault="00433283" w:rsidP="00315BB9">
            <w:pPr>
              <w:spacing w:after="0" w:line="240" w:lineRule="auto"/>
              <w:ind w:left="-1214" w:right="170" w:firstLine="850"/>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tcPr>
          <w:p w:rsidR="00433283" w:rsidRPr="00794528" w:rsidRDefault="00433283" w:rsidP="00315BB9">
            <w:pPr>
              <w:spacing w:after="0" w:line="240" w:lineRule="auto"/>
              <w:ind w:left="-1214" w:right="170" w:firstLine="850"/>
              <w:rPr>
                <w:rFonts w:ascii="Calibri" w:eastAsia="Times New Roman" w:hAnsi="Calibri" w:cs="Times New Roman"/>
                <w:lang w:eastAsia="en-GB"/>
              </w:rPr>
            </w:pPr>
          </w:p>
        </w:tc>
      </w:tr>
      <w:tr w:rsidR="00433283" w:rsidRPr="00794528" w:rsidTr="00315BB9">
        <w:trPr>
          <w:trHeight w:val="300"/>
        </w:trPr>
        <w:tc>
          <w:tcPr>
            <w:tcW w:w="166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Calibri" w:eastAsia="Times New Roman" w:hAnsi="Calibri" w:cs="Times New Roman"/>
                <w:lang w:eastAsia="en-GB"/>
              </w:rPr>
            </w:pPr>
          </w:p>
        </w:tc>
        <w:tc>
          <w:tcPr>
            <w:tcW w:w="5400" w:type="dxa"/>
            <w:tcBorders>
              <w:top w:val="nil"/>
              <w:left w:val="nil"/>
              <w:bottom w:val="nil"/>
              <w:right w:val="nil"/>
            </w:tcBorders>
            <w:shd w:val="clear" w:color="auto" w:fill="auto"/>
            <w:noWrap/>
            <w:vAlign w:val="bottom"/>
            <w:hideMark/>
          </w:tcPr>
          <w:p w:rsidR="00433283" w:rsidRPr="00794528" w:rsidRDefault="00433283" w:rsidP="00433283">
            <w:pPr>
              <w:spacing w:after="0" w:line="240" w:lineRule="auto"/>
              <w:rPr>
                <w:rFonts w:ascii="Times New Roman" w:eastAsia="Times New Roman" w:hAnsi="Times New Roman" w:cs="Times New Roman"/>
                <w:sz w:val="20"/>
                <w:szCs w:val="20"/>
                <w:lang w:eastAsia="en-GB"/>
              </w:rPr>
            </w:pPr>
          </w:p>
        </w:tc>
        <w:tc>
          <w:tcPr>
            <w:tcW w:w="1298" w:type="dxa"/>
            <w:tcBorders>
              <w:top w:val="nil"/>
              <w:left w:val="nil"/>
              <w:bottom w:val="nil"/>
              <w:right w:val="nil"/>
            </w:tcBorders>
            <w:shd w:val="clear" w:color="auto" w:fill="auto"/>
            <w:noWrap/>
            <w:vAlign w:val="bottom"/>
          </w:tcPr>
          <w:p w:rsidR="00433283" w:rsidRPr="00794528" w:rsidRDefault="00433283" w:rsidP="00315BB9">
            <w:pPr>
              <w:spacing w:after="0" w:line="240" w:lineRule="auto"/>
              <w:ind w:left="-1214" w:right="170" w:firstLine="850"/>
              <w:rPr>
                <w:rFonts w:ascii="Calibri" w:eastAsia="Times New Roman" w:hAnsi="Calibri" w:cs="Times New Roman"/>
                <w:lang w:eastAsia="en-GB"/>
              </w:rPr>
            </w:pPr>
          </w:p>
        </w:tc>
        <w:tc>
          <w:tcPr>
            <w:tcW w:w="1565" w:type="dxa"/>
            <w:tcBorders>
              <w:top w:val="nil"/>
              <w:left w:val="nil"/>
              <w:bottom w:val="nil"/>
              <w:right w:val="nil"/>
            </w:tcBorders>
            <w:shd w:val="clear" w:color="auto" w:fill="auto"/>
            <w:noWrap/>
            <w:vAlign w:val="bottom"/>
          </w:tcPr>
          <w:p w:rsidR="00433283" w:rsidRPr="00794528" w:rsidRDefault="00433283" w:rsidP="00315BB9">
            <w:pPr>
              <w:spacing w:after="0" w:line="240" w:lineRule="auto"/>
              <w:ind w:left="-1214" w:right="170" w:firstLine="850"/>
              <w:rPr>
                <w:rFonts w:ascii="Calibri" w:eastAsia="Times New Roman" w:hAnsi="Calibri" w:cs="Times New Roman"/>
                <w:lang w:eastAsia="en-GB"/>
              </w:rPr>
            </w:pPr>
          </w:p>
        </w:tc>
      </w:tr>
    </w:tbl>
    <w:p w:rsidR="00433283" w:rsidRPr="00794528" w:rsidRDefault="00433283" w:rsidP="00C87543">
      <w:pPr>
        <w:ind w:left="426"/>
        <w:jc w:val="both"/>
        <w:rPr>
          <w:sz w:val="24"/>
          <w:szCs w:val="24"/>
        </w:rPr>
      </w:pPr>
    </w:p>
    <w:p w:rsidR="00433283" w:rsidRDefault="00433283" w:rsidP="00C87543">
      <w:pPr>
        <w:ind w:left="426"/>
        <w:jc w:val="both"/>
        <w:rPr>
          <w:sz w:val="24"/>
          <w:szCs w:val="24"/>
        </w:rPr>
      </w:pPr>
    </w:p>
    <w:p w:rsidR="00B370DB" w:rsidRPr="00794528" w:rsidRDefault="00B370DB" w:rsidP="00C87543">
      <w:pPr>
        <w:ind w:left="426"/>
        <w:jc w:val="both"/>
        <w:rPr>
          <w:sz w:val="24"/>
          <w:szCs w:val="24"/>
        </w:rPr>
      </w:pPr>
    </w:p>
    <w:p w:rsidR="00433283" w:rsidRPr="00794528" w:rsidRDefault="00433283" w:rsidP="00C87543">
      <w:pPr>
        <w:ind w:left="426"/>
        <w:jc w:val="both"/>
        <w:rPr>
          <w:sz w:val="24"/>
          <w:szCs w:val="24"/>
        </w:rPr>
      </w:pPr>
    </w:p>
    <w:tbl>
      <w:tblPr>
        <w:tblW w:w="15958" w:type="dxa"/>
        <w:tblLook w:val="04A0" w:firstRow="1" w:lastRow="0" w:firstColumn="1" w:lastColumn="0" w:noHBand="0" w:noVBand="1"/>
      </w:tblPr>
      <w:tblGrid>
        <w:gridCol w:w="1418"/>
        <w:gridCol w:w="3084"/>
        <w:gridCol w:w="3119"/>
        <w:gridCol w:w="1224"/>
        <w:gridCol w:w="226"/>
        <w:gridCol w:w="1135"/>
        <w:gridCol w:w="433"/>
        <w:gridCol w:w="3100"/>
        <w:gridCol w:w="1220"/>
        <w:gridCol w:w="1180"/>
      </w:tblGrid>
      <w:tr w:rsidR="00315BB9" w:rsidRPr="00794528" w:rsidTr="00B87F2B">
        <w:trPr>
          <w:trHeight w:val="300"/>
        </w:trPr>
        <w:tc>
          <w:tcPr>
            <w:tcW w:w="10458" w:type="dxa"/>
            <w:gridSpan w:val="7"/>
            <w:tcBorders>
              <w:top w:val="nil"/>
              <w:left w:val="nil"/>
              <w:bottom w:val="nil"/>
              <w:right w:val="nil"/>
            </w:tcBorders>
            <w:shd w:val="clear" w:color="auto" w:fill="auto"/>
            <w:noWrap/>
            <w:vAlign w:val="bottom"/>
            <w:hideMark/>
          </w:tcPr>
          <w:p w:rsidR="00E51379" w:rsidRPr="00794528" w:rsidRDefault="00E51379" w:rsidP="00E51379">
            <w:pPr>
              <w:jc w:val="both"/>
              <w:rPr>
                <w:sz w:val="28"/>
                <w:szCs w:val="28"/>
                <w:u w:val="single"/>
              </w:rPr>
            </w:pPr>
            <w:bookmarkStart w:id="0" w:name="RANGE!A1:E91"/>
            <w:r w:rsidRPr="00794528">
              <w:rPr>
                <w:rFonts w:ascii="Helvetica" w:eastAsia="Times New Roman" w:hAnsi="Helvetica" w:cs="Helvetica"/>
                <w:b/>
                <w:bCs/>
                <w:sz w:val="31"/>
                <w:szCs w:val="31"/>
                <w:lang w:eastAsia="en-GB"/>
              </w:rPr>
              <w:lastRenderedPageBreak/>
              <w:t>2013 Annual Accounts</w:t>
            </w:r>
            <w:r w:rsidRPr="00794528">
              <w:rPr>
                <w:sz w:val="28"/>
                <w:szCs w:val="28"/>
                <w:u w:val="single"/>
              </w:rPr>
              <w:t xml:space="preserve"> </w:t>
            </w:r>
          </w:p>
          <w:bookmarkEnd w:id="0"/>
          <w:p w:rsidR="00315BB9" w:rsidRPr="00794528" w:rsidRDefault="00315BB9" w:rsidP="00315BB9">
            <w:pPr>
              <w:spacing w:after="0" w:line="240" w:lineRule="auto"/>
              <w:rPr>
                <w:rFonts w:ascii="Calibri" w:eastAsia="Times New Roman" w:hAnsi="Calibri" w:cs="Times New Roman"/>
                <w:b/>
                <w:bCs/>
                <w:u w:val="single"/>
                <w:lang w:eastAsia="en-GB"/>
              </w:rPr>
            </w:pPr>
          </w:p>
        </w:tc>
        <w:tc>
          <w:tcPr>
            <w:tcW w:w="3100"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u w:val="single"/>
                <w:lang w:eastAsia="en-GB"/>
              </w:rPr>
            </w:pPr>
          </w:p>
        </w:tc>
        <w:tc>
          <w:tcPr>
            <w:tcW w:w="1220"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trHeight w:val="300"/>
        </w:trPr>
        <w:tc>
          <w:tcPr>
            <w:tcW w:w="10458" w:type="dxa"/>
            <w:gridSpan w:val="7"/>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b/>
                <w:bCs/>
                <w:u w:val="single"/>
                <w:lang w:eastAsia="en-GB"/>
              </w:rPr>
            </w:pPr>
          </w:p>
          <w:p w:rsidR="00B87F2B" w:rsidRPr="00794528" w:rsidRDefault="00B87F2B" w:rsidP="00315BB9">
            <w:pPr>
              <w:spacing w:after="0" w:line="240" w:lineRule="auto"/>
              <w:rPr>
                <w:rFonts w:ascii="Calibri" w:eastAsia="Times New Roman" w:hAnsi="Calibri" w:cs="Times New Roman"/>
                <w:b/>
                <w:bCs/>
                <w:u w:val="single"/>
                <w:lang w:eastAsia="en-GB"/>
              </w:rPr>
            </w:pPr>
          </w:p>
          <w:p w:rsidR="00B87F2B" w:rsidRPr="00794528" w:rsidRDefault="00B87F2B" w:rsidP="00315BB9">
            <w:pPr>
              <w:spacing w:after="0" w:line="240" w:lineRule="auto"/>
              <w:rPr>
                <w:rFonts w:ascii="Calibri" w:eastAsia="Times New Roman" w:hAnsi="Calibri" w:cs="Times New Roman"/>
                <w:b/>
                <w:bCs/>
                <w:u w:val="single"/>
                <w:lang w:eastAsia="en-GB"/>
              </w:rPr>
            </w:pPr>
          </w:p>
          <w:p w:rsidR="00B87F2B" w:rsidRPr="00794528" w:rsidRDefault="00B87F2B" w:rsidP="00315BB9">
            <w:pPr>
              <w:spacing w:after="0" w:line="240" w:lineRule="auto"/>
              <w:rPr>
                <w:rFonts w:ascii="Calibri" w:eastAsia="Times New Roman" w:hAnsi="Calibri" w:cs="Times New Roman"/>
                <w:b/>
                <w:bCs/>
                <w:u w:val="single"/>
                <w:lang w:eastAsia="en-GB"/>
              </w:rPr>
            </w:pPr>
          </w:p>
        </w:tc>
        <w:tc>
          <w:tcPr>
            <w:tcW w:w="3100"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u w:val="single"/>
                <w:lang w:eastAsia="en-GB"/>
              </w:rPr>
            </w:pPr>
          </w:p>
        </w:tc>
        <w:tc>
          <w:tcPr>
            <w:tcW w:w="1220"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trHeight w:val="300"/>
        </w:trPr>
        <w:tc>
          <w:tcPr>
            <w:tcW w:w="9041" w:type="dxa"/>
            <w:gridSpan w:val="5"/>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417"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100"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0"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trHeight w:val="300"/>
        </w:trPr>
        <w:tc>
          <w:tcPr>
            <w:tcW w:w="9041" w:type="dxa"/>
            <w:gridSpan w:val="5"/>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417"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100"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0"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trHeight w:val="300"/>
        </w:trPr>
        <w:tc>
          <w:tcPr>
            <w:tcW w:w="9041" w:type="dxa"/>
            <w:gridSpan w:val="5"/>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Ministry</w:t>
            </w:r>
          </w:p>
          <w:p w:rsidR="00603479" w:rsidRPr="00794528" w:rsidRDefault="00603479" w:rsidP="00315BB9">
            <w:pPr>
              <w:spacing w:after="0" w:line="240" w:lineRule="auto"/>
              <w:rPr>
                <w:rFonts w:ascii="Calibri" w:eastAsia="Times New Roman" w:hAnsi="Calibri" w:cs="Times New Roman"/>
                <w:b/>
                <w:bCs/>
                <w:lang w:eastAsia="en-GB"/>
              </w:rPr>
            </w:pPr>
          </w:p>
        </w:tc>
        <w:tc>
          <w:tcPr>
            <w:tcW w:w="1417"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p>
        </w:tc>
        <w:tc>
          <w:tcPr>
            <w:tcW w:w="3100"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0"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23CE9" w:rsidP="00315BB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Income</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ind w:right="-925"/>
              <w:rPr>
                <w:rFonts w:ascii="Calibri" w:eastAsia="Times New Roman" w:hAnsi="Calibri" w:cs="Times New Roman"/>
                <w:lang w:eastAsia="en-GB"/>
              </w:rPr>
            </w:pPr>
            <w:r w:rsidRPr="00794528">
              <w:rPr>
                <w:rFonts w:ascii="Calibri" w:eastAsia="Times New Roman" w:hAnsi="Calibri" w:cs="Times New Roman"/>
                <w:lang w:eastAsia="en-GB"/>
              </w:rPr>
              <w:t>Planned</w:t>
            </w:r>
            <w:r w:rsidR="00603479" w:rsidRPr="00794528">
              <w:rPr>
                <w:rFonts w:ascii="Calibri" w:eastAsia="Times New Roman" w:hAnsi="Calibri" w:cs="Times New Roman"/>
                <w:lang w:eastAsia="en-GB"/>
              </w:rPr>
              <w:t xml:space="preserve"> </w:t>
            </w:r>
            <w:r w:rsidRPr="00794528">
              <w:rPr>
                <w:rFonts w:ascii="Calibri" w:eastAsia="Times New Roman" w:hAnsi="Calibri" w:cs="Times New Roman"/>
                <w:lang w:eastAsia="en-GB"/>
              </w:rPr>
              <w:t xml:space="preserve"> </w:t>
            </w:r>
            <w:r w:rsidR="00603479" w:rsidRPr="00794528">
              <w:rPr>
                <w:rFonts w:ascii="Calibri" w:eastAsia="Times New Roman" w:hAnsi="Calibri" w:cs="Times New Roman"/>
                <w:lang w:eastAsia="en-GB"/>
              </w:rPr>
              <w:t xml:space="preserve"> G</w:t>
            </w:r>
            <w:r w:rsidRPr="00794528">
              <w:rPr>
                <w:rFonts w:ascii="Calibri" w:eastAsia="Times New Roman" w:hAnsi="Calibri" w:cs="Times New Roman"/>
                <w:lang w:eastAsia="en-GB"/>
              </w:rPr>
              <w:t>iving</w:t>
            </w:r>
          </w:p>
        </w:tc>
        <w:tc>
          <w:tcPr>
            <w:tcW w:w="3119"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ind w:left="1417"/>
              <w:rPr>
                <w:rFonts w:ascii="Calibri" w:eastAsia="Times New Roman" w:hAnsi="Calibri" w:cs="Times New Roman"/>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12,464.45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Church Plate Collection</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General</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1,338.85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Church Plate Collection</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Specific</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2,882.21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Fees</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Assigned</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3,162.50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single" w:sz="4" w:space="0" w:color="auto"/>
              <w:left w:val="nil"/>
              <w:bottom w:val="single" w:sz="4" w:space="0" w:color="auto"/>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w:t>
            </w:r>
            <w:r w:rsidR="00603479" w:rsidRPr="00794528">
              <w:rPr>
                <w:rFonts w:ascii="Calibri" w:eastAsia="Times New Roman" w:hAnsi="Calibri" w:cs="Times New Roman"/>
                <w:b/>
                <w:bCs/>
                <w:lang w:eastAsia="en-GB"/>
              </w:rPr>
              <w:t>£</w:t>
            </w:r>
            <w:r w:rsidRPr="00794528">
              <w:rPr>
                <w:rFonts w:ascii="Calibri" w:eastAsia="Times New Roman" w:hAnsi="Calibri" w:cs="Times New Roman"/>
                <w:b/>
                <w:bCs/>
                <w:lang w:eastAsia="en-GB"/>
              </w:rPr>
              <w:t xml:space="preserve">19,848.01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Expenditure</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Payments Outside the Parish</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Diocesan Quota</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18,000.00</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Payments Outside the Parish</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Assigned Fees</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1,521.50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Payments Outside the Parish</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Deanery Exp</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55.00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Payments Outside the Parish</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Audit Fees</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240.00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Payments Outside the Parish</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Fees &amp; Charges</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926.62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Payments Outside the Parish</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Rectory - Council Tax</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1,381.17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Payments Outside the Parish</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Rectory - Water Services</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75.00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single" w:sz="4" w:space="0" w:color="auto"/>
              <w:left w:val="nil"/>
              <w:bottom w:val="single" w:sz="4" w:space="0" w:color="auto"/>
              <w:right w:val="nil"/>
            </w:tcBorders>
            <w:shd w:val="clear" w:color="auto" w:fill="auto"/>
            <w:noWrap/>
            <w:vAlign w:val="bottom"/>
            <w:hideMark/>
          </w:tcPr>
          <w:p w:rsidR="00315BB9" w:rsidRPr="00794528" w:rsidRDefault="00603479" w:rsidP="00603479">
            <w:pPr>
              <w:spacing w:after="0" w:line="240" w:lineRule="auto"/>
              <w:ind w:left="-108"/>
              <w:jc w:val="right"/>
              <w:rPr>
                <w:rFonts w:ascii="Calibri" w:eastAsia="Times New Roman" w:hAnsi="Calibri" w:cs="Times New Roman"/>
                <w:b/>
                <w:bCs/>
                <w:lang w:eastAsia="en-GB"/>
              </w:rPr>
            </w:pPr>
            <w:r w:rsidRPr="00794528">
              <w:rPr>
                <w:rFonts w:ascii="Calibri" w:eastAsia="Times New Roman" w:hAnsi="Calibri" w:cs="Times New Roman"/>
                <w:b/>
                <w:bCs/>
                <w:lang w:eastAsia="en-GB"/>
              </w:rPr>
              <w:t>£</w:t>
            </w:r>
            <w:r w:rsidR="00315BB9" w:rsidRPr="00794528">
              <w:rPr>
                <w:rFonts w:ascii="Calibri" w:eastAsia="Times New Roman" w:hAnsi="Calibri" w:cs="Times New Roman"/>
                <w:b/>
                <w:bCs/>
                <w:lang w:eastAsia="en-GB"/>
              </w:rPr>
              <w:t xml:space="preserve"> 22,199.29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15"/>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single" w:sz="4" w:space="0" w:color="auto"/>
              <w:left w:val="nil"/>
              <w:bottom w:val="double" w:sz="6" w:space="0" w:color="auto"/>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GAINS / (LOSSES)</w:t>
            </w:r>
          </w:p>
        </w:tc>
        <w:tc>
          <w:tcPr>
            <w:tcW w:w="3119" w:type="dxa"/>
            <w:tcBorders>
              <w:top w:val="single" w:sz="4" w:space="0" w:color="auto"/>
              <w:left w:val="nil"/>
              <w:bottom w:val="double" w:sz="6" w:space="0" w:color="auto"/>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w:t>
            </w:r>
          </w:p>
        </w:tc>
        <w:tc>
          <w:tcPr>
            <w:tcW w:w="1224" w:type="dxa"/>
            <w:tcBorders>
              <w:top w:val="single" w:sz="4" w:space="0" w:color="auto"/>
              <w:left w:val="nil"/>
              <w:bottom w:val="double" w:sz="6" w:space="0" w:color="auto"/>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w:t>
            </w:r>
          </w:p>
        </w:tc>
        <w:tc>
          <w:tcPr>
            <w:tcW w:w="1180" w:type="dxa"/>
            <w:gridSpan w:val="2"/>
            <w:tcBorders>
              <w:top w:val="single" w:sz="4" w:space="0" w:color="auto"/>
              <w:left w:val="nil"/>
              <w:bottom w:val="double" w:sz="6" w:space="0" w:color="auto"/>
              <w:right w:val="nil"/>
            </w:tcBorders>
            <w:shd w:val="clear" w:color="auto" w:fill="auto"/>
            <w:noWrap/>
            <w:vAlign w:val="bottom"/>
            <w:hideMark/>
          </w:tcPr>
          <w:p w:rsidR="00315BB9" w:rsidRPr="00794528" w:rsidRDefault="00323CE9" w:rsidP="00603479">
            <w:pPr>
              <w:spacing w:after="0" w:line="240" w:lineRule="auto"/>
              <w:jc w:val="right"/>
              <w:rPr>
                <w:rFonts w:ascii="Calibri" w:eastAsia="Times New Roman" w:hAnsi="Calibri" w:cs="Times New Roman"/>
                <w:b/>
                <w:bCs/>
                <w:lang w:eastAsia="en-GB"/>
              </w:rPr>
            </w:pPr>
            <w:r w:rsidRPr="00794528">
              <w:rPr>
                <w:rFonts w:ascii="Calibri" w:eastAsia="Times New Roman" w:hAnsi="Calibri" w:cs="Times New Roman"/>
                <w:b/>
                <w:bCs/>
                <w:lang w:eastAsia="en-GB"/>
              </w:rPr>
              <w:t>£</w:t>
            </w:r>
            <w:r w:rsidR="00315BB9" w:rsidRPr="00794528">
              <w:rPr>
                <w:rFonts w:ascii="Calibri" w:eastAsia="Times New Roman" w:hAnsi="Calibri" w:cs="Times New Roman"/>
                <w:b/>
                <w:bCs/>
                <w:lang w:eastAsia="en-GB"/>
              </w:rPr>
              <w:t>(</w:t>
            </w:r>
            <w:r w:rsidRPr="00794528">
              <w:rPr>
                <w:rFonts w:ascii="Calibri" w:eastAsia="Times New Roman" w:hAnsi="Calibri" w:cs="Times New Roman"/>
                <w:b/>
                <w:bCs/>
                <w:lang w:eastAsia="en-GB"/>
              </w:rPr>
              <w:t>£</w:t>
            </w:r>
            <w:r w:rsidR="00315BB9" w:rsidRPr="00794528">
              <w:rPr>
                <w:rFonts w:ascii="Calibri" w:eastAsia="Times New Roman" w:hAnsi="Calibri" w:cs="Times New Roman"/>
                <w:b/>
                <w:bCs/>
                <w:lang w:eastAsia="en-GB"/>
              </w:rPr>
              <w:t>2,351.28)</w:t>
            </w:r>
          </w:p>
        </w:tc>
      </w:tr>
      <w:tr w:rsidR="00315BB9" w:rsidRPr="00794528" w:rsidTr="00B87F2B">
        <w:trPr>
          <w:gridAfter w:val="4"/>
          <w:wAfter w:w="5933" w:type="dxa"/>
          <w:trHeight w:val="315"/>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jc w:val="center"/>
              <w:rPr>
                <w:rFonts w:ascii="Calibri" w:eastAsia="Times New Roman" w:hAnsi="Calibri" w:cs="Times New Roman"/>
                <w:b/>
                <w:bCs/>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St Marys</w:t>
            </w: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Income</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Donations</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18,120.94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Commercial</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Candles</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1,419.20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Commercial</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Cards/Mags/Calendars</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592.04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Commercial</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Events</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1,050.77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Commercial</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Heritage Rent</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945.00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Commercial</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Refreshments</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895.10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Commercial</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Sale of Pews</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4,290.00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Nave Café Income</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9,127.40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Bequests &amp; Donations</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1,400.00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single" w:sz="4" w:space="0" w:color="auto"/>
              <w:left w:val="nil"/>
              <w:bottom w:val="single" w:sz="4" w:space="0" w:color="auto"/>
              <w:right w:val="nil"/>
            </w:tcBorders>
            <w:shd w:val="clear" w:color="auto" w:fill="auto"/>
            <w:noWrap/>
            <w:vAlign w:val="bottom"/>
            <w:hideMark/>
          </w:tcPr>
          <w:p w:rsidR="00315BB9" w:rsidRPr="00794528" w:rsidRDefault="00603479" w:rsidP="00603479">
            <w:pPr>
              <w:spacing w:after="0" w:line="240" w:lineRule="auto"/>
              <w:jc w:val="right"/>
              <w:rPr>
                <w:rFonts w:ascii="Calibri" w:eastAsia="Times New Roman" w:hAnsi="Calibri" w:cs="Times New Roman"/>
                <w:b/>
                <w:bCs/>
                <w:lang w:eastAsia="en-GB"/>
              </w:rPr>
            </w:pPr>
            <w:r w:rsidRPr="00794528">
              <w:rPr>
                <w:rFonts w:ascii="Calibri" w:eastAsia="Times New Roman" w:hAnsi="Calibri" w:cs="Times New Roman"/>
                <w:b/>
                <w:bCs/>
                <w:lang w:eastAsia="en-GB"/>
              </w:rPr>
              <w:t>£</w:t>
            </w:r>
            <w:r w:rsidR="00315BB9" w:rsidRPr="00794528">
              <w:rPr>
                <w:rFonts w:ascii="Calibri" w:eastAsia="Times New Roman" w:hAnsi="Calibri" w:cs="Times New Roman"/>
                <w:b/>
                <w:bCs/>
                <w:lang w:eastAsia="en-GB"/>
              </w:rPr>
              <w:t xml:space="preserve">37,840.45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p w:rsidR="00B87F2B" w:rsidRPr="00794528" w:rsidRDefault="00B87F2B" w:rsidP="00315BB9">
            <w:pPr>
              <w:spacing w:after="0" w:line="240" w:lineRule="auto"/>
              <w:rPr>
                <w:rFonts w:ascii="Times New Roman" w:eastAsia="Times New Roman" w:hAnsi="Times New Roman" w:cs="Times New Roman"/>
                <w:sz w:val="20"/>
                <w:szCs w:val="20"/>
                <w:lang w:eastAsia="en-GB"/>
              </w:rPr>
            </w:pPr>
          </w:p>
          <w:p w:rsidR="00B87F2B" w:rsidRPr="00794528" w:rsidRDefault="00B87F2B" w:rsidP="00315BB9">
            <w:pPr>
              <w:spacing w:after="0" w:line="240" w:lineRule="auto"/>
              <w:rPr>
                <w:rFonts w:ascii="Times New Roman" w:eastAsia="Times New Roman" w:hAnsi="Times New Roman" w:cs="Times New Roman"/>
                <w:sz w:val="20"/>
                <w:szCs w:val="20"/>
                <w:lang w:eastAsia="en-GB"/>
              </w:rPr>
            </w:pPr>
          </w:p>
          <w:p w:rsidR="00323CE9" w:rsidRPr="00794528" w:rsidRDefault="00323CE9" w:rsidP="00315BB9">
            <w:pPr>
              <w:spacing w:after="0" w:line="240" w:lineRule="auto"/>
              <w:rPr>
                <w:rFonts w:ascii="Times New Roman" w:eastAsia="Times New Roman" w:hAnsi="Times New Roman" w:cs="Times New Roman"/>
                <w:sz w:val="20"/>
                <w:szCs w:val="20"/>
                <w:lang w:eastAsia="en-GB"/>
              </w:rPr>
            </w:pPr>
          </w:p>
          <w:p w:rsidR="00323CE9" w:rsidRPr="00794528" w:rsidRDefault="00323CE9" w:rsidP="00315BB9">
            <w:pPr>
              <w:spacing w:after="0" w:line="240" w:lineRule="auto"/>
              <w:rPr>
                <w:rFonts w:ascii="Times New Roman" w:eastAsia="Times New Roman" w:hAnsi="Times New Roman" w:cs="Times New Roman"/>
                <w:sz w:val="20"/>
                <w:szCs w:val="20"/>
                <w:lang w:eastAsia="en-GB"/>
              </w:rPr>
            </w:pPr>
          </w:p>
          <w:p w:rsidR="00323CE9" w:rsidRPr="00794528" w:rsidRDefault="00323CE9" w:rsidP="00315BB9">
            <w:pPr>
              <w:spacing w:after="0" w:line="240" w:lineRule="auto"/>
              <w:rPr>
                <w:rFonts w:ascii="Times New Roman" w:eastAsia="Times New Roman" w:hAnsi="Times New Roman" w:cs="Times New Roman"/>
                <w:sz w:val="20"/>
                <w:szCs w:val="20"/>
                <w:lang w:eastAsia="en-GB"/>
              </w:rPr>
            </w:pPr>
          </w:p>
          <w:p w:rsidR="00323CE9" w:rsidRPr="00794528" w:rsidRDefault="00323CE9" w:rsidP="00315BB9">
            <w:pPr>
              <w:spacing w:after="0" w:line="240" w:lineRule="auto"/>
              <w:rPr>
                <w:rFonts w:ascii="Times New Roman" w:eastAsia="Times New Roman" w:hAnsi="Times New Roman" w:cs="Times New Roman"/>
                <w:sz w:val="20"/>
                <w:szCs w:val="20"/>
                <w:lang w:eastAsia="en-GB"/>
              </w:rPr>
            </w:pPr>
          </w:p>
          <w:p w:rsidR="00323CE9" w:rsidRPr="00794528" w:rsidRDefault="00323CE9" w:rsidP="00315BB9">
            <w:pPr>
              <w:spacing w:after="0"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Expenditure</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St Mary's Parish Church (premises and associated costs)</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Gas</w:t>
            </w:r>
          </w:p>
        </w:tc>
        <w:tc>
          <w:tcPr>
            <w:tcW w:w="1224" w:type="dxa"/>
            <w:tcBorders>
              <w:top w:val="nil"/>
              <w:left w:val="nil"/>
              <w:bottom w:val="nil"/>
              <w:right w:val="nil"/>
            </w:tcBorders>
            <w:shd w:val="clear" w:color="auto" w:fill="auto"/>
            <w:noWrap/>
            <w:vAlign w:val="bottom"/>
            <w:hideMark/>
          </w:tcPr>
          <w:p w:rsidR="00315BB9" w:rsidRPr="00794528" w:rsidRDefault="00323CE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w:t>
            </w:r>
            <w:r w:rsidR="00315BB9" w:rsidRPr="00794528">
              <w:rPr>
                <w:rFonts w:ascii="Calibri" w:eastAsia="Times New Roman" w:hAnsi="Calibri" w:cs="Times New Roman"/>
                <w:lang w:eastAsia="en-GB"/>
              </w:rPr>
              <w:t xml:space="preserve">    7,800.00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Electricity</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2,726.00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Water</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953.49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Insurance</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6,283.23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Telephone</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268.36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Contracted Services</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299.83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Furniture, Fittings &amp; Equipment</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170.00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Repairs &amp; Maintenance</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1,260.37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Boiler Maintenance</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550.42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Caretaking Supplies</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5.38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Donations to other organisations</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Children's Society</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240.00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Kalma Foundation</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124.80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Shopmobility</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114.75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Mayor of Stockport Charity</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105.75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Age UK</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101.50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Leprosy Mission</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100.00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Christian Aid</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75.00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Wellspring</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65.50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Mary's Meals</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50.00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National Churches</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25.00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Nave Café Costs</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5,936.81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Ordinary Payments</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Stationery (inc postage)</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473.88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Photocopier</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216.00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Printing - external supplier</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251.41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Chester Diocesan News</w:t>
            </w: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75.00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Candles</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272.56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CARDS etc for resale</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183.19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Flowers &amp; Wreaths</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45.00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Heritage Centre for resale</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36.00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Appeal</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2,030.81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single" w:sz="4" w:space="0" w:color="auto"/>
              <w:left w:val="nil"/>
              <w:bottom w:val="single" w:sz="4" w:space="0" w:color="auto"/>
              <w:right w:val="nil"/>
            </w:tcBorders>
            <w:shd w:val="clear" w:color="auto" w:fill="auto"/>
            <w:noWrap/>
            <w:vAlign w:val="bottom"/>
            <w:hideMark/>
          </w:tcPr>
          <w:p w:rsidR="00315BB9" w:rsidRPr="00794528" w:rsidRDefault="00B87F2B" w:rsidP="00B87F2B">
            <w:pPr>
              <w:spacing w:after="0" w:line="240" w:lineRule="auto"/>
              <w:jc w:val="center"/>
              <w:rPr>
                <w:rFonts w:ascii="Calibri" w:eastAsia="Times New Roman" w:hAnsi="Calibri" w:cs="Times New Roman"/>
                <w:b/>
                <w:bCs/>
                <w:lang w:eastAsia="en-GB"/>
              </w:rPr>
            </w:pPr>
            <w:r w:rsidRPr="00794528">
              <w:rPr>
                <w:rFonts w:ascii="Calibri" w:eastAsia="Times New Roman" w:hAnsi="Calibri" w:cs="Times New Roman"/>
                <w:b/>
                <w:bCs/>
                <w:lang w:eastAsia="en-GB"/>
              </w:rPr>
              <w:t>£</w:t>
            </w:r>
            <w:r w:rsidR="00315BB9" w:rsidRPr="00794528">
              <w:rPr>
                <w:rFonts w:ascii="Calibri" w:eastAsia="Times New Roman" w:hAnsi="Calibri" w:cs="Times New Roman"/>
                <w:b/>
                <w:bCs/>
                <w:lang w:eastAsia="en-GB"/>
              </w:rPr>
              <w:t xml:space="preserve">30,840.04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603479">
            <w:pPr>
              <w:spacing w:after="0" w:line="240" w:lineRule="auto"/>
              <w:jc w:val="right"/>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15"/>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single" w:sz="4" w:space="0" w:color="auto"/>
              <w:left w:val="nil"/>
              <w:bottom w:val="double" w:sz="6" w:space="0" w:color="auto"/>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GAINS / (LOSSES)</w:t>
            </w:r>
          </w:p>
        </w:tc>
        <w:tc>
          <w:tcPr>
            <w:tcW w:w="3119" w:type="dxa"/>
            <w:tcBorders>
              <w:top w:val="single" w:sz="4" w:space="0" w:color="auto"/>
              <w:left w:val="nil"/>
              <w:bottom w:val="double" w:sz="6" w:space="0" w:color="auto"/>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w:t>
            </w:r>
          </w:p>
        </w:tc>
        <w:tc>
          <w:tcPr>
            <w:tcW w:w="1224" w:type="dxa"/>
            <w:tcBorders>
              <w:top w:val="single" w:sz="4" w:space="0" w:color="auto"/>
              <w:left w:val="nil"/>
              <w:bottom w:val="double" w:sz="6" w:space="0" w:color="auto"/>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w:t>
            </w:r>
          </w:p>
        </w:tc>
        <w:tc>
          <w:tcPr>
            <w:tcW w:w="1180" w:type="dxa"/>
            <w:gridSpan w:val="2"/>
            <w:tcBorders>
              <w:top w:val="single" w:sz="4" w:space="0" w:color="auto"/>
              <w:left w:val="nil"/>
              <w:bottom w:val="double" w:sz="6" w:space="0" w:color="auto"/>
              <w:right w:val="nil"/>
            </w:tcBorders>
            <w:shd w:val="clear" w:color="auto" w:fill="auto"/>
            <w:noWrap/>
            <w:vAlign w:val="bottom"/>
            <w:hideMark/>
          </w:tcPr>
          <w:p w:rsidR="00315BB9" w:rsidRPr="00794528" w:rsidRDefault="00323CE9" w:rsidP="00B87F2B">
            <w:pPr>
              <w:spacing w:after="0" w:line="240" w:lineRule="auto"/>
              <w:jc w:val="right"/>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w:t>
            </w:r>
            <w:r w:rsidR="00315BB9" w:rsidRPr="00794528">
              <w:rPr>
                <w:rFonts w:ascii="Calibri" w:eastAsia="Times New Roman" w:hAnsi="Calibri" w:cs="Times New Roman"/>
                <w:b/>
                <w:bCs/>
                <w:lang w:eastAsia="en-GB"/>
              </w:rPr>
              <w:t xml:space="preserve">   </w:t>
            </w:r>
            <w:r w:rsidRPr="00794528">
              <w:rPr>
                <w:rFonts w:ascii="Calibri" w:eastAsia="Times New Roman" w:hAnsi="Calibri" w:cs="Times New Roman"/>
                <w:b/>
                <w:bCs/>
                <w:lang w:eastAsia="en-GB"/>
              </w:rPr>
              <w:t>£</w:t>
            </w:r>
            <w:r w:rsidR="00315BB9" w:rsidRPr="00794528">
              <w:rPr>
                <w:rFonts w:ascii="Calibri" w:eastAsia="Times New Roman" w:hAnsi="Calibri" w:cs="Times New Roman"/>
                <w:b/>
                <w:bCs/>
                <w:lang w:eastAsia="en-GB"/>
              </w:rPr>
              <w:t xml:space="preserve">7,000.41 </w:t>
            </w:r>
          </w:p>
        </w:tc>
      </w:tr>
      <w:tr w:rsidR="00315BB9" w:rsidRPr="00794528" w:rsidTr="00B87F2B">
        <w:trPr>
          <w:gridAfter w:val="4"/>
          <w:wAfter w:w="5933" w:type="dxa"/>
          <w:trHeight w:val="315"/>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jc w:val="center"/>
              <w:rPr>
                <w:rFonts w:ascii="Calibri" w:eastAsia="Times New Roman" w:hAnsi="Calibri" w:cs="Times New Roman"/>
                <w:b/>
                <w:bCs/>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B87F2B" w:rsidRPr="00794528" w:rsidRDefault="00B87F2B" w:rsidP="00B87F2B">
            <w:pPr>
              <w:spacing w:after="0" w:line="240" w:lineRule="auto"/>
              <w:ind w:right="-641"/>
              <w:rPr>
                <w:rFonts w:ascii="Calibri" w:eastAsia="Times New Roman" w:hAnsi="Calibri" w:cs="Times New Roman"/>
                <w:b/>
                <w:bCs/>
                <w:lang w:eastAsia="en-GB"/>
              </w:rPr>
            </w:pPr>
          </w:p>
          <w:p w:rsidR="00B87F2B" w:rsidRPr="00794528" w:rsidRDefault="00B87F2B" w:rsidP="00B87F2B">
            <w:pPr>
              <w:spacing w:after="0" w:line="240" w:lineRule="auto"/>
              <w:ind w:right="-641"/>
              <w:rPr>
                <w:rFonts w:ascii="Calibri" w:eastAsia="Times New Roman" w:hAnsi="Calibri" w:cs="Times New Roman"/>
                <w:b/>
                <w:bCs/>
                <w:lang w:eastAsia="en-GB"/>
              </w:rPr>
            </w:pPr>
          </w:p>
          <w:p w:rsidR="00B87F2B" w:rsidRPr="00794528" w:rsidRDefault="00B87F2B" w:rsidP="00B87F2B">
            <w:pPr>
              <w:spacing w:after="0" w:line="240" w:lineRule="auto"/>
              <w:ind w:right="-641"/>
              <w:rPr>
                <w:rFonts w:ascii="Calibri" w:eastAsia="Times New Roman" w:hAnsi="Calibri" w:cs="Times New Roman"/>
                <w:b/>
                <w:bCs/>
                <w:lang w:eastAsia="en-GB"/>
              </w:rPr>
            </w:pPr>
          </w:p>
          <w:p w:rsidR="00B87F2B" w:rsidRPr="00794528" w:rsidRDefault="00B87F2B" w:rsidP="00B87F2B">
            <w:pPr>
              <w:spacing w:after="0" w:line="240" w:lineRule="auto"/>
              <w:ind w:right="-641"/>
              <w:rPr>
                <w:rFonts w:ascii="Calibri" w:eastAsia="Times New Roman" w:hAnsi="Calibri" w:cs="Times New Roman"/>
                <w:b/>
                <w:bCs/>
                <w:lang w:eastAsia="en-GB"/>
              </w:rPr>
            </w:pPr>
          </w:p>
          <w:p w:rsidR="00B87F2B" w:rsidRPr="00794528" w:rsidRDefault="00B87F2B" w:rsidP="00B87F2B">
            <w:pPr>
              <w:spacing w:after="0" w:line="240" w:lineRule="auto"/>
              <w:ind w:right="-641"/>
              <w:rPr>
                <w:rFonts w:ascii="Calibri" w:eastAsia="Times New Roman" w:hAnsi="Calibri" w:cs="Times New Roman"/>
                <w:b/>
                <w:bCs/>
                <w:lang w:eastAsia="en-GB"/>
              </w:rPr>
            </w:pPr>
          </w:p>
          <w:p w:rsidR="00B87F2B" w:rsidRPr="00794528" w:rsidRDefault="00B87F2B" w:rsidP="00B87F2B">
            <w:pPr>
              <w:spacing w:after="0" w:line="240" w:lineRule="auto"/>
              <w:ind w:right="-641"/>
              <w:rPr>
                <w:rFonts w:ascii="Calibri" w:eastAsia="Times New Roman" w:hAnsi="Calibri" w:cs="Times New Roman"/>
                <w:b/>
                <w:bCs/>
                <w:lang w:eastAsia="en-GB"/>
              </w:rPr>
            </w:pPr>
          </w:p>
          <w:p w:rsidR="00B87F2B" w:rsidRDefault="00B87F2B" w:rsidP="00B87F2B">
            <w:pPr>
              <w:spacing w:after="0" w:line="240" w:lineRule="auto"/>
              <w:ind w:right="-641"/>
              <w:rPr>
                <w:rFonts w:ascii="Calibri" w:eastAsia="Times New Roman" w:hAnsi="Calibri" w:cs="Times New Roman"/>
                <w:b/>
                <w:bCs/>
                <w:lang w:eastAsia="en-GB"/>
              </w:rPr>
            </w:pPr>
          </w:p>
          <w:p w:rsidR="00B370DB" w:rsidRPr="00794528" w:rsidRDefault="00B370DB" w:rsidP="00B87F2B">
            <w:pPr>
              <w:spacing w:after="0" w:line="240" w:lineRule="auto"/>
              <w:ind w:right="-641"/>
              <w:rPr>
                <w:rFonts w:ascii="Calibri" w:eastAsia="Times New Roman" w:hAnsi="Calibri" w:cs="Times New Roman"/>
                <w:b/>
                <w:bCs/>
                <w:lang w:eastAsia="en-GB"/>
              </w:rPr>
            </w:pPr>
          </w:p>
          <w:p w:rsidR="00B87F2B" w:rsidRPr="00794528" w:rsidRDefault="00B87F2B" w:rsidP="00B87F2B">
            <w:pPr>
              <w:spacing w:after="0" w:line="240" w:lineRule="auto"/>
              <w:ind w:right="-641"/>
              <w:rPr>
                <w:rFonts w:ascii="Calibri" w:eastAsia="Times New Roman" w:hAnsi="Calibri" w:cs="Times New Roman"/>
                <w:b/>
                <w:bCs/>
                <w:lang w:eastAsia="en-GB"/>
              </w:rPr>
            </w:pPr>
          </w:p>
          <w:p w:rsidR="00B87F2B" w:rsidRPr="00794528" w:rsidRDefault="00B87F2B" w:rsidP="00B87F2B">
            <w:pPr>
              <w:spacing w:after="0" w:line="240" w:lineRule="auto"/>
              <w:ind w:right="-641"/>
              <w:rPr>
                <w:rFonts w:ascii="Calibri" w:eastAsia="Times New Roman" w:hAnsi="Calibri" w:cs="Times New Roman"/>
                <w:b/>
                <w:bCs/>
                <w:lang w:eastAsia="en-GB"/>
              </w:rPr>
            </w:pPr>
          </w:p>
          <w:p w:rsidR="00323CE9" w:rsidRPr="00794528" w:rsidRDefault="00323CE9" w:rsidP="00B87F2B">
            <w:pPr>
              <w:spacing w:after="0" w:line="240" w:lineRule="auto"/>
              <w:ind w:right="-641"/>
              <w:rPr>
                <w:rFonts w:ascii="Calibri" w:eastAsia="Times New Roman" w:hAnsi="Calibri" w:cs="Times New Roman"/>
                <w:b/>
                <w:bCs/>
                <w:lang w:eastAsia="en-GB"/>
              </w:rPr>
            </w:pPr>
          </w:p>
          <w:p w:rsidR="00B87F2B" w:rsidRPr="00794528" w:rsidRDefault="00B87F2B" w:rsidP="00B87F2B">
            <w:pPr>
              <w:spacing w:after="0" w:line="240" w:lineRule="auto"/>
              <w:ind w:right="-641"/>
              <w:rPr>
                <w:rFonts w:ascii="Calibri" w:eastAsia="Times New Roman" w:hAnsi="Calibri" w:cs="Times New Roman"/>
                <w:b/>
                <w:bCs/>
                <w:lang w:eastAsia="en-GB"/>
              </w:rPr>
            </w:pPr>
          </w:p>
          <w:p w:rsidR="00B87F2B" w:rsidRPr="00794528" w:rsidRDefault="00B87F2B" w:rsidP="00B87F2B">
            <w:pPr>
              <w:spacing w:after="0" w:line="240" w:lineRule="auto"/>
              <w:ind w:right="-641"/>
              <w:rPr>
                <w:rFonts w:ascii="Calibri" w:eastAsia="Times New Roman" w:hAnsi="Calibri" w:cs="Times New Roman"/>
                <w:b/>
                <w:bCs/>
                <w:lang w:eastAsia="en-GB"/>
              </w:rPr>
            </w:pPr>
          </w:p>
          <w:p w:rsidR="00315BB9" w:rsidRPr="00794528" w:rsidRDefault="00315BB9" w:rsidP="00B87F2B">
            <w:pPr>
              <w:spacing w:after="0" w:line="240" w:lineRule="auto"/>
              <w:ind w:right="-641"/>
              <w:rPr>
                <w:rFonts w:ascii="Calibri" w:eastAsia="Times New Roman" w:hAnsi="Calibri" w:cs="Times New Roman"/>
                <w:b/>
                <w:bCs/>
                <w:lang w:eastAsia="en-GB"/>
              </w:rPr>
            </w:pPr>
            <w:r w:rsidRPr="00794528">
              <w:rPr>
                <w:rFonts w:ascii="Calibri" w:eastAsia="Times New Roman" w:hAnsi="Calibri" w:cs="Times New Roman"/>
                <w:b/>
                <w:bCs/>
                <w:lang w:eastAsia="en-GB"/>
              </w:rPr>
              <w:lastRenderedPageBreak/>
              <w:t xml:space="preserve">St </w:t>
            </w:r>
            <w:r w:rsidR="00B87F2B" w:rsidRPr="00794528">
              <w:rPr>
                <w:rFonts w:ascii="Calibri" w:eastAsia="Times New Roman" w:hAnsi="Calibri" w:cs="Times New Roman"/>
                <w:b/>
                <w:bCs/>
                <w:lang w:eastAsia="en-GB"/>
              </w:rPr>
              <w:t>A</w:t>
            </w:r>
            <w:r w:rsidRPr="00794528">
              <w:rPr>
                <w:rFonts w:ascii="Calibri" w:eastAsia="Times New Roman" w:hAnsi="Calibri" w:cs="Times New Roman"/>
                <w:b/>
                <w:bCs/>
                <w:lang w:eastAsia="en-GB"/>
              </w:rPr>
              <w:t>ndrews</w:t>
            </w:r>
          </w:p>
        </w:tc>
        <w:tc>
          <w:tcPr>
            <w:tcW w:w="3084" w:type="dxa"/>
            <w:tcBorders>
              <w:top w:val="nil"/>
              <w:left w:val="nil"/>
              <w:bottom w:val="nil"/>
              <w:right w:val="nil"/>
            </w:tcBorders>
            <w:shd w:val="clear" w:color="auto" w:fill="auto"/>
            <w:noWrap/>
            <w:vAlign w:val="bottom"/>
            <w:hideMark/>
          </w:tcPr>
          <w:p w:rsidR="00315BB9" w:rsidRDefault="00315BB9" w:rsidP="00315BB9">
            <w:pPr>
              <w:spacing w:after="0" w:line="240" w:lineRule="auto"/>
              <w:rPr>
                <w:rFonts w:ascii="Calibri" w:eastAsia="Times New Roman" w:hAnsi="Calibri" w:cs="Times New Roman"/>
                <w:b/>
                <w:bCs/>
                <w:lang w:eastAsia="en-GB"/>
              </w:rPr>
            </w:pPr>
          </w:p>
          <w:p w:rsidR="00B370DB" w:rsidRPr="00794528" w:rsidRDefault="00B370DB" w:rsidP="00315BB9">
            <w:pPr>
              <w:spacing w:after="0" w:line="240" w:lineRule="auto"/>
              <w:rPr>
                <w:rFonts w:ascii="Calibri" w:eastAsia="Times New Roman" w:hAnsi="Calibri" w:cs="Times New Roman"/>
                <w:b/>
                <w:bCs/>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Income</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St Andrews Income</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c>
          <w:tcPr>
            <w:tcW w:w="1224" w:type="dxa"/>
            <w:tcBorders>
              <w:top w:val="nil"/>
              <w:left w:val="nil"/>
              <w:bottom w:val="nil"/>
              <w:right w:val="nil"/>
            </w:tcBorders>
            <w:shd w:val="clear" w:color="auto" w:fill="auto"/>
            <w:noWrap/>
            <w:vAlign w:val="bottom"/>
            <w:hideMark/>
          </w:tcPr>
          <w:p w:rsidR="00315BB9" w:rsidRPr="00794528" w:rsidRDefault="00323CE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w:t>
            </w:r>
            <w:r w:rsidR="00315BB9" w:rsidRPr="00794528">
              <w:rPr>
                <w:rFonts w:ascii="Calibri" w:eastAsia="Times New Roman" w:hAnsi="Calibri" w:cs="Times New Roman"/>
                <w:lang w:eastAsia="en-GB"/>
              </w:rPr>
              <w:t xml:space="preserve">    9,812.00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single" w:sz="4" w:space="0" w:color="auto"/>
              <w:left w:val="nil"/>
              <w:bottom w:val="single" w:sz="4" w:space="0" w:color="auto"/>
              <w:right w:val="nil"/>
            </w:tcBorders>
            <w:shd w:val="clear" w:color="auto" w:fill="auto"/>
            <w:noWrap/>
            <w:vAlign w:val="bottom"/>
            <w:hideMark/>
          </w:tcPr>
          <w:p w:rsidR="00315BB9" w:rsidRPr="00794528" w:rsidRDefault="00B87F2B" w:rsidP="00B87F2B">
            <w:pPr>
              <w:spacing w:after="0" w:line="240" w:lineRule="auto"/>
              <w:jc w:val="right"/>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w:t>
            </w:r>
            <w:r w:rsidR="00315BB9" w:rsidRPr="00794528">
              <w:rPr>
                <w:rFonts w:ascii="Calibri" w:eastAsia="Times New Roman" w:hAnsi="Calibri" w:cs="Times New Roman"/>
                <w:b/>
                <w:bCs/>
                <w:lang w:eastAsia="en-GB"/>
              </w:rPr>
              <w:t xml:space="preserve"> 9,812.00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b/>
                <w:bCs/>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Expenditure</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St Andrews Costs</w:t>
            </w: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Gas</w:t>
            </w:r>
          </w:p>
        </w:tc>
        <w:tc>
          <w:tcPr>
            <w:tcW w:w="1224" w:type="dxa"/>
            <w:tcBorders>
              <w:top w:val="nil"/>
              <w:left w:val="nil"/>
              <w:bottom w:val="nil"/>
              <w:right w:val="nil"/>
            </w:tcBorders>
            <w:shd w:val="clear" w:color="auto" w:fill="auto"/>
            <w:noWrap/>
            <w:vAlign w:val="bottom"/>
            <w:hideMark/>
          </w:tcPr>
          <w:p w:rsidR="00315BB9" w:rsidRPr="00794528" w:rsidRDefault="00323CE9" w:rsidP="00B87F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 xml:space="preserve"> </w:t>
            </w:r>
            <w:r w:rsidR="00315BB9" w:rsidRPr="00794528">
              <w:rPr>
                <w:rFonts w:ascii="Calibri" w:eastAsia="Times New Roman" w:hAnsi="Calibri" w:cs="Times New Roman"/>
                <w:lang w:eastAsia="en-GB"/>
              </w:rPr>
              <w:t xml:space="preserve">   5,605.51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B87F2B">
            <w:pPr>
              <w:spacing w:after="0" w:line="240" w:lineRule="auto"/>
              <w:jc w:val="right"/>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Electricity</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xml:space="preserve">       447.00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Water</w:t>
            </w:r>
          </w:p>
        </w:tc>
        <w:tc>
          <w:tcPr>
            <w:tcW w:w="122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xml:space="preserve">       370.70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Insurance</w:t>
            </w:r>
          </w:p>
        </w:tc>
        <w:tc>
          <w:tcPr>
            <w:tcW w:w="122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xml:space="preserve">       473.76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Grounds Maint</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xml:space="preserve">       181.33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Servicing Contracts</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xml:space="preserve">       111.45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tcPr>
          <w:p w:rsidR="00315BB9" w:rsidRPr="00794528" w:rsidRDefault="00315BB9" w:rsidP="00315BB9">
            <w:pPr>
              <w:spacing w:after="0" w:line="240" w:lineRule="auto"/>
              <w:rPr>
                <w:rFonts w:ascii="Calibri" w:eastAsia="Times New Roman" w:hAnsi="Calibri" w:cs="Times New Roman"/>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Cleaning</w:t>
            </w:r>
          </w:p>
        </w:tc>
        <w:tc>
          <w:tcPr>
            <w:tcW w:w="1224" w:type="dxa"/>
            <w:tcBorders>
              <w:top w:val="nil"/>
              <w:left w:val="nil"/>
              <w:bottom w:val="nil"/>
              <w:right w:val="nil"/>
            </w:tcBorders>
            <w:shd w:val="clear" w:color="auto" w:fill="auto"/>
            <w:noWrap/>
            <w:vAlign w:val="bottom"/>
            <w:hideMark/>
          </w:tcPr>
          <w:p w:rsidR="00315BB9" w:rsidRPr="00794528" w:rsidRDefault="00315BB9" w:rsidP="00B87F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xml:space="preserve">       287.26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single" w:sz="4" w:space="0" w:color="auto"/>
              <w:left w:val="nil"/>
              <w:bottom w:val="single" w:sz="4" w:space="0" w:color="auto"/>
              <w:right w:val="nil"/>
            </w:tcBorders>
            <w:shd w:val="clear" w:color="auto" w:fill="auto"/>
            <w:noWrap/>
            <w:vAlign w:val="bottom"/>
            <w:hideMark/>
          </w:tcPr>
          <w:p w:rsidR="00315BB9" w:rsidRPr="00794528" w:rsidRDefault="00315BB9" w:rsidP="00B87F2B">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w:t>
            </w:r>
            <w:r w:rsidR="00B87F2B" w:rsidRPr="00794528">
              <w:rPr>
                <w:rFonts w:ascii="Calibri" w:eastAsia="Times New Roman" w:hAnsi="Calibri" w:cs="Times New Roman"/>
                <w:b/>
                <w:bCs/>
                <w:lang w:eastAsia="en-GB"/>
              </w:rPr>
              <w:t>£</w:t>
            </w:r>
            <w:r w:rsidRPr="00794528">
              <w:rPr>
                <w:rFonts w:ascii="Calibri" w:eastAsia="Times New Roman" w:hAnsi="Calibri" w:cs="Times New Roman"/>
                <w:b/>
                <w:bCs/>
                <w:lang w:eastAsia="en-GB"/>
              </w:rPr>
              <w:t xml:space="preserve"> 7,477.01 </w:t>
            </w: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p>
        </w:tc>
      </w:tr>
      <w:tr w:rsidR="00315BB9" w:rsidRPr="00794528" w:rsidTr="00B87F2B">
        <w:trPr>
          <w:gridAfter w:val="4"/>
          <w:wAfter w:w="5933" w:type="dxa"/>
          <w:trHeight w:val="300"/>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15"/>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single" w:sz="4" w:space="0" w:color="auto"/>
              <w:left w:val="nil"/>
              <w:bottom w:val="double" w:sz="6" w:space="0" w:color="auto"/>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GAINS / (LOSSES)</w:t>
            </w:r>
          </w:p>
        </w:tc>
        <w:tc>
          <w:tcPr>
            <w:tcW w:w="3119" w:type="dxa"/>
            <w:tcBorders>
              <w:top w:val="single" w:sz="4" w:space="0" w:color="auto"/>
              <w:left w:val="nil"/>
              <w:bottom w:val="double" w:sz="6" w:space="0" w:color="auto"/>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w:t>
            </w:r>
          </w:p>
        </w:tc>
        <w:tc>
          <w:tcPr>
            <w:tcW w:w="1224" w:type="dxa"/>
            <w:tcBorders>
              <w:top w:val="single" w:sz="4" w:space="0" w:color="auto"/>
              <w:left w:val="nil"/>
              <w:bottom w:val="double" w:sz="6" w:space="0" w:color="auto"/>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w:t>
            </w:r>
          </w:p>
        </w:tc>
        <w:tc>
          <w:tcPr>
            <w:tcW w:w="1180" w:type="dxa"/>
            <w:gridSpan w:val="2"/>
            <w:tcBorders>
              <w:top w:val="single" w:sz="4" w:space="0" w:color="auto"/>
              <w:left w:val="nil"/>
              <w:bottom w:val="double" w:sz="6" w:space="0" w:color="auto"/>
              <w:right w:val="nil"/>
            </w:tcBorders>
            <w:shd w:val="clear" w:color="auto" w:fill="auto"/>
            <w:noWrap/>
            <w:vAlign w:val="bottom"/>
            <w:hideMark/>
          </w:tcPr>
          <w:p w:rsidR="00315BB9" w:rsidRPr="00794528" w:rsidRDefault="00315BB9" w:rsidP="00315BB9">
            <w:pPr>
              <w:spacing w:after="0" w:line="240" w:lineRule="auto"/>
              <w:jc w:val="center"/>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   2,334.99 </w:t>
            </w:r>
          </w:p>
        </w:tc>
      </w:tr>
      <w:tr w:rsidR="00315BB9" w:rsidRPr="00794528" w:rsidTr="00B87F2B">
        <w:trPr>
          <w:gridAfter w:val="4"/>
          <w:wAfter w:w="5933" w:type="dxa"/>
          <w:trHeight w:val="315"/>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jc w:val="center"/>
              <w:rPr>
                <w:rFonts w:ascii="Calibri" w:eastAsia="Times New Roman" w:hAnsi="Calibri" w:cs="Times New Roman"/>
                <w:b/>
                <w:bCs/>
                <w:lang w:eastAsia="en-GB"/>
              </w:rPr>
            </w:pPr>
          </w:p>
        </w:tc>
        <w:tc>
          <w:tcPr>
            <w:tcW w:w="308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p w:rsidR="00323CE9" w:rsidRPr="00794528" w:rsidRDefault="00323CE9" w:rsidP="00315BB9">
            <w:pPr>
              <w:spacing w:after="0" w:line="240" w:lineRule="auto"/>
              <w:rPr>
                <w:rFonts w:ascii="Times New Roman" w:eastAsia="Times New Roman" w:hAnsi="Times New Roman" w:cs="Times New Roman"/>
                <w:sz w:val="20"/>
                <w:szCs w:val="20"/>
                <w:lang w:eastAsia="en-GB"/>
              </w:rPr>
            </w:pPr>
          </w:p>
          <w:p w:rsidR="00930F61" w:rsidRPr="00794528" w:rsidRDefault="00930F61" w:rsidP="00315BB9">
            <w:pPr>
              <w:spacing w:after="0" w:line="240" w:lineRule="auto"/>
              <w:rPr>
                <w:rFonts w:ascii="Times New Roman" w:eastAsia="Times New Roman" w:hAnsi="Times New Roman" w:cs="Times New Roman"/>
                <w:sz w:val="20"/>
                <w:szCs w:val="20"/>
                <w:lang w:eastAsia="en-GB"/>
              </w:rPr>
            </w:pPr>
          </w:p>
          <w:p w:rsidR="00930F61" w:rsidRPr="00794528" w:rsidRDefault="00930F61" w:rsidP="00315BB9">
            <w:pPr>
              <w:spacing w:after="0" w:line="240" w:lineRule="auto"/>
              <w:rPr>
                <w:rFonts w:ascii="Times New Roman" w:eastAsia="Times New Roman" w:hAnsi="Times New Roman" w:cs="Times New Roman"/>
                <w:sz w:val="20"/>
                <w:szCs w:val="20"/>
                <w:lang w:eastAsia="en-GB"/>
              </w:rPr>
            </w:pPr>
          </w:p>
          <w:p w:rsidR="00930F61" w:rsidRPr="00794528" w:rsidRDefault="00930F61" w:rsidP="00315BB9">
            <w:pPr>
              <w:spacing w:after="0" w:line="240" w:lineRule="auto"/>
              <w:rPr>
                <w:rFonts w:ascii="Times New Roman" w:eastAsia="Times New Roman" w:hAnsi="Times New Roman" w:cs="Times New Roman"/>
                <w:sz w:val="20"/>
                <w:szCs w:val="20"/>
                <w:lang w:eastAsia="en-GB"/>
              </w:rPr>
            </w:pPr>
          </w:p>
          <w:p w:rsidR="00323CE9" w:rsidRPr="00794528" w:rsidRDefault="00323CE9" w:rsidP="000F53D3">
            <w:pPr>
              <w:spacing w:after="0" w:line="240" w:lineRule="auto"/>
              <w:rPr>
                <w:rFonts w:ascii="Times New Roman" w:eastAsia="Times New Roman" w:hAnsi="Times New Roman" w:cs="Times New Roman"/>
                <w:sz w:val="20"/>
                <w:szCs w:val="20"/>
                <w:lang w:eastAsia="en-GB"/>
              </w:rPr>
            </w:pPr>
          </w:p>
          <w:p w:rsidR="000F53D3" w:rsidRPr="00794528" w:rsidRDefault="000F53D3" w:rsidP="000F53D3">
            <w:pPr>
              <w:spacing w:after="0" w:line="240" w:lineRule="auto"/>
              <w:rPr>
                <w:rFonts w:ascii="Times New Roman" w:eastAsia="Times New Roman" w:hAnsi="Times New Roman" w:cs="Times New Roman"/>
                <w:sz w:val="20"/>
                <w:szCs w:val="20"/>
                <w:lang w:eastAsia="en-GB"/>
              </w:rPr>
            </w:pPr>
          </w:p>
          <w:p w:rsidR="000F53D3" w:rsidRPr="00794528" w:rsidRDefault="000F53D3" w:rsidP="000F53D3">
            <w:pPr>
              <w:spacing w:after="0" w:line="240" w:lineRule="auto"/>
              <w:rPr>
                <w:rFonts w:ascii="Times New Roman" w:eastAsia="Times New Roman" w:hAnsi="Times New Roman" w:cs="Times New Roman"/>
                <w:sz w:val="20"/>
                <w:szCs w:val="20"/>
                <w:lang w:eastAsia="en-GB"/>
              </w:rPr>
            </w:pPr>
          </w:p>
          <w:p w:rsidR="000F53D3" w:rsidRPr="00794528" w:rsidRDefault="000F53D3" w:rsidP="000F53D3">
            <w:pPr>
              <w:spacing w:after="0" w:line="240" w:lineRule="auto"/>
              <w:rPr>
                <w:rFonts w:ascii="Times New Roman" w:eastAsia="Times New Roman" w:hAnsi="Times New Roman" w:cs="Times New Roman"/>
                <w:sz w:val="20"/>
                <w:szCs w:val="20"/>
                <w:lang w:eastAsia="en-GB"/>
              </w:rPr>
            </w:pPr>
          </w:p>
          <w:p w:rsidR="000F53D3" w:rsidRPr="00794528" w:rsidRDefault="000F53D3" w:rsidP="000F53D3">
            <w:pPr>
              <w:spacing w:after="0" w:line="240" w:lineRule="auto"/>
              <w:rPr>
                <w:rFonts w:ascii="Times New Roman" w:eastAsia="Times New Roman" w:hAnsi="Times New Roman" w:cs="Times New Roman"/>
                <w:sz w:val="20"/>
                <w:szCs w:val="20"/>
                <w:lang w:eastAsia="en-GB"/>
              </w:rPr>
            </w:pPr>
          </w:p>
          <w:p w:rsidR="000F53D3" w:rsidRPr="00794528" w:rsidRDefault="000F53D3" w:rsidP="000F53D3">
            <w:pPr>
              <w:spacing w:after="0"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224"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r>
      <w:tr w:rsidR="00315BB9" w:rsidRPr="00794528" w:rsidTr="00B87F2B">
        <w:trPr>
          <w:gridAfter w:val="4"/>
          <w:wAfter w:w="5933" w:type="dxa"/>
          <w:trHeight w:val="315"/>
        </w:trPr>
        <w:tc>
          <w:tcPr>
            <w:tcW w:w="1418" w:type="dxa"/>
            <w:tcBorders>
              <w:top w:val="nil"/>
              <w:left w:val="nil"/>
              <w:bottom w:val="nil"/>
              <w:right w:val="nil"/>
            </w:tcBorders>
            <w:shd w:val="clear" w:color="auto" w:fill="auto"/>
            <w:noWrap/>
            <w:vAlign w:val="bottom"/>
            <w:hideMark/>
          </w:tcPr>
          <w:p w:rsidR="00315BB9" w:rsidRPr="00794528" w:rsidRDefault="00315BB9" w:rsidP="00315BB9">
            <w:pPr>
              <w:spacing w:after="0" w:line="240" w:lineRule="auto"/>
              <w:rPr>
                <w:rFonts w:ascii="Times New Roman" w:eastAsia="Times New Roman" w:hAnsi="Times New Roman" w:cs="Times New Roman"/>
                <w:sz w:val="20"/>
                <w:szCs w:val="20"/>
                <w:lang w:eastAsia="en-GB"/>
              </w:rPr>
            </w:pPr>
          </w:p>
        </w:tc>
        <w:tc>
          <w:tcPr>
            <w:tcW w:w="3084" w:type="dxa"/>
            <w:tcBorders>
              <w:top w:val="single" w:sz="4" w:space="0" w:color="auto"/>
              <w:left w:val="nil"/>
              <w:bottom w:val="double" w:sz="6" w:space="0" w:color="auto"/>
              <w:right w:val="nil"/>
            </w:tcBorders>
            <w:shd w:val="clear" w:color="auto" w:fill="auto"/>
            <w:noWrap/>
            <w:vAlign w:val="bottom"/>
            <w:hideMark/>
          </w:tcPr>
          <w:p w:rsidR="00315BB9" w:rsidRPr="00794528" w:rsidRDefault="00315BB9" w:rsidP="00B87F2B">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GRAND TOTAL - GAINS / LOSSES)</w:t>
            </w:r>
          </w:p>
        </w:tc>
        <w:tc>
          <w:tcPr>
            <w:tcW w:w="3119" w:type="dxa"/>
            <w:tcBorders>
              <w:top w:val="single" w:sz="4" w:space="0" w:color="auto"/>
              <w:left w:val="nil"/>
              <w:bottom w:val="double" w:sz="6" w:space="0" w:color="auto"/>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w:t>
            </w:r>
          </w:p>
        </w:tc>
        <w:tc>
          <w:tcPr>
            <w:tcW w:w="1224" w:type="dxa"/>
            <w:tcBorders>
              <w:top w:val="single" w:sz="4" w:space="0" w:color="auto"/>
              <w:left w:val="nil"/>
              <w:bottom w:val="double" w:sz="6" w:space="0" w:color="auto"/>
              <w:right w:val="nil"/>
            </w:tcBorders>
            <w:shd w:val="clear" w:color="auto" w:fill="auto"/>
            <w:noWrap/>
            <w:vAlign w:val="bottom"/>
            <w:hideMark/>
          </w:tcPr>
          <w:p w:rsidR="00315BB9" w:rsidRPr="00794528" w:rsidRDefault="00315BB9" w:rsidP="00315BB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w:t>
            </w:r>
          </w:p>
        </w:tc>
        <w:tc>
          <w:tcPr>
            <w:tcW w:w="1180" w:type="dxa"/>
            <w:gridSpan w:val="2"/>
            <w:tcBorders>
              <w:top w:val="single" w:sz="4" w:space="0" w:color="auto"/>
              <w:left w:val="nil"/>
              <w:bottom w:val="double" w:sz="6" w:space="0" w:color="auto"/>
              <w:right w:val="nil"/>
            </w:tcBorders>
            <w:shd w:val="clear" w:color="auto" w:fill="auto"/>
            <w:noWrap/>
            <w:vAlign w:val="bottom"/>
            <w:hideMark/>
          </w:tcPr>
          <w:p w:rsidR="00315BB9" w:rsidRPr="00794528" w:rsidRDefault="00315BB9" w:rsidP="00323CE9">
            <w:pPr>
              <w:spacing w:after="0" w:line="240" w:lineRule="auto"/>
              <w:jc w:val="center"/>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£ 6,984.12 </w:t>
            </w:r>
          </w:p>
        </w:tc>
      </w:tr>
    </w:tbl>
    <w:p w:rsidR="00433283" w:rsidRPr="00794528" w:rsidRDefault="00433283" w:rsidP="00C87543">
      <w:pPr>
        <w:ind w:left="426"/>
        <w:jc w:val="both"/>
        <w:rPr>
          <w:sz w:val="24"/>
          <w:szCs w:val="24"/>
        </w:rPr>
      </w:pPr>
    </w:p>
    <w:p w:rsidR="00433283" w:rsidRPr="00794528" w:rsidRDefault="00433283" w:rsidP="00C87543">
      <w:pPr>
        <w:ind w:left="426"/>
        <w:jc w:val="both"/>
        <w:rPr>
          <w:sz w:val="24"/>
          <w:szCs w:val="24"/>
        </w:rPr>
      </w:pPr>
    </w:p>
    <w:p w:rsidR="00433283" w:rsidRPr="00794528" w:rsidRDefault="00433283" w:rsidP="00C87543">
      <w:pPr>
        <w:ind w:left="426"/>
        <w:jc w:val="both"/>
        <w:rPr>
          <w:sz w:val="24"/>
          <w:szCs w:val="24"/>
        </w:rPr>
      </w:pPr>
    </w:p>
    <w:p w:rsidR="00433283" w:rsidRPr="00794528" w:rsidRDefault="00433283" w:rsidP="00C87543">
      <w:pPr>
        <w:ind w:left="426"/>
        <w:jc w:val="both"/>
        <w:rPr>
          <w:sz w:val="24"/>
          <w:szCs w:val="24"/>
        </w:rPr>
      </w:pPr>
    </w:p>
    <w:p w:rsidR="00433283" w:rsidRPr="00794528" w:rsidRDefault="00433283" w:rsidP="00C87543">
      <w:pPr>
        <w:ind w:left="426"/>
        <w:jc w:val="both"/>
        <w:rPr>
          <w:sz w:val="24"/>
          <w:szCs w:val="24"/>
        </w:rPr>
      </w:pPr>
    </w:p>
    <w:p w:rsidR="00323CE9" w:rsidRPr="00794528" w:rsidRDefault="00323CE9">
      <w:pPr>
        <w:rPr>
          <w:sz w:val="24"/>
          <w:szCs w:val="24"/>
        </w:rPr>
      </w:pPr>
      <w:r w:rsidRPr="00794528">
        <w:rPr>
          <w:sz w:val="24"/>
          <w:szCs w:val="24"/>
        </w:rPr>
        <w:br w:type="page"/>
      </w:r>
    </w:p>
    <w:tbl>
      <w:tblPr>
        <w:tblW w:w="15938" w:type="dxa"/>
        <w:tblLook w:val="04A0" w:firstRow="1" w:lastRow="0" w:firstColumn="1" w:lastColumn="0" w:noHBand="0" w:noVBand="1"/>
      </w:tblPr>
      <w:tblGrid>
        <w:gridCol w:w="1680"/>
        <w:gridCol w:w="3140"/>
        <w:gridCol w:w="1040"/>
        <w:gridCol w:w="1219"/>
        <w:gridCol w:w="165"/>
        <w:gridCol w:w="1161"/>
        <w:gridCol w:w="1219"/>
        <w:gridCol w:w="6314"/>
      </w:tblGrid>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E51379" w:rsidP="00E51379">
            <w:pPr>
              <w:jc w:val="both"/>
              <w:rPr>
                <w:rFonts w:ascii="Calibri" w:eastAsia="Times New Roman" w:hAnsi="Calibri" w:cs="Times New Roman"/>
                <w:b/>
                <w:bCs/>
                <w:u w:val="single"/>
                <w:lang w:eastAsia="en-GB"/>
              </w:rPr>
            </w:pPr>
            <w:r w:rsidRPr="00794528">
              <w:rPr>
                <w:rFonts w:ascii="Helvetica" w:eastAsia="Times New Roman" w:hAnsi="Helvetica" w:cs="Helvetica"/>
                <w:b/>
                <w:bCs/>
                <w:sz w:val="31"/>
                <w:szCs w:val="31"/>
                <w:lang w:eastAsia="en-GB"/>
              </w:rPr>
              <w:lastRenderedPageBreak/>
              <w:t xml:space="preserve">Balance Sheet </w:t>
            </w: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b/>
                <w:bCs/>
                <w:u w:val="single"/>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ind w:right="-741"/>
              <w:rPr>
                <w:rFonts w:ascii="Calibri" w:eastAsia="Times New Roman" w:hAnsi="Calibri" w:cs="Times New Roman"/>
                <w:b/>
                <w:bCs/>
                <w:u w:val="single"/>
                <w:lang w:eastAsia="en-GB"/>
              </w:rPr>
            </w:pP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b/>
                <w:bCs/>
                <w:u w:val="single"/>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E51379">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tcPr>
          <w:p w:rsidR="00323CE9" w:rsidRPr="00794528" w:rsidRDefault="00323CE9" w:rsidP="00323CE9">
            <w:pPr>
              <w:spacing w:after="0" w:line="240" w:lineRule="auto"/>
              <w:jc w:val="center"/>
              <w:rPr>
                <w:rFonts w:ascii="Calibri" w:eastAsia="Times New Roman" w:hAnsi="Calibri" w:cs="Times New Roman"/>
                <w:b/>
                <w:bCs/>
                <w:lang w:eastAsia="en-GB"/>
              </w:rPr>
            </w:pPr>
          </w:p>
        </w:tc>
        <w:tc>
          <w:tcPr>
            <w:tcW w:w="1219" w:type="dxa"/>
            <w:tcBorders>
              <w:top w:val="nil"/>
              <w:left w:val="nil"/>
              <w:bottom w:val="nil"/>
              <w:right w:val="nil"/>
            </w:tcBorders>
            <w:shd w:val="clear" w:color="auto" w:fill="auto"/>
            <w:noWrap/>
            <w:vAlign w:val="bottom"/>
          </w:tcPr>
          <w:p w:rsidR="00323CE9" w:rsidRPr="00794528" w:rsidRDefault="00323CE9" w:rsidP="00323CE9">
            <w:pPr>
              <w:spacing w:after="0" w:line="240" w:lineRule="auto"/>
              <w:jc w:val="center"/>
              <w:rPr>
                <w:rFonts w:ascii="Calibri" w:eastAsia="Times New Roman" w:hAnsi="Calibri" w:cs="Times New Roman"/>
                <w:b/>
                <w:bCs/>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jc w:val="center"/>
              <w:rPr>
                <w:rFonts w:ascii="Calibri" w:eastAsia="Times New Roman" w:hAnsi="Calibri" w:cs="Times New Roman"/>
                <w:b/>
                <w:bCs/>
                <w:lang w:eastAsia="en-GB"/>
              </w:rPr>
            </w:pPr>
            <w:r w:rsidRPr="00794528">
              <w:rPr>
                <w:rFonts w:ascii="Calibri" w:eastAsia="Times New Roman" w:hAnsi="Calibri" w:cs="Times New Roman"/>
                <w:b/>
                <w:bCs/>
                <w:lang w:eastAsia="en-GB"/>
              </w:rPr>
              <w:t>-------</w:t>
            </w: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jc w:val="center"/>
              <w:rPr>
                <w:rFonts w:ascii="Calibri" w:eastAsia="Times New Roman" w:hAnsi="Calibri" w:cs="Times New Roman"/>
                <w:b/>
                <w:bCs/>
                <w:lang w:eastAsia="en-GB"/>
              </w:rPr>
            </w:pP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jc w:val="center"/>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 </w:t>
            </w: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jc w:val="center"/>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 </w:t>
            </w: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jc w:val="center"/>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 </w:t>
            </w: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CURRENT ASSETS</w:t>
            </w: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b/>
                <w:bCs/>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2013 Debtors Accruals</w:t>
            </w: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xml:space="preserve">     </w:t>
            </w:r>
            <w:r w:rsidR="00FF35CE" w:rsidRPr="00794528">
              <w:rPr>
                <w:rFonts w:ascii="Calibri" w:eastAsia="Times New Roman" w:hAnsi="Calibri" w:cs="Times New Roman"/>
                <w:lang w:eastAsia="en-GB"/>
              </w:rPr>
              <w:t>3,249</w:t>
            </w:r>
            <w:r w:rsidRPr="00794528">
              <w:rPr>
                <w:rFonts w:ascii="Calibri" w:eastAsia="Times New Roman" w:hAnsi="Calibri" w:cs="Times New Roman"/>
                <w:lang w:eastAsia="en-GB"/>
              </w:rPr>
              <w:t xml:space="preserve"> </w:t>
            </w: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Cash at bank</w:t>
            </w: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p>
        </w:tc>
        <w:tc>
          <w:tcPr>
            <w:tcW w:w="1161" w:type="dxa"/>
            <w:tcBorders>
              <w:top w:val="nil"/>
              <w:left w:val="nil"/>
              <w:bottom w:val="nil"/>
              <w:right w:val="nil"/>
            </w:tcBorders>
            <w:shd w:val="clear" w:color="auto" w:fill="auto"/>
            <w:noWrap/>
            <w:vAlign w:val="bottom"/>
            <w:hideMark/>
          </w:tcPr>
          <w:p w:rsidR="00323CE9" w:rsidRPr="00794528" w:rsidRDefault="00FF35CE" w:rsidP="00323CE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xml:space="preserve">   11,613</w:t>
            </w: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2012 invoices written off</w:t>
            </w: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xml:space="preserve">                  -   </w:t>
            </w: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Total current assets</w:t>
            </w: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p>
        </w:tc>
        <w:tc>
          <w:tcPr>
            <w:tcW w:w="1219" w:type="dxa"/>
            <w:tcBorders>
              <w:top w:val="single" w:sz="4" w:space="0" w:color="auto"/>
              <w:left w:val="nil"/>
              <w:bottom w:val="single" w:sz="4" w:space="0" w:color="auto"/>
              <w:right w:val="nil"/>
            </w:tcBorders>
            <w:shd w:val="clear" w:color="auto" w:fill="auto"/>
            <w:noWrap/>
            <w:vAlign w:val="bottom"/>
            <w:hideMark/>
          </w:tcPr>
          <w:p w:rsidR="00323CE9" w:rsidRPr="00794528" w:rsidRDefault="00FF35CE" w:rsidP="00323CE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14,862</w:t>
            </w: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b/>
                <w:bCs/>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CURRENT LIABILITIES</w:t>
            </w: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b/>
                <w:bCs/>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2013 Creditors Accruals</w:t>
            </w: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xml:space="preserve">     </w:t>
            </w:r>
            <w:r w:rsidR="00FF35CE" w:rsidRPr="00794528">
              <w:rPr>
                <w:rFonts w:ascii="Calibri" w:eastAsia="Times New Roman" w:hAnsi="Calibri" w:cs="Times New Roman"/>
                <w:lang w:eastAsia="en-GB"/>
              </w:rPr>
              <w:t>4,934</w:t>
            </w:r>
            <w:r w:rsidRPr="00794528">
              <w:rPr>
                <w:rFonts w:ascii="Calibri" w:eastAsia="Times New Roman" w:hAnsi="Calibri" w:cs="Times New Roman"/>
                <w:lang w:eastAsia="en-GB"/>
              </w:rPr>
              <w:t xml:space="preserve"> </w:t>
            </w: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Total current liabilities</w:t>
            </w: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p>
        </w:tc>
        <w:tc>
          <w:tcPr>
            <w:tcW w:w="1219" w:type="dxa"/>
            <w:tcBorders>
              <w:top w:val="single" w:sz="4" w:space="0" w:color="auto"/>
              <w:left w:val="nil"/>
              <w:bottom w:val="single" w:sz="4" w:space="0" w:color="auto"/>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w:t>
            </w:r>
            <w:r w:rsidR="00FF35CE" w:rsidRPr="00794528">
              <w:rPr>
                <w:rFonts w:ascii="Calibri" w:eastAsia="Times New Roman" w:hAnsi="Calibri" w:cs="Times New Roman"/>
                <w:b/>
                <w:bCs/>
                <w:lang w:eastAsia="en-GB"/>
              </w:rPr>
              <w:t>4,934</w:t>
            </w: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b/>
                <w:bCs/>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137141">
        <w:trPr>
          <w:trHeight w:val="315"/>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NET ASSETS</w:t>
            </w: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b/>
                <w:bCs/>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single" w:sz="4" w:space="0" w:color="auto"/>
              <w:left w:val="nil"/>
              <w:bottom w:val="double" w:sz="6" w:space="0" w:color="auto"/>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w:t>
            </w:r>
            <w:r w:rsidR="00FF35CE" w:rsidRPr="00794528">
              <w:rPr>
                <w:rFonts w:ascii="Calibri" w:eastAsia="Times New Roman" w:hAnsi="Calibri" w:cs="Times New Roman"/>
                <w:b/>
                <w:bCs/>
                <w:lang w:eastAsia="en-GB"/>
              </w:rPr>
              <w:t>9,928</w:t>
            </w:r>
            <w:r w:rsidRPr="00794528">
              <w:rPr>
                <w:rFonts w:ascii="Calibri" w:eastAsia="Times New Roman" w:hAnsi="Calibri" w:cs="Times New Roman"/>
                <w:b/>
                <w:bCs/>
                <w:lang w:eastAsia="en-GB"/>
              </w:rPr>
              <w:t xml:space="preserve"> </w:t>
            </w:r>
          </w:p>
        </w:tc>
      </w:tr>
      <w:tr w:rsidR="00323CE9" w:rsidRPr="00794528" w:rsidTr="00137141">
        <w:trPr>
          <w:trHeight w:val="315"/>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b/>
                <w:bCs/>
                <w:lang w:eastAsia="en-GB"/>
              </w:rPr>
            </w:pP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PARISH FUNDS</w:t>
            </w: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Unrestricted</w:t>
            </w: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xml:space="preserve">     </w:t>
            </w:r>
            <w:r w:rsidR="00FF35CE" w:rsidRPr="00794528">
              <w:rPr>
                <w:rFonts w:ascii="Calibri" w:eastAsia="Times New Roman" w:hAnsi="Calibri" w:cs="Times New Roman"/>
                <w:lang w:eastAsia="en-GB"/>
              </w:rPr>
              <w:t>9,928</w:t>
            </w:r>
            <w:r w:rsidRPr="00794528">
              <w:rPr>
                <w:rFonts w:ascii="Calibri" w:eastAsia="Times New Roman" w:hAnsi="Calibri" w:cs="Times New Roman"/>
                <w:lang w:eastAsia="en-GB"/>
              </w:rPr>
              <w:t xml:space="preserve"> </w:t>
            </w: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Restricted</w:t>
            </w: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xml:space="preserve">                  -   </w:t>
            </w:r>
          </w:p>
        </w:tc>
      </w:tr>
      <w:tr w:rsidR="00323CE9" w:rsidRPr="00794528" w:rsidTr="00137141">
        <w:trPr>
          <w:trHeight w:val="300"/>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Endowment</w:t>
            </w: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xml:space="preserve">                  -   </w:t>
            </w:r>
          </w:p>
        </w:tc>
      </w:tr>
      <w:tr w:rsidR="00323CE9" w:rsidRPr="00794528" w:rsidTr="00137141">
        <w:trPr>
          <w:trHeight w:val="315"/>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lang w:eastAsia="en-GB"/>
              </w:rPr>
            </w:pP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single" w:sz="4" w:space="0" w:color="auto"/>
              <w:left w:val="nil"/>
              <w:bottom w:val="double" w:sz="6" w:space="0" w:color="auto"/>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 xml:space="preserve">     </w:t>
            </w:r>
            <w:r w:rsidR="00FF35CE" w:rsidRPr="00794528">
              <w:rPr>
                <w:rFonts w:ascii="Calibri" w:eastAsia="Times New Roman" w:hAnsi="Calibri" w:cs="Times New Roman"/>
                <w:b/>
                <w:bCs/>
                <w:lang w:eastAsia="en-GB"/>
              </w:rPr>
              <w:t>9,928</w:t>
            </w:r>
            <w:r w:rsidRPr="00794528">
              <w:rPr>
                <w:rFonts w:ascii="Calibri" w:eastAsia="Times New Roman" w:hAnsi="Calibri" w:cs="Times New Roman"/>
                <w:b/>
                <w:bCs/>
                <w:lang w:eastAsia="en-GB"/>
              </w:rPr>
              <w:t xml:space="preserve"> </w:t>
            </w:r>
          </w:p>
        </w:tc>
      </w:tr>
      <w:tr w:rsidR="00323CE9" w:rsidRPr="00794528" w:rsidTr="00137141">
        <w:trPr>
          <w:trHeight w:val="315"/>
        </w:trPr>
        <w:tc>
          <w:tcPr>
            <w:tcW w:w="4820" w:type="dxa"/>
            <w:gridSpan w:val="2"/>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Calibri" w:eastAsia="Times New Roman" w:hAnsi="Calibri" w:cs="Times New Roman"/>
                <w:b/>
                <w:bCs/>
                <w:lang w:eastAsia="en-GB"/>
              </w:rPr>
            </w:pPr>
          </w:p>
        </w:tc>
        <w:tc>
          <w:tcPr>
            <w:tcW w:w="2424" w:type="dxa"/>
            <w:gridSpan w:val="3"/>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323CE9" w:rsidRPr="00794528" w:rsidRDefault="00323CE9" w:rsidP="00323CE9">
            <w:pPr>
              <w:spacing w:after="0" w:line="240" w:lineRule="auto"/>
              <w:rPr>
                <w:rFonts w:ascii="Times New Roman" w:eastAsia="Times New Roman" w:hAnsi="Times New Roman" w:cs="Times New Roman"/>
                <w:sz w:val="20"/>
                <w:szCs w:val="20"/>
                <w:lang w:eastAsia="en-GB"/>
              </w:rPr>
            </w:pPr>
          </w:p>
        </w:tc>
      </w:tr>
      <w:tr w:rsidR="00E02854" w:rsidRPr="00794528" w:rsidTr="00137141">
        <w:trPr>
          <w:trHeight w:val="315"/>
        </w:trPr>
        <w:tc>
          <w:tcPr>
            <w:tcW w:w="4820" w:type="dxa"/>
            <w:gridSpan w:val="2"/>
            <w:tcBorders>
              <w:top w:val="nil"/>
              <w:left w:val="nil"/>
              <w:bottom w:val="nil"/>
              <w:right w:val="nil"/>
            </w:tcBorders>
            <w:shd w:val="clear" w:color="auto" w:fill="auto"/>
            <w:noWrap/>
            <w:vAlign w:val="bottom"/>
          </w:tcPr>
          <w:p w:rsidR="00E02854" w:rsidRPr="00794528" w:rsidRDefault="00E02854" w:rsidP="00323CE9">
            <w:pPr>
              <w:spacing w:after="0" w:line="240" w:lineRule="auto"/>
              <w:rPr>
                <w:rFonts w:ascii="Calibri" w:eastAsia="Times New Roman" w:hAnsi="Calibri" w:cs="Times New Roman"/>
                <w:b/>
                <w:bCs/>
                <w:lang w:eastAsia="en-GB"/>
              </w:rPr>
            </w:pPr>
          </w:p>
          <w:p w:rsidR="00E02854" w:rsidRPr="00794528" w:rsidRDefault="00E02854" w:rsidP="00323CE9">
            <w:pPr>
              <w:spacing w:after="0" w:line="240" w:lineRule="auto"/>
              <w:rPr>
                <w:rFonts w:ascii="Calibri" w:eastAsia="Times New Roman" w:hAnsi="Calibri" w:cs="Times New Roman"/>
                <w:b/>
                <w:bCs/>
                <w:lang w:eastAsia="en-GB"/>
              </w:rPr>
            </w:pPr>
          </w:p>
          <w:p w:rsidR="00E02854" w:rsidRPr="00794528" w:rsidRDefault="00E02854" w:rsidP="00323CE9">
            <w:pPr>
              <w:spacing w:after="0" w:line="240" w:lineRule="auto"/>
              <w:rPr>
                <w:rFonts w:ascii="Calibri" w:eastAsia="Times New Roman" w:hAnsi="Calibri" w:cs="Times New Roman"/>
                <w:b/>
                <w:bCs/>
                <w:lang w:eastAsia="en-GB"/>
              </w:rPr>
            </w:pPr>
          </w:p>
          <w:p w:rsidR="00E02854" w:rsidRPr="00794528" w:rsidRDefault="00E02854" w:rsidP="00323CE9">
            <w:pPr>
              <w:spacing w:after="0" w:line="240" w:lineRule="auto"/>
              <w:rPr>
                <w:rFonts w:ascii="Calibri" w:eastAsia="Times New Roman" w:hAnsi="Calibri" w:cs="Times New Roman"/>
                <w:b/>
                <w:bCs/>
                <w:lang w:eastAsia="en-GB"/>
              </w:rPr>
            </w:pPr>
          </w:p>
          <w:p w:rsidR="000F53D3" w:rsidRDefault="000F53D3" w:rsidP="00323CE9">
            <w:pPr>
              <w:spacing w:after="0" w:line="240" w:lineRule="auto"/>
              <w:rPr>
                <w:rFonts w:ascii="Calibri" w:eastAsia="Times New Roman" w:hAnsi="Calibri" w:cs="Times New Roman"/>
                <w:b/>
                <w:bCs/>
                <w:lang w:eastAsia="en-GB"/>
              </w:rPr>
            </w:pPr>
          </w:p>
          <w:p w:rsidR="00B370DB" w:rsidRPr="00794528" w:rsidRDefault="00B370DB" w:rsidP="00323CE9">
            <w:pPr>
              <w:spacing w:after="0" w:line="240" w:lineRule="auto"/>
              <w:rPr>
                <w:rFonts w:ascii="Calibri" w:eastAsia="Times New Roman" w:hAnsi="Calibri" w:cs="Times New Roman"/>
                <w:b/>
                <w:bCs/>
                <w:lang w:eastAsia="en-GB"/>
              </w:rPr>
            </w:pPr>
          </w:p>
          <w:p w:rsidR="000F53D3" w:rsidRPr="00794528" w:rsidRDefault="000F53D3" w:rsidP="00323CE9">
            <w:pPr>
              <w:spacing w:after="0" w:line="240" w:lineRule="auto"/>
              <w:rPr>
                <w:rFonts w:ascii="Calibri" w:eastAsia="Times New Roman" w:hAnsi="Calibri" w:cs="Times New Roman"/>
                <w:b/>
                <w:bCs/>
                <w:lang w:eastAsia="en-GB"/>
              </w:rPr>
            </w:pPr>
          </w:p>
          <w:p w:rsidR="00E02854" w:rsidRPr="00794528" w:rsidRDefault="00E02854" w:rsidP="00323CE9">
            <w:pPr>
              <w:spacing w:after="0" w:line="240" w:lineRule="auto"/>
              <w:rPr>
                <w:rFonts w:ascii="Calibri" w:eastAsia="Times New Roman" w:hAnsi="Calibri" w:cs="Times New Roman"/>
                <w:b/>
                <w:bCs/>
                <w:lang w:eastAsia="en-GB"/>
              </w:rPr>
            </w:pPr>
          </w:p>
          <w:p w:rsidR="00E02854" w:rsidRPr="00794528" w:rsidRDefault="00E02854" w:rsidP="00323CE9">
            <w:pPr>
              <w:spacing w:after="0" w:line="240" w:lineRule="auto"/>
              <w:rPr>
                <w:rFonts w:ascii="Calibri" w:eastAsia="Times New Roman" w:hAnsi="Calibri" w:cs="Times New Roman"/>
                <w:b/>
                <w:bCs/>
                <w:lang w:eastAsia="en-GB"/>
              </w:rPr>
            </w:pPr>
          </w:p>
          <w:p w:rsidR="009753FF" w:rsidRPr="00794528" w:rsidRDefault="009753FF" w:rsidP="00323CE9">
            <w:pPr>
              <w:spacing w:after="0" w:line="240" w:lineRule="auto"/>
              <w:rPr>
                <w:rFonts w:ascii="Calibri" w:eastAsia="Times New Roman" w:hAnsi="Calibri" w:cs="Times New Roman"/>
                <w:b/>
                <w:bCs/>
                <w:lang w:eastAsia="en-GB"/>
              </w:rPr>
            </w:pPr>
          </w:p>
          <w:p w:rsidR="009753FF" w:rsidRPr="00794528" w:rsidRDefault="009753FF" w:rsidP="00323CE9">
            <w:pPr>
              <w:spacing w:after="0" w:line="240" w:lineRule="auto"/>
              <w:rPr>
                <w:rFonts w:ascii="Calibri" w:eastAsia="Times New Roman" w:hAnsi="Calibri" w:cs="Times New Roman"/>
                <w:b/>
                <w:bCs/>
                <w:lang w:eastAsia="en-GB"/>
              </w:rPr>
            </w:pPr>
          </w:p>
          <w:p w:rsidR="009753FF" w:rsidRPr="00794528" w:rsidRDefault="009753FF" w:rsidP="00323CE9">
            <w:pPr>
              <w:spacing w:after="0" w:line="240" w:lineRule="auto"/>
              <w:rPr>
                <w:rFonts w:ascii="Calibri" w:eastAsia="Times New Roman" w:hAnsi="Calibri" w:cs="Times New Roman"/>
                <w:b/>
                <w:bCs/>
                <w:lang w:eastAsia="en-GB"/>
              </w:rPr>
            </w:pPr>
          </w:p>
          <w:p w:rsidR="009753FF" w:rsidRPr="00794528" w:rsidRDefault="009753FF" w:rsidP="00323CE9">
            <w:pPr>
              <w:spacing w:after="0" w:line="240" w:lineRule="auto"/>
              <w:rPr>
                <w:rFonts w:ascii="Calibri" w:eastAsia="Times New Roman" w:hAnsi="Calibri" w:cs="Times New Roman"/>
                <w:b/>
                <w:bCs/>
                <w:lang w:eastAsia="en-GB"/>
              </w:rPr>
            </w:pPr>
          </w:p>
          <w:p w:rsidR="00E02854" w:rsidRPr="00794528" w:rsidRDefault="00E02854" w:rsidP="00323CE9">
            <w:pPr>
              <w:spacing w:after="0" w:line="240" w:lineRule="auto"/>
              <w:rPr>
                <w:rFonts w:ascii="Calibri" w:eastAsia="Times New Roman" w:hAnsi="Calibri" w:cs="Times New Roman"/>
                <w:b/>
                <w:bCs/>
                <w:lang w:eastAsia="en-GB"/>
              </w:rPr>
            </w:pPr>
          </w:p>
          <w:p w:rsidR="003C71CC" w:rsidRPr="00794528" w:rsidRDefault="003C71CC" w:rsidP="00323CE9">
            <w:pPr>
              <w:spacing w:after="0" w:line="240" w:lineRule="auto"/>
              <w:rPr>
                <w:rFonts w:ascii="Calibri" w:eastAsia="Times New Roman" w:hAnsi="Calibri" w:cs="Times New Roman"/>
                <w:b/>
                <w:bCs/>
                <w:lang w:eastAsia="en-GB"/>
              </w:rPr>
            </w:pPr>
          </w:p>
          <w:p w:rsidR="003C71CC" w:rsidRPr="00794528" w:rsidRDefault="003C71CC" w:rsidP="00323CE9">
            <w:pPr>
              <w:spacing w:after="0" w:line="240" w:lineRule="auto"/>
              <w:rPr>
                <w:rFonts w:ascii="Calibri" w:eastAsia="Times New Roman" w:hAnsi="Calibri" w:cs="Times New Roman"/>
                <w:b/>
                <w:bCs/>
                <w:lang w:eastAsia="en-GB"/>
              </w:rPr>
            </w:pPr>
          </w:p>
          <w:p w:rsidR="003C71CC" w:rsidRPr="00794528" w:rsidRDefault="003C71CC" w:rsidP="00323CE9">
            <w:pPr>
              <w:spacing w:after="0" w:line="240" w:lineRule="auto"/>
              <w:rPr>
                <w:rFonts w:ascii="Calibri" w:eastAsia="Times New Roman" w:hAnsi="Calibri" w:cs="Times New Roman"/>
                <w:b/>
                <w:bCs/>
                <w:lang w:eastAsia="en-GB"/>
              </w:rPr>
            </w:pPr>
          </w:p>
          <w:p w:rsidR="003C71CC" w:rsidRPr="00794528" w:rsidRDefault="003C71CC" w:rsidP="00323CE9">
            <w:pPr>
              <w:spacing w:after="0" w:line="240" w:lineRule="auto"/>
              <w:rPr>
                <w:rFonts w:ascii="Calibri" w:eastAsia="Times New Roman" w:hAnsi="Calibri" w:cs="Times New Roman"/>
                <w:b/>
                <w:bCs/>
                <w:lang w:eastAsia="en-GB"/>
              </w:rPr>
            </w:pPr>
          </w:p>
          <w:p w:rsidR="00E51379" w:rsidRPr="00794528" w:rsidRDefault="00E51379" w:rsidP="00E51379">
            <w:pPr>
              <w:jc w:val="both"/>
              <w:rPr>
                <w:sz w:val="28"/>
                <w:szCs w:val="28"/>
                <w:u w:val="single"/>
              </w:rPr>
            </w:pPr>
            <w:r w:rsidRPr="00794528">
              <w:rPr>
                <w:rFonts w:ascii="Helvetica" w:eastAsia="Times New Roman" w:hAnsi="Helvetica" w:cs="Helvetica"/>
                <w:b/>
                <w:bCs/>
                <w:sz w:val="31"/>
                <w:szCs w:val="31"/>
                <w:lang w:eastAsia="en-GB"/>
              </w:rPr>
              <w:lastRenderedPageBreak/>
              <w:t>Phase 5 (Tower Repairs) &amp; Phase 6  (Project 2014)</w:t>
            </w:r>
          </w:p>
          <w:p w:rsidR="00E02854" w:rsidRPr="00794528" w:rsidRDefault="00E02854" w:rsidP="00323CE9">
            <w:pPr>
              <w:spacing w:after="0" w:line="240" w:lineRule="auto"/>
              <w:rPr>
                <w:rFonts w:ascii="Calibri" w:eastAsia="Times New Roman" w:hAnsi="Calibri" w:cs="Times New Roman"/>
                <w:b/>
                <w:bCs/>
                <w:lang w:eastAsia="en-GB"/>
              </w:rPr>
            </w:pPr>
          </w:p>
          <w:p w:rsidR="00E02854" w:rsidRPr="00794528" w:rsidRDefault="00E02854" w:rsidP="00323CE9">
            <w:pPr>
              <w:spacing w:after="0" w:line="240" w:lineRule="auto"/>
              <w:rPr>
                <w:rFonts w:ascii="Calibri" w:eastAsia="Times New Roman" w:hAnsi="Calibri" w:cs="Times New Roman"/>
                <w:b/>
                <w:bCs/>
                <w:lang w:eastAsia="en-GB"/>
              </w:rPr>
            </w:pPr>
          </w:p>
          <w:p w:rsidR="00C0072B" w:rsidRPr="00794528" w:rsidRDefault="00C0072B" w:rsidP="00323CE9">
            <w:pPr>
              <w:spacing w:after="0" w:line="240" w:lineRule="auto"/>
              <w:rPr>
                <w:rFonts w:ascii="Calibri" w:eastAsia="Times New Roman" w:hAnsi="Calibri" w:cs="Times New Roman"/>
                <w:b/>
                <w:bCs/>
                <w:lang w:eastAsia="en-GB"/>
              </w:rPr>
            </w:pPr>
            <w:r w:rsidRPr="00794528">
              <w:rPr>
                <w:rFonts w:ascii="Calibri" w:eastAsia="Times New Roman" w:hAnsi="Calibri" w:cs="Times New Roman"/>
                <w:b/>
                <w:bCs/>
                <w:lang w:eastAsia="en-GB"/>
              </w:rPr>
              <w:t>Restricted</w:t>
            </w:r>
          </w:p>
        </w:tc>
        <w:tc>
          <w:tcPr>
            <w:tcW w:w="2424" w:type="dxa"/>
            <w:gridSpan w:val="3"/>
            <w:tcBorders>
              <w:top w:val="nil"/>
              <w:left w:val="nil"/>
              <w:bottom w:val="nil"/>
              <w:right w:val="nil"/>
            </w:tcBorders>
            <w:shd w:val="clear" w:color="auto" w:fill="auto"/>
            <w:noWrap/>
            <w:vAlign w:val="bottom"/>
          </w:tcPr>
          <w:p w:rsidR="00E02854" w:rsidRPr="00794528" w:rsidRDefault="00E02854" w:rsidP="00323CE9">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tcPr>
          <w:p w:rsidR="00E02854" w:rsidRPr="00794528" w:rsidRDefault="00E02854" w:rsidP="00323CE9">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tcPr>
          <w:p w:rsidR="00E02854" w:rsidRPr="00794528" w:rsidRDefault="00E02854" w:rsidP="00323CE9">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tcPr>
          <w:p w:rsidR="00E02854" w:rsidRPr="00794528" w:rsidRDefault="00E02854" w:rsidP="00323CE9">
            <w:pPr>
              <w:spacing w:after="0" w:line="240" w:lineRule="auto"/>
              <w:rPr>
                <w:rFonts w:ascii="Times New Roman" w:eastAsia="Times New Roman" w:hAnsi="Times New Roman" w:cs="Times New Roman"/>
                <w:sz w:val="20"/>
                <w:szCs w:val="20"/>
                <w:lang w:eastAsia="en-GB"/>
              </w:rPr>
            </w:pP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lastRenderedPageBreak/>
              <w:t>01/01/2013</w:t>
            </w:r>
          </w:p>
        </w:tc>
        <w:tc>
          <w:tcPr>
            <w:tcW w:w="4180" w:type="dxa"/>
            <w:gridSpan w:val="2"/>
            <w:tcBorders>
              <w:top w:val="nil"/>
              <w:left w:val="nil"/>
              <w:bottom w:val="nil"/>
              <w:right w:val="nil"/>
            </w:tcBorders>
            <w:shd w:val="clear" w:color="auto" w:fill="auto"/>
            <w:noWrap/>
            <w:vAlign w:val="bottom"/>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Opening Balance</w:t>
            </w:r>
          </w:p>
        </w:tc>
        <w:tc>
          <w:tcPr>
            <w:tcW w:w="1219" w:type="dxa"/>
            <w:tcBorders>
              <w:top w:val="nil"/>
              <w:left w:val="nil"/>
              <w:bottom w:val="nil"/>
              <w:right w:val="nil"/>
            </w:tcBorders>
            <w:shd w:val="clear" w:color="auto" w:fill="auto"/>
            <w:noWrap/>
            <w:vAlign w:val="bottom"/>
          </w:tcPr>
          <w:p w:rsidR="00C0072B" w:rsidRPr="00794528" w:rsidRDefault="00C0072B" w:rsidP="00C0072B">
            <w:pPr>
              <w:spacing w:after="0" w:line="240" w:lineRule="auto"/>
              <w:jc w:val="right"/>
              <w:rPr>
                <w:rFonts w:ascii="Calibri" w:eastAsia="Times New Roman" w:hAnsi="Calibri" w:cs="Times New Roman"/>
                <w:lang w:eastAsia="en-GB"/>
              </w:rPr>
            </w:pP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£44,937.78</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Times New Roman" w:eastAsia="Times New Roman" w:hAnsi="Times New Roman" w:cs="Times New Roman"/>
                <w:sz w:val="20"/>
                <w:szCs w:val="20"/>
                <w:lang w:eastAsia="en-GB"/>
              </w:rPr>
            </w:pP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Times New Roman" w:eastAsia="Times New Roman" w:hAnsi="Times New Roman" w:cs="Times New Roman"/>
                <w:sz w:val="20"/>
                <w:szCs w:val="20"/>
                <w:lang w:eastAsia="en-GB"/>
              </w:rPr>
            </w:pP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Times New Roman" w:eastAsia="Times New Roman" w:hAnsi="Times New Roman" w:cs="Times New Roman"/>
                <w:sz w:val="20"/>
                <w:szCs w:val="20"/>
                <w:lang w:eastAsia="en-GB"/>
              </w:rPr>
            </w:pP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Times New Roman" w:eastAsia="Times New Roman" w:hAnsi="Times New Roman" w:cs="Times New Roman"/>
                <w:sz w:val="20"/>
                <w:szCs w:val="20"/>
                <w:lang w:eastAsia="en-GB"/>
              </w:rPr>
            </w:pP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Times New Roman" w:eastAsia="Times New Roman" w:hAnsi="Times New Roman" w:cs="Times New Roman"/>
                <w:sz w:val="20"/>
                <w:szCs w:val="20"/>
                <w:lang w:eastAsia="en-GB"/>
              </w:rPr>
            </w:pP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15/01/2013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Lambert Walker</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£40,621.12</w:t>
            </w: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£4,316.66</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31/01/2013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English Heritage</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£81,200.00</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£85,516.66</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01/02/2013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Lambert Walker</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£10,000.00</w:t>
            </w: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£75,516.66</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13/02/2013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T Sumner Smith</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£1,287.30</w:t>
            </w: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£74,229.36</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15/02/2013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Lloyds Evans Prichard</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£4,589.99</w:t>
            </w: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£69,639.37</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15/02/2013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Lambert Walker</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£39,175.51</w:t>
            </w: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£30,463.86</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20/02/2013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English Heritage</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£4,127.57</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£34,591.43</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01/03/2013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Archbishops council</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£1,000.00</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£35,591.43</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20/03/2013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English Heritage</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£8,195.92</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£43,787.35</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24/03/2013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Lambert Walker</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£33,152.40</w:t>
            </w: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£10,634.95</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22/04/2013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English Heritage</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£8,124.22</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£18,759.17</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20/05/2013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English Heritage</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£8,192.07</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£26,951.24</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15/05/2013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LEP</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£3,337.46</w:t>
            </w: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£23,613.78</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15/05/2013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Fred Tandy</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£1,187.17</w:t>
            </w: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£22,426.61</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23/05/2013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English Heritage</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£20,300.00</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£42,726.61</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24/05/2013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Lambert Walker</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£24,157.36</w:t>
            </w: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£18,569.25</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28/05/2013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T Sumner Smith</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£2,134.32</w:t>
            </w: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£16,434.93</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10/06/2013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AC Electrical</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£673.04</w:t>
            </w: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£15,761.89</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15/07/2013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English Churches</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£50.00</w:t>
            </w: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£15,711.89</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17/07/2013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English Heritage</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£4,026.23</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£19,738.12</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06/08/2013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Cullimore Dutton</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£505.40</w:t>
            </w: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£19,232.72</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29/08/2013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Interior Account</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£10,600.00</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£29,832.72</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03/11/2013</w:t>
            </w: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InteriorAccount</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£10,000.00</w:t>
            </w: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£19,832.72</w:t>
            </w:r>
          </w:p>
        </w:tc>
      </w:tr>
      <w:tr w:rsidR="00C0072B" w:rsidRPr="00794528" w:rsidTr="00137141">
        <w:trPr>
          <w:gridAfter w:val="1"/>
          <w:wAfter w:w="6314" w:type="dxa"/>
          <w:trHeight w:val="300"/>
        </w:trPr>
        <w:tc>
          <w:tcPr>
            <w:tcW w:w="1680"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jc w:val="right"/>
              <w:rPr>
                <w:rFonts w:ascii="Calibri" w:eastAsia="Times New Roman" w:hAnsi="Calibri" w:cs="Times New Roman"/>
                <w:lang w:eastAsia="en-GB"/>
              </w:rPr>
            </w:pPr>
          </w:p>
        </w:tc>
        <w:tc>
          <w:tcPr>
            <w:tcW w:w="4180"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Year End Balance held</w:t>
            </w: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Calibri" w:eastAsia="Times New Roman" w:hAnsi="Calibri" w:cs="Times New Roman"/>
                <w:lang w:eastAsia="en-GB"/>
              </w:rPr>
            </w:pPr>
          </w:p>
        </w:tc>
        <w:tc>
          <w:tcPr>
            <w:tcW w:w="1326" w:type="dxa"/>
            <w:gridSpan w:val="2"/>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C0072B" w:rsidRPr="00794528" w:rsidRDefault="00C0072B" w:rsidP="00C0072B">
            <w:pPr>
              <w:spacing w:after="0" w:line="240" w:lineRule="auto"/>
              <w:rPr>
                <w:rFonts w:ascii="Times New Roman" w:eastAsia="Times New Roman" w:hAnsi="Times New Roman" w:cs="Times New Roman"/>
                <w:sz w:val="20"/>
                <w:szCs w:val="20"/>
                <w:lang w:eastAsia="en-GB"/>
              </w:rPr>
            </w:pPr>
          </w:p>
        </w:tc>
      </w:tr>
    </w:tbl>
    <w:tbl>
      <w:tblPr>
        <w:tblpPr w:leftFromText="180" w:rightFromText="180" w:vertAnchor="text" w:horzAnchor="page" w:tblpX="1" w:tblpY="-9613"/>
        <w:tblW w:w="15938" w:type="dxa"/>
        <w:tblLook w:val="04A0" w:firstRow="1" w:lastRow="0" w:firstColumn="1" w:lastColumn="0" w:noHBand="0" w:noVBand="1"/>
      </w:tblPr>
      <w:tblGrid>
        <w:gridCol w:w="10422"/>
        <w:gridCol w:w="1748"/>
        <w:gridCol w:w="1219"/>
        <w:gridCol w:w="1219"/>
        <w:gridCol w:w="1330"/>
      </w:tblGrid>
      <w:tr w:rsidR="00137141" w:rsidRPr="00794528" w:rsidTr="00137141">
        <w:trPr>
          <w:trHeight w:val="300"/>
        </w:trPr>
        <w:tc>
          <w:tcPr>
            <w:tcW w:w="10422" w:type="dxa"/>
            <w:tcBorders>
              <w:top w:val="nil"/>
              <w:left w:val="nil"/>
              <w:bottom w:val="nil"/>
              <w:right w:val="nil"/>
            </w:tcBorders>
            <w:shd w:val="clear" w:color="auto" w:fill="auto"/>
            <w:noWrap/>
            <w:vAlign w:val="bottom"/>
          </w:tcPr>
          <w:p w:rsidR="00137141" w:rsidRPr="00794528" w:rsidRDefault="00137141" w:rsidP="00137141">
            <w:pPr>
              <w:spacing w:after="0" w:line="240" w:lineRule="auto"/>
              <w:rPr>
                <w:rFonts w:ascii="Calibri" w:eastAsia="Times New Roman" w:hAnsi="Calibri" w:cs="Times New Roman"/>
                <w:lang w:eastAsia="en-GB"/>
              </w:rPr>
            </w:pPr>
          </w:p>
        </w:tc>
        <w:tc>
          <w:tcPr>
            <w:tcW w:w="1748" w:type="dxa"/>
            <w:tcBorders>
              <w:top w:val="nil"/>
              <w:left w:val="nil"/>
              <w:bottom w:val="nil"/>
              <w:right w:val="nil"/>
            </w:tcBorders>
            <w:shd w:val="clear" w:color="auto" w:fill="auto"/>
            <w:noWrap/>
            <w:vAlign w:val="bottom"/>
          </w:tcPr>
          <w:p w:rsidR="00137141" w:rsidRPr="00794528" w:rsidRDefault="00137141" w:rsidP="00137141">
            <w:pPr>
              <w:spacing w:after="0" w:line="240" w:lineRule="auto"/>
              <w:rPr>
                <w:rFonts w:ascii="Calibri" w:eastAsia="Times New Roman" w:hAnsi="Calibri" w:cs="Times New Roman"/>
                <w:lang w:eastAsia="en-GB"/>
              </w:rPr>
            </w:pPr>
          </w:p>
        </w:tc>
        <w:tc>
          <w:tcPr>
            <w:tcW w:w="1219"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p>
        </w:tc>
        <w:tc>
          <w:tcPr>
            <w:tcW w:w="1219"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33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£210,760.64</w:t>
            </w:r>
          </w:p>
        </w:tc>
      </w:tr>
      <w:tr w:rsidR="00137141" w:rsidRPr="00794528" w:rsidTr="00137141">
        <w:trPr>
          <w:trHeight w:val="415"/>
        </w:trPr>
        <w:tc>
          <w:tcPr>
            <w:tcW w:w="10422" w:type="dxa"/>
            <w:tcBorders>
              <w:top w:val="nil"/>
              <w:left w:val="nil"/>
              <w:bottom w:val="nil"/>
              <w:right w:val="nil"/>
            </w:tcBorders>
            <w:shd w:val="clear" w:color="auto" w:fill="auto"/>
            <w:noWrap/>
            <w:vAlign w:val="bottom"/>
          </w:tcPr>
          <w:p w:rsidR="00137141" w:rsidRPr="00794528" w:rsidRDefault="00137141" w:rsidP="00137141">
            <w:pPr>
              <w:spacing w:after="0" w:line="240" w:lineRule="auto"/>
              <w:jc w:val="right"/>
              <w:rPr>
                <w:rFonts w:ascii="Calibri" w:eastAsia="Times New Roman" w:hAnsi="Calibri" w:cs="Times New Roman"/>
                <w:lang w:eastAsia="en-GB"/>
              </w:rPr>
            </w:pPr>
          </w:p>
        </w:tc>
        <w:tc>
          <w:tcPr>
            <w:tcW w:w="1748" w:type="dxa"/>
            <w:tcBorders>
              <w:top w:val="nil"/>
              <w:left w:val="nil"/>
              <w:bottom w:val="nil"/>
              <w:right w:val="nil"/>
            </w:tcBorders>
            <w:shd w:val="clear" w:color="auto" w:fill="auto"/>
            <w:noWrap/>
            <w:vAlign w:val="bottom"/>
          </w:tcPr>
          <w:p w:rsidR="00137141" w:rsidRPr="00794528" w:rsidRDefault="00137141" w:rsidP="00137141">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Times New Roman" w:eastAsia="Times New Roman" w:hAnsi="Times New Roman" w:cs="Times New Roman"/>
                <w:sz w:val="20"/>
                <w:szCs w:val="20"/>
                <w:lang w:eastAsia="en-GB"/>
              </w:rPr>
            </w:pPr>
          </w:p>
        </w:tc>
        <w:tc>
          <w:tcPr>
            <w:tcW w:w="133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w:t>
            </w:r>
          </w:p>
        </w:tc>
      </w:tr>
    </w:tbl>
    <w:p w:rsidR="00137141" w:rsidRPr="00794528" w:rsidRDefault="00137141" w:rsidP="00C0072B">
      <w:pPr>
        <w:rPr>
          <w:b/>
          <w:sz w:val="24"/>
          <w:szCs w:val="24"/>
        </w:rPr>
      </w:pPr>
    </w:p>
    <w:p w:rsidR="00137141" w:rsidRPr="00794528" w:rsidRDefault="000F53D3">
      <w:pPr>
        <w:rPr>
          <w:sz w:val="24"/>
          <w:szCs w:val="24"/>
        </w:rPr>
      </w:pPr>
      <w:r w:rsidRPr="00794528">
        <w:rPr>
          <w:sz w:val="24"/>
          <w:szCs w:val="24"/>
        </w:rPr>
        <w:t>Payments continue to be due in respect of works to Phase 5 in particular the retention fee.  This account is also being used for Phase 6 (Project 2014) Vestry work(s).</w:t>
      </w:r>
      <w:r w:rsidR="00137141" w:rsidRPr="00794528">
        <w:rPr>
          <w:sz w:val="24"/>
          <w:szCs w:val="24"/>
        </w:rPr>
        <w:br w:type="page"/>
      </w:r>
    </w:p>
    <w:p w:rsidR="00E51379" w:rsidRPr="00794528" w:rsidRDefault="00E51379" w:rsidP="00E51379">
      <w:pPr>
        <w:jc w:val="both"/>
        <w:rPr>
          <w:sz w:val="28"/>
          <w:szCs w:val="28"/>
          <w:u w:val="single"/>
        </w:rPr>
      </w:pPr>
      <w:r w:rsidRPr="00794528">
        <w:rPr>
          <w:rFonts w:ascii="Helvetica" w:eastAsia="Times New Roman" w:hAnsi="Helvetica" w:cs="Helvetica"/>
          <w:b/>
          <w:bCs/>
          <w:sz w:val="31"/>
          <w:szCs w:val="31"/>
          <w:lang w:eastAsia="en-GB"/>
        </w:rPr>
        <w:lastRenderedPageBreak/>
        <w:t>Interior Refurbishment Account</w:t>
      </w:r>
      <w:r w:rsidRPr="00794528">
        <w:rPr>
          <w:sz w:val="28"/>
          <w:szCs w:val="28"/>
          <w:u w:val="single"/>
        </w:rPr>
        <w:t xml:space="preserve"> </w:t>
      </w:r>
    </w:p>
    <w:p w:rsidR="00C0072B" w:rsidRPr="00794528" w:rsidRDefault="00C0072B" w:rsidP="00C0072B">
      <w:pPr>
        <w:rPr>
          <w:b/>
          <w:sz w:val="24"/>
          <w:szCs w:val="24"/>
        </w:rPr>
      </w:pPr>
      <w:r w:rsidRPr="00794528">
        <w:rPr>
          <w:b/>
          <w:sz w:val="24"/>
          <w:szCs w:val="24"/>
        </w:rPr>
        <w:t>Restricted</w:t>
      </w:r>
    </w:p>
    <w:tbl>
      <w:tblPr>
        <w:tblW w:w="10466" w:type="dxa"/>
        <w:tblLook w:val="04A0" w:firstRow="1" w:lastRow="0" w:firstColumn="1" w:lastColumn="0" w:noHBand="0" w:noVBand="1"/>
      </w:tblPr>
      <w:tblGrid>
        <w:gridCol w:w="1280"/>
        <w:gridCol w:w="2860"/>
        <w:gridCol w:w="726"/>
        <w:gridCol w:w="1900"/>
        <w:gridCol w:w="2200"/>
        <w:gridCol w:w="1500"/>
      </w:tblGrid>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0B6CA6" w:rsidP="000B6CA6">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01</w:t>
            </w:r>
            <w:r w:rsidR="00137141" w:rsidRPr="00794528">
              <w:rPr>
                <w:rFonts w:ascii="Calibri" w:eastAsia="Times New Roman" w:hAnsi="Calibri" w:cs="Times New Roman"/>
                <w:lang w:eastAsia="en-GB"/>
              </w:rPr>
              <w:t>/</w:t>
            </w:r>
            <w:r w:rsidRPr="00794528">
              <w:rPr>
                <w:rFonts w:ascii="Calibri" w:eastAsia="Times New Roman" w:hAnsi="Calibri" w:cs="Times New Roman"/>
                <w:lang w:eastAsia="en-GB"/>
              </w:rPr>
              <w:t>01</w:t>
            </w:r>
            <w:r w:rsidR="00137141" w:rsidRPr="00794528">
              <w:rPr>
                <w:rFonts w:ascii="Calibri" w:eastAsia="Times New Roman" w:hAnsi="Calibri" w:cs="Times New Roman"/>
                <w:lang w:eastAsia="en-GB"/>
              </w:rPr>
              <w:t>/201</w:t>
            </w:r>
            <w:r w:rsidRPr="00794528">
              <w:rPr>
                <w:rFonts w:ascii="Calibri" w:eastAsia="Times New Roman" w:hAnsi="Calibri" w:cs="Times New Roman"/>
                <w:lang w:eastAsia="en-GB"/>
              </w:rPr>
              <w:t>3</w:t>
            </w:r>
          </w:p>
        </w:tc>
        <w:tc>
          <w:tcPr>
            <w:tcW w:w="2860" w:type="dxa"/>
            <w:tcBorders>
              <w:top w:val="nil"/>
              <w:left w:val="nil"/>
              <w:bottom w:val="nil"/>
              <w:right w:val="nil"/>
            </w:tcBorders>
            <w:shd w:val="clear" w:color="auto" w:fill="auto"/>
            <w:noWrap/>
            <w:vAlign w:val="bottom"/>
            <w:hideMark/>
          </w:tcPr>
          <w:p w:rsidR="00137141" w:rsidRPr="00794528" w:rsidRDefault="000B6CA6" w:rsidP="000B6CA6">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Opening balance</w:t>
            </w:r>
          </w:p>
        </w:tc>
        <w:tc>
          <w:tcPr>
            <w:tcW w:w="726" w:type="dxa"/>
            <w:tcBorders>
              <w:top w:val="nil"/>
              <w:left w:val="nil"/>
              <w:bottom w:val="nil"/>
              <w:right w:val="nil"/>
            </w:tcBorders>
          </w:tcPr>
          <w:p w:rsidR="00137141" w:rsidRPr="00794528" w:rsidRDefault="00137141" w:rsidP="00137141">
            <w:pPr>
              <w:spacing w:after="0" w:line="240" w:lineRule="auto"/>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£210,760.64</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Times New Roman" w:eastAsia="Times New Roman" w:hAnsi="Times New Roman" w:cs="Times New Roman"/>
                <w:sz w:val="20"/>
                <w:szCs w:val="20"/>
                <w:lang w:eastAsia="en-GB"/>
              </w:rPr>
            </w:pPr>
          </w:p>
        </w:tc>
        <w:tc>
          <w:tcPr>
            <w:tcW w:w="726" w:type="dxa"/>
            <w:tcBorders>
              <w:top w:val="nil"/>
              <w:left w:val="nil"/>
              <w:bottom w:val="nil"/>
              <w:right w:val="nil"/>
            </w:tcBorders>
          </w:tcPr>
          <w:p w:rsidR="00137141" w:rsidRPr="00794528" w:rsidRDefault="00137141" w:rsidP="00137141">
            <w:pPr>
              <w:spacing w:after="0" w:line="240" w:lineRule="auto"/>
              <w:rPr>
                <w:rFonts w:ascii="Times New Roman" w:eastAsia="Times New Roman" w:hAnsi="Times New Roman" w:cs="Times New Roman"/>
                <w:sz w:val="20"/>
                <w:szCs w:val="20"/>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Times New Roman" w:eastAsia="Times New Roman" w:hAnsi="Times New Roman" w:cs="Times New Roman"/>
                <w:sz w:val="20"/>
                <w:szCs w:val="20"/>
                <w:lang w:eastAsia="en-GB"/>
              </w:rPr>
            </w:pP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Times New Roman" w:eastAsia="Times New Roman" w:hAnsi="Times New Roman" w:cs="Times New Roman"/>
                <w:sz w:val="20"/>
                <w:szCs w:val="20"/>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07/01/2013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credit</w:t>
            </w:r>
          </w:p>
        </w:tc>
        <w:tc>
          <w:tcPr>
            <w:tcW w:w="726" w:type="dxa"/>
            <w:tcBorders>
              <w:top w:val="nil"/>
              <w:left w:val="nil"/>
              <w:bottom w:val="nil"/>
              <w:right w:val="nil"/>
            </w:tcBorders>
          </w:tcPr>
          <w:p w:rsidR="00137141" w:rsidRPr="00794528" w:rsidRDefault="00137141" w:rsidP="00137141">
            <w:pPr>
              <w:spacing w:after="0" w:line="240" w:lineRule="auto"/>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£460.00</w:t>
            </w: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£211,220.64</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09/01/2013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Lambert Walker</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£42,212.75</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£169,007.89</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09/01/2013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Lambert Walker</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£7,504.45</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£161,503.44</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23/01/2013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credit</w:t>
            </w:r>
          </w:p>
        </w:tc>
        <w:tc>
          <w:tcPr>
            <w:tcW w:w="726" w:type="dxa"/>
            <w:tcBorders>
              <w:top w:val="nil"/>
              <w:left w:val="nil"/>
              <w:bottom w:val="nil"/>
              <w:right w:val="nil"/>
            </w:tcBorders>
          </w:tcPr>
          <w:p w:rsidR="00137141" w:rsidRPr="00794528" w:rsidRDefault="00137141" w:rsidP="00137141">
            <w:pPr>
              <w:spacing w:after="0" w:line="240" w:lineRule="auto"/>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£100.00</w:t>
            </w: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£161,603.44</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12/02/2013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T Sumner Smith</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£2,059.61</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£159,543.83</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14/02/2013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Lloyd Evans Prichard</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£4,827.60</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£154,716.23</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14/02/2013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Lambert Walker</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£34,680.21</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£120,036.02</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22/02/2013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credit</w:t>
            </w:r>
          </w:p>
        </w:tc>
        <w:tc>
          <w:tcPr>
            <w:tcW w:w="726" w:type="dxa"/>
            <w:tcBorders>
              <w:top w:val="nil"/>
              <w:left w:val="nil"/>
              <w:bottom w:val="nil"/>
              <w:right w:val="nil"/>
            </w:tcBorders>
          </w:tcPr>
          <w:p w:rsidR="00137141" w:rsidRPr="00794528" w:rsidRDefault="00137141" w:rsidP="00137141">
            <w:pPr>
              <w:spacing w:after="0" w:line="240" w:lineRule="auto"/>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£5,000.00</w:t>
            </w: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£125,036.02</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15/03/2013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credit</w:t>
            </w:r>
          </w:p>
        </w:tc>
        <w:tc>
          <w:tcPr>
            <w:tcW w:w="726" w:type="dxa"/>
            <w:tcBorders>
              <w:top w:val="nil"/>
              <w:left w:val="nil"/>
              <w:bottom w:val="nil"/>
              <w:right w:val="nil"/>
            </w:tcBorders>
          </w:tcPr>
          <w:p w:rsidR="00137141" w:rsidRPr="00794528" w:rsidRDefault="00137141" w:rsidP="00137141">
            <w:pPr>
              <w:spacing w:after="0" w:line="240" w:lineRule="auto"/>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100</w:t>
            </w: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£125,136.02</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Lambert Walker</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£23,520.16</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£101,615.86</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Lambert Walker</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£5,886.14</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£95,729.72</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24/03/2013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Lamber Walker (tower)</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£16,000.00</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£79,729.72</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16/04/2013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credit</w:t>
            </w:r>
          </w:p>
        </w:tc>
        <w:tc>
          <w:tcPr>
            <w:tcW w:w="726" w:type="dxa"/>
            <w:tcBorders>
              <w:top w:val="nil"/>
              <w:left w:val="nil"/>
              <w:bottom w:val="nil"/>
              <w:right w:val="nil"/>
            </w:tcBorders>
          </w:tcPr>
          <w:p w:rsidR="00137141" w:rsidRPr="00794528" w:rsidRDefault="00137141" w:rsidP="00137141">
            <w:pPr>
              <w:spacing w:after="0" w:line="240" w:lineRule="auto"/>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£75.00</w:t>
            </w: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£79,804.72</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16/04/2013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credit (dollar conversion)</w:t>
            </w:r>
          </w:p>
        </w:tc>
        <w:tc>
          <w:tcPr>
            <w:tcW w:w="726" w:type="dxa"/>
            <w:tcBorders>
              <w:top w:val="nil"/>
              <w:left w:val="nil"/>
              <w:bottom w:val="nil"/>
              <w:right w:val="nil"/>
            </w:tcBorders>
          </w:tcPr>
          <w:p w:rsidR="00137141" w:rsidRPr="00794528" w:rsidRDefault="00137141" w:rsidP="00137141">
            <w:pPr>
              <w:spacing w:after="0" w:line="240" w:lineRule="auto"/>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£179.76</w:t>
            </w: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£79,984.48</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23/04/2013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credit DCMSGrant</w:t>
            </w:r>
          </w:p>
        </w:tc>
        <w:tc>
          <w:tcPr>
            <w:tcW w:w="726" w:type="dxa"/>
            <w:tcBorders>
              <w:top w:val="nil"/>
              <w:left w:val="nil"/>
              <w:bottom w:val="nil"/>
              <w:right w:val="nil"/>
            </w:tcBorders>
          </w:tcPr>
          <w:p w:rsidR="00137141" w:rsidRPr="00794528" w:rsidRDefault="00137141" w:rsidP="00137141">
            <w:pPr>
              <w:spacing w:after="0" w:line="240" w:lineRule="auto"/>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£20,000.00</w:t>
            </w: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£99,984.48</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01/05/2013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Lambert Walker</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£9,920.03</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£90,064.45</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21/04/2013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Chorus (deposit)</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£16,494.00</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£73,570.45</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23/04/2013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Chorus (deposit) VAT</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£3,298.80</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£70,271.65</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13/05/2013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credit</w:t>
            </w:r>
          </w:p>
        </w:tc>
        <w:tc>
          <w:tcPr>
            <w:tcW w:w="726" w:type="dxa"/>
            <w:tcBorders>
              <w:top w:val="nil"/>
              <w:left w:val="nil"/>
              <w:bottom w:val="nil"/>
              <w:right w:val="nil"/>
            </w:tcBorders>
          </w:tcPr>
          <w:p w:rsidR="00137141" w:rsidRPr="00794528" w:rsidRDefault="00137141" w:rsidP="00137141">
            <w:pPr>
              <w:spacing w:after="0" w:line="240" w:lineRule="auto"/>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£75.00</w:t>
            </w: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£70,346.65</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02/05/2013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credit</w:t>
            </w:r>
          </w:p>
        </w:tc>
        <w:tc>
          <w:tcPr>
            <w:tcW w:w="726" w:type="dxa"/>
            <w:tcBorders>
              <w:top w:val="nil"/>
              <w:left w:val="nil"/>
              <w:bottom w:val="nil"/>
              <w:right w:val="nil"/>
            </w:tcBorders>
          </w:tcPr>
          <w:p w:rsidR="00137141" w:rsidRPr="00794528" w:rsidRDefault="00137141" w:rsidP="00137141">
            <w:pPr>
              <w:spacing w:after="0" w:line="240" w:lineRule="auto"/>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£10.00</w:t>
            </w: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£70,356.65</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17/06/2013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credit</w:t>
            </w:r>
          </w:p>
        </w:tc>
        <w:tc>
          <w:tcPr>
            <w:tcW w:w="726" w:type="dxa"/>
            <w:tcBorders>
              <w:top w:val="nil"/>
              <w:left w:val="nil"/>
              <w:bottom w:val="nil"/>
              <w:right w:val="nil"/>
            </w:tcBorders>
          </w:tcPr>
          <w:p w:rsidR="00137141" w:rsidRPr="00794528" w:rsidRDefault="00137141" w:rsidP="00137141">
            <w:pPr>
              <w:spacing w:after="0" w:line="240" w:lineRule="auto"/>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£100.00</w:t>
            </w: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£70,456.65</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20/05/2013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Ecclesiastical - addt ins</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£79.50</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£70,377.15</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27/06/2013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Chorus Furniture</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£19,471.20</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£50,905.95</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27/06/2013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Chorus Furniture (tables only)</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£1,401.60</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£49,504.35</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28/07/2013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xml:space="preserve">AC Electrical </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£237.60</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£49,266.75</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04/11/2013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Tran</w:t>
            </w:r>
            <w:r w:rsidR="000F53D3" w:rsidRPr="00794528">
              <w:rPr>
                <w:rFonts w:ascii="Calibri" w:eastAsia="Times New Roman" w:hAnsi="Calibri" w:cs="Times New Roman"/>
                <w:lang w:eastAsia="en-GB"/>
              </w:rPr>
              <w:t>s</w:t>
            </w:r>
            <w:r w:rsidRPr="00794528">
              <w:rPr>
                <w:rFonts w:ascii="Calibri" w:eastAsia="Times New Roman" w:hAnsi="Calibri" w:cs="Times New Roman"/>
                <w:lang w:eastAsia="en-GB"/>
              </w:rPr>
              <w:t>fer from other appeal a/c</w:t>
            </w:r>
          </w:p>
        </w:tc>
        <w:tc>
          <w:tcPr>
            <w:tcW w:w="726" w:type="dxa"/>
            <w:tcBorders>
              <w:top w:val="nil"/>
              <w:left w:val="nil"/>
              <w:bottom w:val="nil"/>
              <w:right w:val="nil"/>
            </w:tcBorders>
          </w:tcPr>
          <w:p w:rsidR="00137141" w:rsidRPr="00794528" w:rsidRDefault="00137141" w:rsidP="00137141">
            <w:pPr>
              <w:spacing w:after="0" w:line="240" w:lineRule="auto"/>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£10,000.00</w:t>
            </w: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£59,266.75</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07/11/2013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Fred Tandy</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£756.00</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£58,510.75</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29/10/2013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T Sumner Smith</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£2,915.26</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£55,595.49</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29/10/2013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LEP</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£6,590.52</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£49,004.97</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23/11/2013</w:t>
            </w:r>
          </w:p>
        </w:tc>
        <w:tc>
          <w:tcPr>
            <w:tcW w:w="286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Lambert Walker</w:t>
            </w:r>
          </w:p>
        </w:tc>
        <w:tc>
          <w:tcPr>
            <w:tcW w:w="726" w:type="dxa"/>
            <w:tcBorders>
              <w:top w:val="nil"/>
              <w:left w:val="nil"/>
              <w:bottom w:val="nil"/>
              <w:right w:val="nil"/>
            </w:tcBorders>
          </w:tcPr>
          <w:p w:rsidR="00137141" w:rsidRPr="00794528" w:rsidRDefault="00137141" w:rsidP="00137141">
            <w:pPr>
              <w:spacing w:after="0" w:line="240" w:lineRule="auto"/>
              <w:jc w:val="right"/>
              <w:rPr>
                <w:rFonts w:ascii="Calibri" w:eastAsia="Times New Roman" w:hAnsi="Calibri" w:cs="Times New Roman"/>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£43,075.94</w:t>
            </w: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£5,929.03</w:t>
            </w:r>
          </w:p>
        </w:tc>
      </w:tr>
      <w:tr w:rsidR="00137141" w:rsidRPr="00794528" w:rsidTr="00137141">
        <w:trPr>
          <w:trHeight w:val="300"/>
        </w:trPr>
        <w:tc>
          <w:tcPr>
            <w:tcW w:w="1280" w:type="dxa"/>
            <w:tcBorders>
              <w:top w:val="nil"/>
              <w:left w:val="nil"/>
              <w:bottom w:val="nil"/>
              <w:right w:val="nil"/>
            </w:tcBorders>
            <w:shd w:val="clear" w:color="auto" w:fill="auto"/>
            <w:noWrap/>
            <w:vAlign w:val="bottom"/>
            <w:hideMark/>
          </w:tcPr>
          <w:p w:rsidR="00137141" w:rsidRPr="00794528" w:rsidRDefault="000B6CA6"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31/12/2013</w:t>
            </w:r>
          </w:p>
        </w:tc>
        <w:tc>
          <w:tcPr>
            <w:tcW w:w="2860" w:type="dxa"/>
            <w:tcBorders>
              <w:top w:val="nil"/>
              <w:left w:val="nil"/>
              <w:bottom w:val="nil"/>
              <w:right w:val="nil"/>
            </w:tcBorders>
            <w:shd w:val="clear" w:color="auto" w:fill="auto"/>
            <w:noWrap/>
            <w:vAlign w:val="bottom"/>
            <w:hideMark/>
          </w:tcPr>
          <w:p w:rsidR="00137141" w:rsidRPr="00794528" w:rsidRDefault="000B6CA6" w:rsidP="00137141">
            <w:pPr>
              <w:spacing w:after="0" w:line="240" w:lineRule="auto"/>
              <w:rPr>
                <w:rFonts w:eastAsia="Times New Roman" w:cs="Times New Roman"/>
                <w:lang w:eastAsia="en-GB"/>
              </w:rPr>
            </w:pPr>
            <w:r w:rsidRPr="00794528">
              <w:rPr>
                <w:rFonts w:eastAsia="Times New Roman" w:cs="Times New Roman"/>
                <w:lang w:eastAsia="en-GB"/>
              </w:rPr>
              <w:t>Closing Balance</w:t>
            </w:r>
          </w:p>
        </w:tc>
        <w:tc>
          <w:tcPr>
            <w:tcW w:w="726" w:type="dxa"/>
            <w:tcBorders>
              <w:top w:val="nil"/>
              <w:left w:val="nil"/>
              <w:bottom w:val="nil"/>
              <w:right w:val="nil"/>
            </w:tcBorders>
          </w:tcPr>
          <w:p w:rsidR="00137141" w:rsidRPr="00794528" w:rsidRDefault="00137141" w:rsidP="00137141">
            <w:pPr>
              <w:spacing w:after="0" w:line="240" w:lineRule="auto"/>
              <w:rPr>
                <w:rFonts w:ascii="Times New Roman" w:eastAsia="Times New Roman" w:hAnsi="Times New Roman" w:cs="Times New Roman"/>
                <w:sz w:val="20"/>
                <w:szCs w:val="20"/>
                <w:lang w:eastAsia="en-GB"/>
              </w:rPr>
            </w:pPr>
          </w:p>
        </w:tc>
        <w:tc>
          <w:tcPr>
            <w:tcW w:w="19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Times New Roman" w:eastAsia="Times New Roman" w:hAnsi="Times New Roman" w:cs="Times New Roman"/>
                <w:sz w:val="20"/>
                <w:szCs w:val="20"/>
                <w:lang w:eastAsia="en-GB"/>
              </w:rPr>
            </w:pPr>
          </w:p>
        </w:tc>
        <w:tc>
          <w:tcPr>
            <w:tcW w:w="22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rPr>
                <w:rFonts w:ascii="Times New Roman" w:eastAsia="Times New Roman" w:hAnsi="Times New Roman" w:cs="Times New Roman"/>
                <w:sz w:val="20"/>
                <w:szCs w:val="20"/>
                <w:lang w:eastAsia="en-GB"/>
              </w:rPr>
            </w:pPr>
          </w:p>
        </w:tc>
        <w:tc>
          <w:tcPr>
            <w:tcW w:w="1500" w:type="dxa"/>
            <w:tcBorders>
              <w:top w:val="nil"/>
              <w:left w:val="nil"/>
              <w:bottom w:val="nil"/>
              <w:right w:val="nil"/>
            </w:tcBorders>
            <w:shd w:val="clear" w:color="auto" w:fill="auto"/>
            <w:noWrap/>
            <w:vAlign w:val="bottom"/>
            <w:hideMark/>
          </w:tcPr>
          <w:p w:rsidR="00137141" w:rsidRPr="00794528" w:rsidRDefault="00137141" w:rsidP="00137141">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£5,929.03</w:t>
            </w:r>
          </w:p>
        </w:tc>
      </w:tr>
    </w:tbl>
    <w:p w:rsidR="0054488C" w:rsidRPr="00794528" w:rsidRDefault="00137141" w:rsidP="00235CE7">
      <w:pPr>
        <w:jc w:val="both"/>
        <w:rPr>
          <w:sz w:val="24"/>
          <w:szCs w:val="24"/>
        </w:rPr>
      </w:pPr>
      <w:r w:rsidRPr="00794528">
        <w:rPr>
          <w:sz w:val="24"/>
          <w:szCs w:val="24"/>
        </w:rPr>
        <w:tab/>
      </w:r>
    </w:p>
    <w:p w:rsidR="0054488C" w:rsidRPr="00794528" w:rsidRDefault="000F53D3">
      <w:pPr>
        <w:rPr>
          <w:sz w:val="24"/>
          <w:szCs w:val="24"/>
        </w:rPr>
      </w:pPr>
      <w:r w:rsidRPr="00794528">
        <w:rPr>
          <w:sz w:val="24"/>
          <w:szCs w:val="24"/>
        </w:rPr>
        <w:t>There will be a retention fee due for payment during 2014 to the value of £6,304.27.  The shortfall will be transferred from the Business Account.</w:t>
      </w:r>
      <w:r w:rsidR="0054488C" w:rsidRPr="00794528">
        <w:rPr>
          <w:sz w:val="24"/>
          <w:szCs w:val="24"/>
        </w:rPr>
        <w:br w:type="page"/>
      </w:r>
    </w:p>
    <w:p w:rsidR="00E51379" w:rsidRPr="00794528" w:rsidRDefault="00E51379" w:rsidP="00E51379">
      <w:pPr>
        <w:jc w:val="both"/>
        <w:rPr>
          <w:sz w:val="28"/>
          <w:szCs w:val="28"/>
          <w:u w:val="single"/>
        </w:rPr>
      </w:pPr>
      <w:r w:rsidRPr="00794528">
        <w:rPr>
          <w:rFonts w:ascii="Helvetica" w:eastAsia="Times New Roman" w:hAnsi="Helvetica" w:cs="Helvetica"/>
          <w:b/>
          <w:bCs/>
          <w:sz w:val="31"/>
          <w:szCs w:val="31"/>
          <w:lang w:eastAsia="en-GB"/>
        </w:rPr>
        <w:lastRenderedPageBreak/>
        <w:t>Other Year End Accounts/Stocks &amp; Shares</w:t>
      </w:r>
    </w:p>
    <w:p w:rsidR="0054488C" w:rsidRPr="00794528" w:rsidRDefault="0054488C" w:rsidP="00235CE7">
      <w:pPr>
        <w:jc w:val="both"/>
        <w:rPr>
          <w:sz w:val="24"/>
          <w:szCs w:val="24"/>
        </w:rPr>
      </w:pPr>
    </w:p>
    <w:tbl>
      <w:tblPr>
        <w:tblW w:w="19210" w:type="dxa"/>
        <w:tblLook w:val="04A0" w:firstRow="1" w:lastRow="0" w:firstColumn="1" w:lastColumn="0" w:noHBand="0" w:noVBand="1"/>
      </w:tblPr>
      <w:tblGrid>
        <w:gridCol w:w="7829"/>
        <w:gridCol w:w="251"/>
        <w:gridCol w:w="1349"/>
        <w:gridCol w:w="3344"/>
        <w:gridCol w:w="1349"/>
        <w:gridCol w:w="3259"/>
        <w:gridCol w:w="480"/>
        <w:gridCol w:w="869"/>
        <w:gridCol w:w="480"/>
      </w:tblGrid>
      <w:tr w:rsidR="0054488C" w:rsidRPr="00794528" w:rsidTr="00C946D5">
        <w:trPr>
          <w:gridAfter w:val="2"/>
          <w:wAfter w:w="1349" w:type="dxa"/>
          <w:trHeight w:val="975"/>
        </w:trPr>
        <w:tc>
          <w:tcPr>
            <w:tcW w:w="7829"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Times New Roman" w:eastAsia="Times New Roman" w:hAnsi="Times New Roman" w:cs="Times New Roman"/>
                <w:sz w:val="24"/>
                <w:szCs w:val="24"/>
                <w:lang w:eastAsia="en-GB"/>
              </w:rPr>
            </w:pPr>
          </w:p>
        </w:tc>
        <w:tc>
          <w:tcPr>
            <w:tcW w:w="251" w:type="dxa"/>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left="-707"/>
              <w:rPr>
                <w:rFonts w:ascii="Times New Roman" w:eastAsia="Times New Roman" w:hAnsi="Times New Roman" w:cs="Times New Roman"/>
                <w:sz w:val="20"/>
                <w:szCs w:val="20"/>
                <w:lang w:eastAsia="en-GB"/>
              </w:rPr>
            </w:pPr>
          </w:p>
        </w:tc>
        <w:tc>
          <w:tcPr>
            <w:tcW w:w="9781" w:type="dxa"/>
            <w:gridSpan w:val="5"/>
            <w:tcBorders>
              <w:top w:val="nil"/>
              <w:left w:val="nil"/>
              <w:bottom w:val="nil"/>
              <w:right w:val="nil"/>
            </w:tcBorders>
            <w:shd w:val="clear" w:color="auto" w:fill="auto"/>
            <w:noWrap/>
            <w:vAlign w:val="bottom"/>
            <w:hideMark/>
          </w:tcPr>
          <w:p w:rsidR="0054488C" w:rsidRPr="00794528" w:rsidRDefault="0054488C" w:rsidP="00C946D5">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Balances held at 31st December</w:t>
            </w:r>
          </w:p>
        </w:tc>
      </w:tr>
      <w:tr w:rsidR="0054488C" w:rsidRPr="00794528" w:rsidTr="00C946D5">
        <w:trPr>
          <w:gridAfter w:val="2"/>
          <w:wAfter w:w="1349" w:type="dxa"/>
          <w:trHeight w:val="300"/>
        </w:trPr>
        <w:tc>
          <w:tcPr>
            <w:tcW w:w="7829"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Nat West Appeal Account (Business Reserve)</w:t>
            </w:r>
          </w:p>
        </w:tc>
        <w:tc>
          <w:tcPr>
            <w:tcW w:w="251"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p>
        </w:tc>
        <w:tc>
          <w:tcPr>
            <w:tcW w:w="4693" w:type="dxa"/>
            <w:gridSpan w:val="2"/>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right="3484"/>
              <w:rPr>
                <w:rFonts w:ascii="Calibri" w:eastAsia="Times New Roman" w:hAnsi="Calibri" w:cs="Times New Roman"/>
                <w:lang w:eastAsia="en-GB"/>
              </w:rPr>
            </w:pPr>
            <w:r w:rsidRPr="00794528">
              <w:rPr>
                <w:rFonts w:ascii="Calibri" w:eastAsia="Times New Roman" w:hAnsi="Calibri" w:cs="Times New Roman"/>
                <w:lang w:eastAsia="en-GB"/>
              </w:rPr>
              <w:t>£125.59</w:t>
            </w:r>
          </w:p>
        </w:tc>
        <w:tc>
          <w:tcPr>
            <w:tcW w:w="4608" w:type="dxa"/>
            <w:gridSpan w:val="2"/>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right="3484"/>
              <w:jc w:val="right"/>
              <w:rPr>
                <w:rFonts w:ascii="Calibri" w:eastAsia="Times New Roman" w:hAnsi="Calibri" w:cs="Times New Roman"/>
                <w:lang w:eastAsia="en-GB"/>
              </w:rPr>
            </w:pPr>
          </w:p>
        </w:tc>
        <w:tc>
          <w:tcPr>
            <w:tcW w:w="480" w:type="dxa"/>
            <w:tcBorders>
              <w:top w:val="nil"/>
              <w:left w:val="nil"/>
              <w:bottom w:val="nil"/>
              <w:right w:val="nil"/>
            </w:tcBorders>
            <w:shd w:val="clear" w:color="auto" w:fill="auto"/>
            <w:noWrap/>
            <w:vAlign w:val="bottom"/>
            <w:hideMark/>
          </w:tcPr>
          <w:p w:rsidR="0054488C" w:rsidRPr="00794528" w:rsidRDefault="0054488C" w:rsidP="00C946D5">
            <w:pPr>
              <w:spacing w:after="0" w:line="240" w:lineRule="auto"/>
              <w:rPr>
                <w:rFonts w:ascii="Times New Roman" w:eastAsia="Times New Roman" w:hAnsi="Times New Roman" w:cs="Times New Roman"/>
                <w:sz w:val="20"/>
                <w:szCs w:val="20"/>
                <w:lang w:eastAsia="en-GB"/>
              </w:rPr>
            </w:pPr>
          </w:p>
        </w:tc>
      </w:tr>
      <w:tr w:rsidR="0054488C" w:rsidRPr="00794528" w:rsidTr="00C946D5">
        <w:trPr>
          <w:gridAfter w:val="2"/>
          <w:wAfter w:w="1349" w:type="dxa"/>
          <w:trHeight w:val="300"/>
        </w:trPr>
        <w:tc>
          <w:tcPr>
            <w:tcW w:w="7829"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Times New Roman" w:eastAsia="Times New Roman" w:hAnsi="Times New Roman" w:cs="Times New Roman"/>
                <w:sz w:val="20"/>
                <w:szCs w:val="20"/>
                <w:lang w:eastAsia="en-GB"/>
              </w:rPr>
            </w:pPr>
          </w:p>
        </w:tc>
        <w:tc>
          <w:tcPr>
            <w:tcW w:w="251"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Times New Roman" w:eastAsia="Times New Roman" w:hAnsi="Times New Roman" w:cs="Times New Roman"/>
                <w:sz w:val="20"/>
                <w:szCs w:val="20"/>
                <w:lang w:eastAsia="en-GB"/>
              </w:rPr>
            </w:pPr>
          </w:p>
        </w:tc>
        <w:tc>
          <w:tcPr>
            <w:tcW w:w="4693" w:type="dxa"/>
            <w:gridSpan w:val="2"/>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right="3484"/>
              <w:rPr>
                <w:rFonts w:ascii="Times New Roman" w:eastAsia="Times New Roman" w:hAnsi="Times New Roman" w:cs="Times New Roman"/>
                <w:sz w:val="20"/>
                <w:szCs w:val="20"/>
                <w:lang w:eastAsia="en-GB"/>
              </w:rPr>
            </w:pPr>
          </w:p>
        </w:tc>
        <w:tc>
          <w:tcPr>
            <w:tcW w:w="4608" w:type="dxa"/>
            <w:gridSpan w:val="2"/>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right="3484"/>
              <w:jc w:val="right"/>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rsidR="0054488C" w:rsidRPr="00794528" w:rsidRDefault="0054488C" w:rsidP="00C946D5">
            <w:pPr>
              <w:spacing w:after="0" w:line="240" w:lineRule="auto"/>
              <w:rPr>
                <w:rFonts w:ascii="Times New Roman" w:eastAsia="Times New Roman" w:hAnsi="Times New Roman" w:cs="Times New Roman"/>
                <w:sz w:val="20"/>
                <w:szCs w:val="20"/>
                <w:lang w:eastAsia="en-GB"/>
              </w:rPr>
            </w:pPr>
          </w:p>
        </w:tc>
      </w:tr>
      <w:tr w:rsidR="0054488C" w:rsidRPr="00794528" w:rsidTr="00C946D5">
        <w:trPr>
          <w:gridAfter w:val="2"/>
          <w:wAfter w:w="1349" w:type="dxa"/>
          <w:trHeight w:val="300"/>
        </w:trPr>
        <w:tc>
          <w:tcPr>
            <w:tcW w:w="7829"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b/>
                <w:bCs/>
                <w:u w:val="single"/>
                <w:lang w:eastAsia="en-GB"/>
              </w:rPr>
            </w:pPr>
            <w:r w:rsidRPr="00794528">
              <w:rPr>
                <w:rFonts w:ascii="Calibri" w:eastAsia="Times New Roman" w:hAnsi="Calibri" w:cs="Times New Roman"/>
                <w:b/>
                <w:bCs/>
                <w:u w:val="single"/>
                <w:lang w:eastAsia="en-GB"/>
              </w:rPr>
              <w:t>CCLA Investment Management</w:t>
            </w:r>
          </w:p>
        </w:tc>
        <w:tc>
          <w:tcPr>
            <w:tcW w:w="251"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b/>
                <w:bCs/>
                <w:u w:val="single"/>
                <w:lang w:eastAsia="en-GB"/>
              </w:rPr>
            </w:pPr>
          </w:p>
        </w:tc>
        <w:tc>
          <w:tcPr>
            <w:tcW w:w="4693" w:type="dxa"/>
            <w:gridSpan w:val="2"/>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right="3484"/>
              <w:rPr>
                <w:rFonts w:ascii="Times New Roman" w:eastAsia="Times New Roman" w:hAnsi="Times New Roman" w:cs="Times New Roman"/>
                <w:sz w:val="20"/>
                <w:szCs w:val="20"/>
                <w:lang w:eastAsia="en-GB"/>
              </w:rPr>
            </w:pPr>
          </w:p>
        </w:tc>
        <w:tc>
          <w:tcPr>
            <w:tcW w:w="4608" w:type="dxa"/>
            <w:gridSpan w:val="2"/>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right="3484"/>
              <w:jc w:val="right"/>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rsidR="0054488C" w:rsidRPr="00794528" w:rsidRDefault="0054488C" w:rsidP="00C946D5">
            <w:pPr>
              <w:spacing w:after="0" w:line="240" w:lineRule="auto"/>
              <w:rPr>
                <w:rFonts w:ascii="Times New Roman" w:eastAsia="Times New Roman" w:hAnsi="Times New Roman" w:cs="Times New Roman"/>
                <w:sz w:val="20"/>
                <w:szCs w:val="20"/>
                <w:lang w:eastAsia="en-GB"/>
              </w:rPr>
            </w:pPr>
          </w:p>
        </w:tc>
      </w:tr>
      <w:tr w:rsidR="0054488C" w:rsidRPr="00794528" w:rsidTr="00C946D5">
        <w:trPr>
          <w:gridAfter w:val="2"/>
          <w:wAfter w:w="1349" w:type="dxa"/>
          <w:trHeight w:val="80"/>
        </w:trPr>
        <w:tc>
          <w:tcPr>
            <w:tcW w:w="7829"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St Marys Appeal</w:t>
            </w:r>
          </w:p>
        </w:tc>
        <w:tc>
          <w:tcPr>
            <w:tcW w:w="251"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p>
        </w:tc>
        <w:tc>
          <w:tcPr>
            <w:tcW w:w="4693" w:type="dxa"/>
            <w:gridSpan w:val="2"/>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right="3484"/>
              <w:rPr>
                <w:rFonts w:ascii="Calibri" w:eastAsia="Times New Roman" w:hAnsi="Calibri" w:cs="Times New Roman"/>
                <w:lang w:eastAsia="en-GB"/>
              </w:rPr>
            </w:pPr>
            <w:r w:rsidRPr="00794528">
              <w:rPr>
                <w:rFonts w:ascii="Calibri" w:eastAsia="Times New Roman" w:hAnsi="Calibri" w:cs="Times New Roman"/>
                <w:lang w:eastAsia="en-GB"/>
              </w:rPr>
              <w:t>£660.37</w:t>
            </w:r>
          </w:p>
        </w:tc>
        <w:tc>
          <w:tcPr>
            <w:tcW w:w="4608" w:type="dxa"/>
            <w:gridSpan w:val="2"/>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right="3484"/>
              <w:jc w:val="right"/>
              <w:rPr>
                <w:rFonts w:ascii="Calibri" w:eastAsia="Times New Roman" w:hAnsi="Calibri" w:cs="Times New Roman"/>
                <w:lang w:eastAsia="en-GB"/>
              </w:rPr>
            </w:pPr>
          </w:p>
        </w:tc>
        <w:tc>
          <w:tcPr>
            <w:tcW w:w="480" w:type="dxa"/>
            <w:tcBorders>
              <w:top w:val="nil"/>
              <w:left w:val="nil"/>
              <w:bottom w:val="nil"/>
              <w:right w:val="nil"/>
            </w:tcBorders>
            <w:shd w:val="clear" w:color="auto" w:fill="auto"/>
            <w:noWrap/>
            <w:vAlign w:val="bottom"/>
            <w:hideMark/>
          </w:tcPr>
          <w:p w:rsidR="0054488C" w:rsidRPr="00794528" w:rsidRDefault="0054488C" w:rsidP="00C946D5">
            <w:pPr>
              <w:spacing w:after="0" w:line="240" w:lineRule="auto"/>
              <w:rPr>
                <w:rFonts w:ascii="Times New Roman" w:eastAsia="Times New Roman" w:hAnsi="Times New Roman" w:cs="Times New Roman"/>
                <w:sz w:val="20"/>
                <w:szCs w:val="20"/>
                <w:lang w:eastAsia="en-GB"/>
              </w:rPr>
            </w:pPr>
          </w:p>
        </w:tc>
      </w:tr>
      <w:tr w:rsidR="0054488C" w:rsidRPr="00794528" w:rsidTr="00C946D5">
        <w:trPr>
          <w:gridAfter w:val="2"/>
          <w:wAfter w:w="1349" w:type="dxa"/>
          <w:trHeight w:val="300"/>
        </w:trPr>
        <w:tc>
          <w:tcPr>
            <w:tcW w:w="7829"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Ada Hallworth</w:t>
            </w:r>
            <w:r w:rsidR="001A457D" w:rsidRPr="00794528">
              <w:rPr>
                <w:rFonts w:ascii="Calibri" w:eastAsia="Times New Roman" w:hAnsi="Calibri" w:cs="Times New Roman"/>
                <w:lang w:eastAsia="en-GB"/>
              </w:rPr>
              <w:t xml:space="preserve"> (restricted)</w:t>
            </w:r>
          </w:p>
        </w:tc>
        <w:tc>
          <w:tcPr>
            <w:tcW w:w="251"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p>
        </w:tc>
        <w:tc>
          <w:tcPr>
            <w:tcW w:w="4693" w:type="dxa"/>
            <w:gridSpan w:val="2"/>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right="3484"/>
              <w:rPr>
                <w:rFonts w:ascii="Calibri" w:eastAsia="Times New Roman" w:hAnsi="Calibri" w:cs="Times New Roman"/>
                <w:lang w:eastAsia="en-GB"/>
              </w:rPr>
            </w:pPr>
            <w:r w:rsidRPr="00794528">
              <w:rPr>
                <w:rFonts w:ascii="Calibri" w:eastAsia="Times New Roman" w:hAnsi="Calibri" w:cs="Times New Roman"/>
                <w:lang w:eastAsia="en-GB"/>
              </w:rPr>
              <w:t>£1,708.21</w:t>
            </w:r>
            <w:r w:rsidR="001A457D" w:rsidRPr="00794528">
              <w:rPr>
                <w:rFonts w:ascii="Calibri" w:eastAsia="Times New Roman" w:hAnsi="Calibri" w:cs="Times New Roman"/>
                <w:lang w:eastAsia="en-GB"/>
              </w:rPr>
              <w:t xml:space="preserve"> </w:t>
            </w:r>
          </w:p>
        </w:tc>
        <w:tc>
          <w:tcPr>
            <w:tcW w:w="5088" w:type="dxa"/>
            <w:gridSpan w:val="3"/>
            <w:tcBorders>
              <w:top w:val="nil"/>
              <w:left w:val="nil"/>
              <w:bottom w:val="nil"/>
              <w:right w:val="nil"/>
            </w:tcBorders>
            <w:shd w:val="clear" w:color="auto" w:fill="auto"/>
            <w:noWrap/>
            <w:vAlign w:val="bottom"/>
          </w:tcPr>
          <w:p w:rsidR="0054488C" w:rsidRPr="00794528" w:rsidRDefault="0054488C" w:rsidP="00C946D5">
            <w:pPr>
              <w:spacing w:after="0" w:line="240" w:lineRule="auto"/>
              <w:ind w:right="3484" w:firstLine="1559"/>
              <w:jc w:val="right"/>
              <w:rPr>
                <w:rFonts w:ascii="Calibri" w:eastAsia="Times New Roman" w:hAnsi="Calibri" w:cs="Times New Roman"/>
                <w:lang w:eastAsia="en-GB"/>
              </w:rPr>
            </w:pPr>
          </w:p>
        </w:tc>
      </w:tr>
      <w:tr w:rsidR="0054488C" w:rsidRPr="00794528" w:rsidTr="00C946D5">
        <w:trPr>
          <w:gridAfter w:val="2"/>
          <w:wAfter w:w="1349" w:type="dxa"/>
          <w:trHeight w:val="300"/>
        </w:trPr>
        <w:tc>
          <w:tcPr>
            <w:tcW w:w="7829"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Stipend Fund</w:t>
            </w:r>
          </w:p>
        </w:tc>
        <w:tc>
          <w:tcPr>
            <w:tcW w:w="251"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p>
        </w:tc>
        <w:tc>
          <w:tcPr>
            <w:tcW w:w="4693" w:type="dxa"/>
            <w:gridSpan w:val="2"/>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right="3484"/>
              <w:rPr>
                <w:rFonts w:ascii="Calibri" w:eastAsia="Times New Roman" w:hAnsi="Calibri" w:cs="Times New Roman"/>
                <w:lang w:eastAsia="en-GB"/>
              </w:rPr>
            </w:pPr>
            <w:r w:rsidRPr="00794528">
              <w:rPr>
                <w:rFonts w:ascii="Calibri" w:eastAsia="Times New Roman" w:hAnsi="Calibri" w:cs="Times New Roman"/>
                <w:lang w:eastAsia="en-GB"/>
              </w:rPr>
              <w:t>£2,700.00</w:t>
            </w:r>
          </w:p>
        </w:tc>
        <w:tc>
          <w:tcPr>
            <w:tcW w:w="4608" w:type="dxa"/>
            <w:gridSpan w:val="2"/>
            <w:tcBorders>
              <w:top w:val="nil"/>
              <w:left w:val="nil"/>
              <w:bottom w:val="nil"/>
              <w:right w:val="nil"/>
            </w:tcBorders>
            <w:shd w:val="clear" w:color="auto" w:fill="auto"/>
            <w:noWrap/>
            <w:vAlign w:val="bottom"/>
          </w:tcPr>
          <w:p w:rsidR="0054488C" w:rsidRPr="00794528" w:rsidRDefault="0054488C" w:rsidP="00C946D5">
            <w:pPr>
              <w:spacing w:after="0" w:line="240" w:lineRule="auto"/>
              <w:ind w:right="3484" w:firstLine="1559"/>
              <w:jc w:val="right"/>
              <w:rPr>
                <w:rFonts w:ascii="Calibri" w:eastAsia="Times New Roman" w:hAnsi="Calibri" w:cs="Times New Roman"/>
                <w:lang w:eastAsia="en-GB"/>
              </w:rPr>
            </w:pPr>
          </w:p>
        </w:tc>
        <w:tc>
          <w:tcPr>
            <w:tcW w:w="480" w:type="dxa"/>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firstLine="1559"/>
              <w:rPr>
                <w:rFonts w:ascii="Times New Roman" w:eastAsia="Times New Roman" w:hAnsi="Times New Roman" w:cs="Times New Roman"/>
                <w:sz w:val="20"/>
                <w:szCs w:val="20"/>
                <w:lang w:eastAsia="en-GB"/>
              </w:rPr>
            </w:pPr>
          </w:p>
        </w:tc>
      </w:tr>
      <w:tr w:rsidR="0054488C" w:rsidRPr="00794528" w:rsidTr="00C946D5">
        <w:trPr>
          <w:gridAfter w:val="2"/>
          <w:wAfter w:w="1349" w:type="dxa"/>
          <w:trHeight w:val="300"/>
        </w:trPr>
        <w:tc>
          <w:tcPr>
            <w:tcW w:w="7829"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Times New Roman" w:eastAsia="Times New Roman" w:hAnsi="Times New Roman" w:cs="Times New Roman"/>
                <w:sz w:val="20"/>
                <w:szCs w:val="20"/>
                <w:lang w:eastAsia="en-GB"/>
              </w:rPr>
            </w:pPr>
          </w:p>
        </w:tc>
        <w:tc>
          <w:tcPr>
            <w:tcW w:w="251"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Times New Roman" w:eastAsia="Times New Roman" w:hAnsi="Times New Roman" w:cs="Times New Roman"/>
                <w:sz w:val="20"/>
                <w:szCs w:val="20"/>
                <w:lang w:eastAsia="en-GB"/>
              </w:rPr>
            </w:pPr>
          </w:p>
        </w:tc>
        <w:tc>
          <w:tcPr>
            <w:tcW w:w="4693" w:type="dxa"/>
            <w:gridSpan w:val="2"/>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right="3484"/>
              <w:rPr>
                <w:rFonts w:ascii="Times New Roman" w:eastAsia="Times New Roman" w:hAnsi="Times New Roman" w:cs="Times New Roman"/>
                <w:sz w:val="20"/>
                <w:szCs w:val="20"/>
                <w:lang w:eastAsia="en-GB"/>
              </w:rPr>
            </w:pPr>
          </w:p>
        </w:tc>
        <w:tc>
          <w:tcPr>
            <w:tcW w:w="4608" w:type="dxa"/>
            <w:gridSpan w:val="2"/>
            <w:tcBorders>
              <w:top w:val="nil"/>
              <w:left w:val="nil"/>
              <w:bottom w:val="nil"/>
              <w:right w:val="nil"/>
            </w:tcBorders>
            <w:shd w:val="clear" w:color="auto" w:fill="auto"/>
            <w:noWrap/>
            <w:vAlign w:val="bottom"/>
          </w:tcPr>
          <w:p w:rsidR="0054488C" w:rsidRPr="00794528" w:rsidRDefault="0054488C" w:rsidP="00C946D5">
            <w:pPr>
              <w:spacing w:after="0" w:line="240" w:lineRule="auto"/>
              <w:ind w:right="3484" w:firstLine="1559"/>
              <w:jc w:val="right"/>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firstLine="1559"/>
              <w:rPr>
                <w:rFonts w:ascii="Times New Roman" w:eastAsia="Times New Roman" w:hAnsi="Times New Roman" w:cs="Times New Roman"/>
                <w:sz w:val="20"/>
                <w:szCs w:val="20"/>
                <w:lang w:eastAsia="en-GB"/>
              </w:rPr>
            </w:pPr>
          </w:p>
        </w:tc>
      </w:tr>
      <w:tr w:rsidR="0054488C" w:rsidRPr="00794528" w:rsidTr="00C946D5">
        <w:trPr>
          <w:gridAfter w:val="2"/>
          <w:wAfter w:w="1349" w:type="dxa"/>
          <w:trHeight w:val="300"/>
        </w:trPr>
        <w:tc>
          <w:tcPr>
            <w:tcW w:w="7829"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b/>
                <w:bCs/>
                <w:u w:val="single"/>
                <w:lang w:eastAsia="en-GB"/>
              </w:rPr>
            </w:pPr>
            <w:r w:rsidRPr="00794528">
              <w:rPr>
                <w:rFonts w:ascii="Calibri" w:eastAsia="Times New Roman" w:hAnsi="Calibri" w:cs="Times New Roman"/>
                <w:b/>
                <w:bCs/>
                <w:u w:val="single"/>
                <w:lang w:eastAsia="en-GB"/>
              </w:rPr>
              <w:t>Lloyds /TSB</w:t>
            </w:r>
          </w:p>
        </w:tc>
        <w:tc>
          <w:tcPr>
            <w:tcW w:w="251"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b/>
                <w:bCs/>
                <w:u w:val="single"/>
                <w:lang w:eastAsia="en-GB"/>
              </w:rPr>
            </w:pPr>
          </w:p>
        </w:tc>
        <w:tc>
          <w:tcPr>
            <w:tcW w:w="4693" w:type="dxa"/>
            <w:gridSpan w:val="2"/>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right="3484"/>
              <w:rPr>
                <w:rFonts w:ascii="Times New Roman" w:eastAsia="Times New Roman" w:hAnsi="Times New Roman" w:cs="Times New Roman"/>
                <w:sz w:val="20"/>
                <w:szCs w:val="20"/>
                <w:lang w:eastAsia="en-GB"/>
              </w:rPr>
            </w:pPr>
          </w:p>
        </w:tc>
        <w:tc>
          <w:tcPr>
            <w:tcW w:w="4608" w:type="dxa"/>
            <w:gridSpan w:val="2"/>
            <w:tcBorders>
              <w:top w:val="nil"/>
              <w:left w:val="nil"/>
              <w:bottom w:val="nil"/>
              <w:right w:val="nil"/>
            </w:tcBorders>
            <w:shd w:val="clear" w:color="auto" w:fill="auto"/>
            <w:noWrap/>
            <w:vAlign w:val="bottom"/>
          </w:tcPr>
          <w:p w:rsidR="0054488C" w:rsidRPr="00794528" w:rsidRDefault="0054488C" w:rsidP="00C946D5">
            <w:pPr>
              <w:spacing w:after="0" w:line="240" w:lineRule="auto"/>
              <w:ind w:right="3484" w:firstLine="1559"/>
              <w:jc w:val="right"/>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firstLine="1559"/>
              <w:rPr>
                <w:rFonts w:ascii="Times New Roman" w:eastAsia="Times New Roman" w:hAnsi="Times New Roman" w:cs="Times New Roman"/>
                <w:sz w:val="20"/>
                <w:szCs w:val="20"/>
                <w:lang w:eastAsia="en-GB"/>
              </w:rPr>
            </w:pPr>
          </w:p>
        </w:tc>
      </w:tr>
      <w:tr w:rsidR="0054488C" w:rsidRPr="00794528" w:rsidTr="00C946D5">
        <w:trPr>
          <w:gridAfter w:val="2"/>
          <w:wAfter w:w="1349" w:type="dxa"/>
          <w:trHeight w:val="300"/>
        </w:trPr>
        <w:tc>
          <w:tcPr>
            <w:tcW w:w="7829"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Curacy Fund</w:t>
            </w:r>
            <w:r w:rsidR="001A457D" w:rsidRPr="00794528">
              <w:rPr>
                <w:rFonts w:ascii="Calibri" w:eastAsia="Times New Roman" w:hAnsi="Calibri" w:cs="Times New Roman"/>
                <w:lang w:eastAsia="en-GB"/>
              </w:rPr>
              <w:t xml:space="preserve"> (restricted)</w:t>
            </w:r>
          </w:p>
        </w:tc>
        <w:tc>
          <w:tcPr>
            <w:tcW w:w="251"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p>
        </w:tc>
        <w:tc>
          <w:tcPr>
            <w:tcW w:w="4693" w:type="dxa"/>
            <w:gridSpan w:val="2"/>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right="3484"/>
              <w:rPr>
                <w:rFonts w:ascii="Calibri" w:eastAsia="Times New Roman" w:hAnsi="Calibri" w:cs="Times New Roman"/>
                <w:lang w:eastAsia="en-GB"/>
              </w:rPr>
            </w:pPr>
            <w:r w:rsidRPr="00794528">
              <w:rPr>
                <w:rFonts w:ascii="Calibri" w:eastAsia="Times New Roman" w:hAnsi="Calibri" w:cs="Times New Roman"/>
                <w:lang w:eastAsia="en-GB"/>
              </w:rPr>
              <w:t>£2,225.29</w:t>
            </w:r>
          </w:p>
        </w:tc>
        <w:tc>
          <w:tcPr>
            <w:tcW w:w="4608" w:type="dxa"/>
            <w:gridSpan w:val="2"/>
            <w:tcBorders>
              <w:top w:val="nil"/>
              <w:left w:val="nil"/>
              <w:bottom w:val="nil"/>
              <w:right w:val="nil"/>
            </w:tcBorders>
            <w:shd w:val="clear" w:color="auto" w:fill="auto"/>
            <w:noWrap/>
            <w:vAlign w:val="bottom"/>
          </w:tcPr>
          <w:p w:rsidR="0054488C" w:rsidRPr="00794528" w:rsidRDefault="0054488C" w:rsidP="00C946D5">
            <w:pPr>
              <w:spacing w:after="0" w:line="240" w:lineRule="auto"/>
              <w:ind w:right="3484" w:firstLine="1559"/>
              <w:jc w:val="right"/>
              <w:rPr>
                <w:rFonts w:ascii="Calibri" w:eastAsia="Times New Roman" w:hAnsi="Calibri" w:cs="Times New Roman"/>
                <w:lang w:eastAsia="en-GB"/>
              </w:rPr>
            </w:pPr>
          </w:p>
        </w:tc>
        <w:tc>
          <w:tcPr>
            <w:tcW w:w="480" w:type="dxa"/>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firstLine="1559"/>
              <w:rPr>
                <w:rFonts w:ascii="Calibri" w:eastAsia="Times New Roman" w:hAnsi="Calibri" w:cs="Times New Roman"/>
                <w:lang w:eastAsia="en-GB"/>
              </w:rPr>
            </w:pPr>
          </w:p>
        </w:tc>
      </w:tr>
      <w:tr w:rsidR="0054488C" w:rsidRPr="00794528" w:rsidTr="00C946D5">
        <w:trPr>
          <w:gridAfter w:val="2"/>
          <w:wAfter w:w="1349" w:type="dxa"/>
          <w:trHeight w:val="300"/>
        </w:trPr>
        <w:tc>
          <w:tcPr>
            <w:tcW w:w="7829"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Service Account</w:t>
            </w:r>
            <w:r w:rsidR="00C946D5" w:rsidRPr="00794528">
              <w:rPr>
                <w:rFonts w:ascii="Calibri" w:eastAsia="Times New Roman" w:hAnsi="Calibri" w:cs="Times New Roman"/>
                <w:lang w:eastAsia="en-GB"/>
              </w:rPr>
              <w:t xml:space="preserve"> (suspended pending new mandate)</w:t>
            </w:r>
          </w:p>
        </w:tc>
        <w:tc>
          <w:tcPr>
            <w:tcW w:w="251"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p>
        </w:tc>
        <w:tc>
          <w:tcPr>
            <w:tcW w:w="4693" w:type="dxa"/>
            <w:gridSpan w:val="2"/>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right="3484"/>
              <w:rPr>
                <w:rFonts w:ascii="Calibri" w:eastAsia="Times New Roman" w:hAnsi="Calibri" w:cs="Times New Roman"/>
                <w:lang w:eastAsia="en-GB"/>
              </w:rPr>
            </w:pPr>
            <w:r w:rsidRPr="00794528">
              <w:rPr>
                <w:rFonts w:ascii="Calibri" w:eastAsia="Times New Roman" w:hAnsi="Calibri" w:cs="Times New Roman"/>
                <w:lang w:eastAsia="en-GB"/>
              </w:rPr>
              <w:t>£952.00</w:t>
            </w:r>
          </w:p>
        </w:tc>
        <w:tc>
          <w:tcPr>
            <w:tcW w:w="5088" w:type="dxa"/>
            <w:gridSpan w:val="3"/>
            <w:tcBorders>
              <w:top w:val="nil"/>
              <w:left w:val="nil"/>
              <w:bottom w:val="nil"/>
              <w:right w:val="nil"/>
            </w:tcBorders>
            <w:shd w:val="clear" w:color="auto" w:fill="auto"/>
            <w:noWrap/>
            <w:vAlign w:val="bottom"/>
          </w:tcPr>
          <w:p w:rsidR="0054488C" w:rsidRPr="00794528" w:rsidRDefault="0054488C" w:rsidP="00C946D5">
            <w:pPr>
              <w:spacing w:after="0" w:line="240" w:lineRule="auto"/>
              <w:ind w:right="3484" w:firstLine="1559"/>
              <w:jc w:val="right"/>
              <w:rPr>
                <w:rFonts w:ascii="Calibri" w:eastAsia="Times New Roman" w:hAnsi="Calibri" w:cs="Times New Roman"/>
                <w:lang w:eastAsia="en-GB"/>
              </w:rPr>
            </w:pPr>
          </w:p>
        </w:tc>
      </w:tr>
      <w:tr w:rsidR="0054488C" w:rsidRPr="00794528" w:rsidTr="00C946D5">
        <w:trPr>
          <w:gridAfter w:val="2"/>
          <w:wAfter w:w="1349" w:type="dxa"/>
          <w:trHeight w:val="300"/>
        </w:trPr>
        <w:tc>
          <w:tcPr>
            <w:tcW w:w="7829"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60 Day Notice</w:t>
            </w:r>
            <w:r w:rsidR="00C946D5" w:rsidRPr="00794528">
              <w:rPr>
                <w:rFonts w:ascii="Calibri" w:eastAsia="Times New Roman" w:hAnsi="Calibri" w:cs="Times New Roman"/>
                <w:lang w:eastAsia="en-GB"/>
              </w:rPr>
              <w:t xml:space="preserve"> (suspended pending new mandate)</w:t>
            </w:r>
          </w:p>
        </w:tc>
        <w:tc>
          <w:tcPr>
            <w:tcW w:w="251"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p>
        </w:tc>
        <w:tc>
          <w:tcPr>
            <w:tcW w:w="4693" w:type="dxa"/>
            <w:gridSpan w:val="2"/>
            <w:tcBorders>
              <w:top w:val="nil"/>
              <w:left w:val="nil"/>
              <w:bottom w:val="nil"/>
              <w:right w:val="nil"/>
            </w:tcBorders>
            <w:shd w:val="clear" w:color="auto" w:fill="auto"/>
            <w:noWrap/>
            <w:vAlign w:val="bottom"/>
            <w:hideMark/>
          </w:tcPr>
          <w:p w:rsidR="0054488C" w:rsidRPr="00794528" w:rsidRDefault="0054488C" w:rsidP="00C946D5">
            <w:pPr>
              <w:spacing w:after="0" w:line="240" w:lineRule="auto"/>
              <w:ind w:right="3484"/>
              <w:rPr>
                <w:rFonts w:ascii="Calibri" w:eastAsia="Times New Roman" w:hAnsi="Calibri" w:cs="Times New Roman"/>
                <w:lang w:eastAsia="en-GB"/>
              </w:rPr>
            </w:pPr>
            <w:r w:rsidRPr="00794528">
              <w:rPr>
                <w:rFonts w:ascii="Calibri" w:eastAsia="Times New Roman" w:hAnsi="Calibri" w:cs="Times New Roman"/>
                <w:lang w:eastAsia="en-GB"/>
              </w:rPr>
              <w:t>£365.24</w:t>
            </w:r>
          </w:p>
        </w:tc>
        <w:tc>
          <w:tcPr>
            <w:tcW w:w="5088" w:type="dxa"/>
            <w:gridSpan w:val="3"/>
            <w:tcBorders>
              <w:top w:val="nil"/>
              <w:left w:val="nil"/>
              <w:bottom w:val="nil"/>
              <w:right w:val="nil"/>
            </w:tcBorders>
            <w:shd w:val="clear" w:color="auto" w:fill="auto"/>
            <w:noWrap/>
            <w:vAlign w:val="bottom"/>
          </w:tcPr>
          <w:p w:rsidR="0054488C" w:rsidRPr="00794528" w:rsidRDefault="0054488C" w:rsidP="00C946D5">
            <w:pPr>
              <w:spacing w:after="0" w:line="240" w:lineRule="auto"/>
              <w:ind w:right="3484" w:firstLine="1559"/>
              <w:jc w:val="right"/>
              <w:rPr>
                <w:rFonts w:ascii="Calibri" w:eastAsia="Times New Roman" w:hAnsi="Calibri" w:cs="Times New Roman"/>
                <w:lang w:eastAsia="en-GB"/>
              </w:rPr>
            </w:pPr>
          </w:p>
        </w:tc>
      </w:tr>
      <w:tr w:rsidR="0054488C" w:rsidRPr="00794528" w:rsidTr="00C946D5">
        <w:trPr>
          <w:trHeight w:val="300"/>
        </w:trPr>
        <w:tc>
          <w:tcPr>
            <w:tcW w:w="7829"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p>
        </w:tc>
        <w:tc>
          <w:tcPr>
            <w:tcW w:w="1600" w:type="dxa"/>
            <w:gridSpan w:val="2"/>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Times New Roman" w:eastAsia="Times New Roman" w:hAnsi="Times New Roman" w:cs="Times New Roman"/>
                <w:sz w:val="20"/>
                <w:szCs w:val="20"/>
                <w:lang w:eastAsia="en-GB"/>
              </w:rPr>
            </w:pPr>
          </w:p>
        </w:tc>
        <w:tc>
          <w:tcPr>
            <w:tcW w:w="4693" w:type="dxa"/>
            <w:gridSpan w:val="2"/>
            <w:tcBorders>
              <w:top w:val="nil"/>
              <w:left w:val="nil"/>
              <w:bottom w:val="nil"/>
              <w:right w:val="nil"/>
            </w:tcBorders>
            <w:shd w:val="clear" w:color="auto" w:fill="auto"/>
            <w:noWrap/>
            <w:vAlign w:val="bottom"/>
            <w:hideMark/>
          </w:tcPr>
          <w:p w:rsidR="0054488C" w:rsidRPr="00794528" w:rsidRDefault="0054488C" w:rsidP="001A457D">
            <w:pPr>
              <w:spacing w:after="0" w:line="240" w:lineRule="auto"/>
              <w:ind w:right="3484"/>
              <w:jc w:val="right"/>
              <w:rPr>
                <w:rFonts w:ascii="Times New Roman" w:eastAsia="Times New Roman" w:hAnsi="Times New Roman" w:cs="Times New Roman"/>
                <w:sz w:val="20"/>
                <w:szCs w:val="20"/>
                <w:lang w:eastAsia="en-GB"/>
              </w:rPr>
            </w:pPr>
          </w:p>
        </w:tc>
        <w:tc>
          <w:tcPr>
            <w:tcW w:w="4608" w:type="dxa"/>
            <w:gridSpan w:val="3"/>
            <w:tcBorders>
              <w:top w:val="nil"/>
              <w:left w:val="nil"/>
              <w:bottom w:val="nil"/>
              <w:right w:val="nil"/>
            </w:tcBorders>
            <w:shd w:val="clear" w:color="auto" w:fill="auto"/>
            <w:noWrap/>
            <w:vAlign w:val="bottom"/>
          </w:tcPr>
          <w:p w:rsidR="0054488C" w:rsidRPr="00794528" w:rsidRDefault="0054488C" w:rsidP="001A457D">
            <w:pPr>
              <w:spacing w:after="0" w:line="240" w:lineRule="auto"/>
              <w:ind w:left="-2802" w:right="3484" w:firstLine="2802"/>
              <w:jc w:val="right"/>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rsidR="0054488C" w:rsidRPr="00794528" w:rsidRDefault="0054488C" w:rsidP="001A457D">
            <w:pPr>
              <w:spacing w:after="0" w:line="240" w:lineRule="auto"/>
              <w:ind w:left="-2802" w:firstLine="2802"/>
              <w:rPr>
                <w:rFonts w:ascii="Times New Roman" w:eastAsia="Times New Roman" w:hAnsi="Times New Roman" w:cs="Times New Roman"/>
                <w:sz w:val="20"/>
                <w:szCs w:val="20"/>
                <w:lang w:eastAsia="en-GB"/>
              </w:rPr>
            </w:pPr>
          </w:p>
        </w:tc>
      </w:tr>
      <w:tr w:rsidR="0054488C" w:rsidRPr="00794528" w:rsidTr="00C946D5">
        <w:trPr>
          <w:trHeight w:val="300"/>
        </w:trPr>
        <w:tc>
          <w:tcPr>
            <w:tcW w:w="7829"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b/>
                <w:bCs/>
                <w:u w:val="single"/>
                <w:lang w:eastAsia="en-GB"/>
              </w:rPr>
            </w:pPr>
          </w:p>
        </w:tc>
        <w:tc>
          <w:tcPr>
            <w:tcW w:w="1600" w:type="dxa"/>
            <w:gridSpan w:val="2"/>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b/>
                <w:bCs/>
                <w:u w:val="single"/>
                <w:lang w:eastAsia="en-GB"/>
              </w:rPr>
            </w:pPr>
          </w:p>
        </w:tc>
        <w:tc>
          <w:tcPr>
            <w:tcW w:w="4693" w:type="dxa"/>
            <w:gridSpan w:val="2"/>
            <w:tcBorders>
              <w:top w:val="nil"/>
              <w:left w:val="nil"/>
              <w:bottom w:val="nil"/>
              <w:right w:val="nil"/>
            </w:tcBorders>
            <w:shd w:val="clear" w:color="auto" w:fill="auto"/>
            <w:noWrap/>
            <w:vAlign w:val="bottom"/>
            <w:hideMark/>
          </w:tcPr>
          <w:p w:rsidR="0054488C" w:rsidRPr="00794528" w:rsidRDefault="0054488C" w:rsidP="001A457D">
            <w:pPr>
              <w:spacing w:after="0" w:line="240" w:lineRule="auto"/>
              <w:ind w:right="3484"/>
              <w:jc w:val="right"/>
              <w:rPr>
                <w:rFonts w:ascii="Times New Roman" w:eastAsia="Times New Roman" w:hAnsi="Times New Roman" w:cs="Times New Roman"/>
                <w:sz w:val="20"/>
                <w:szCs w:val="20"/>
                <w:lang w:eastAsia="en-GB"/>
              </w:rPr>
            </w:pPr>
          </w:p>
        </w:tc>
        <w:tc>
          <w:tcPr>
            <w:tcW w:w="4608" w:type="dxa"/>
            <w:gridSpan w:val="3"/>
            <w:tcBorders>
              <w:top w:val="nil"/>
              <w:left w:val="nil"/>
              <w:bottom w:val="nil"/>
              <w:right w:val="nil"/>
            </w:tcBorders>
            <w:shd w:val="clear" w:color="auto" w:fill="auto"/>
            <w:noWrap/>
            <w:vAlign w:val="bottom"/>
            <w:hideMark/>
          </w:tcPr>
          <w:p w:rsidR="0054488C" w:rsidRPr="00794528" w:rsidRDefault="0054488C" w:rsidP="001A457D">
            <w:pPr>
              <w:spacing w:after="0" w:line="240" w:lineRule="auto"/>
              <w:ind w:right="3484"/>
              <w:jc w:val="right"/>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Times New Roman" w:eastAsia="Times New Roman" w:hAnsi="Times New Roman" w:cs="Times New Roman"/>
                <w:sz w:val="20"/>
                <w:szCs w:val="20"/>
                <w:lang w:eastAsia="en-GB"/>
              </w:rPr>
            </w:pPr>
          </w:p>
        </w:tc>
      </w:tr>
      <w:tr w:rsidR="0054488C" w:rsidRPr="00794528" w:rsidTr="00C946D5">
        <w:trPr>
          <w:trHeight w:val="300"/>
        </w:trPr>
        <w:tc>
          <w:tcPr>
            <w:tcW w:w="7829" w:type="dxa"/>
            <w:tcBorders>
              <w:top w:val="nil"/>
              <w:left w:val="nil"/>
              <w:bottom w:val="nil"/>
              <w:right w:val="nil"/>
            </w:tcBorders>
            <w:shd w:val="clear" w:color="auto" w:fill="auto"/>
            <w:noWrap/>
            <w:vAlign w:val="bottom"/>
          </w:tcPr>
          <w:p w:rsidR="0054488C" w:rsidRPr="00794528" w:rsidRDefault="0054488C" w:rsidP="0054488C">
            <w:pPr>
              <w:spacing w:after="0" w:line="240" w:lineRule="auto"/>
              <w:rPr>
                <w:rFonts w:ascii="Calibri" w:eastAsia="Times New Roman" w:hAnsi="Calibri" w:cs="Times New Roman"/>
                <w:lang w:eastAsia="en-GB"/>
              </w:rPr>
            </w:pPr>
          </w:p>
        </w:tc>
        <w:tc>
          <w:tcPr>
            <w:tcW w:w="1600" w:type="dxa"/>
            <w:gridSpan w:val="2"/>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p>
        </w:tc>
        <w:tc>
          <w:tcPr>
            <w:tcW w:w="4693" w:type="dxa"/>
            <w:gridSpan w:val="2"/>
            <w:tcBorders>
              <w:top w:val="nil"/>
              <w:left w:val="nil"/>
              <w:bottom w:val="nil"/>
              <w:right w:val="nil"/>
            </w:tcBorders>
            <w:shd w:val="clear" w:color="auto" w:fill="auto"/>
            <w:noWrap/>
            <w:vAlign w:val="bottom"/>
            <w:hideMark/>
          </w:tcPr>
          <w:p w:rsidR="0054488C" w:rsidRPr="00794528" w:rsidRDefault="0054488C" w:rsidP="001A457D">
            <w:pPr>
              <w:spacing w:after="0" w:line="240" w:lineRule="auto"/>
              <w:ind w:right="3484"/>
              <w:jc w:val="right"/>
              <w:rPr>
                <w:rFonts w:ascii="Times New Roman" w:eastAsia="Times New Roman" w:hAnsi="Times New Roman" w:cs="Times New Roman"/>
                <w:sz w:val="20"/>
                <w:szCs w:val="20"/>
                <w:lang w:eastAsia="en-GB"/>
              </w:rPr>
            </w:pPr>
          </w:p>
        </w:tc>
        <w:tc>
          <w:tcPr>
            <w:tcW w:w="4608" w:type="dxa"/>
            <w:gridSpan w:val="3"/>
            <w:tcBorders>
              <w:top w:val="nil"/>
              <w:left w:val="nil"/>
              <w:bottom w:val="nil"/>
              <w:right w:val="nil"/>
            </w:tcBorders>
            <w:shd w:val="clear" w:color="auto" w:fill="auto"/>
            <w:noWrap/>
            <w:vAlign w:val="bottom"/>
            <w:hideMark/>
          </w:tcPr>
          <w:p w:rsidR="0054488C" w:rsidRPr="00794528" w:rsidRDefault="0054488C" w:rsidP="001A457D">
            <w:pPr>
              <w:spacing w:after="0" w:line="240" w:lineRule="auto"/>
              <w:ind w:right="3484"/>
              <w:jc w:val="right"/>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Times New Roman" w:eastAsia="Times New Roman" w:hAnsi="Times New Roman" w:cs="Times New Roman"/>
                <w:sz w:val="20"/>
                <w:szCs w:val="20"/>
                <w:lang w:eastAsia="en-GB"/>
              </w:rPr>
            </w:pPr>
          </w:p>
        </w:tc>
      </w:tr>
      <w:tr w:rsidR="0054488C" w:rsidRPr="00794528" w:rsidTr="00C946D5">
        <w:trPr>
          <w:trHeight w:val="300"/>
        </w:trPr>
        <w:tc>
          <w:tcPr>
            <w:tcW w:w="7829" w:type="dxa"/>
            <w:tcBorders>
              <w:top w:val="nil"/>
              <w:left w:val="nil"/>
              <w:bottom w:val="nil"/>
              <w:right w:val="nil"/>
            </w:tcBorders>
            <w:shd w:val="clear" w:color="auto" w:fill="auto"/>
            <w:noWrap/>
            <w:vAlign w:val="bottom"/>
          </w:tcPr>
          <w:p w:rsidR="0054488C" w:rsidRPr="00794528" w:rsidRDefault="0054488C" w:rsidP="0054488C">
            <w:pPr>
              <w:spacing w:after="0" w:line="240" w:lineRule="auto"/>
              <w:rPr>
                <w:rFonts w:ascii="Calibri" w:eastAsia="Times New Roman" w:hAnsi="Calibri" w:cs="Times New Roman"/>
                <w:lang w:eastAsia="en-GB"/>
              </w:rPr>
            </w:pPr>
          </w:p>
        </w:tc>
        <w:tc>
          <w:tcPr>
            <w:tcW w:w="1600" w:type="dxa"/>
            <w:gridSpan w:val="2"/>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p>
        </w:tc>
        <w:tc>
          <w:tcPr>
            <w:tcW w:w="4693" w:type="dxa"/>
            <w:gridSpan w:val="2"/>
            <w:tcBorders>
              <w:top w:val="nil"/>
              <w:left w:val="nil"/>
              <w:bottom w:val="nil"/>
              <w:right w:val="nil"/>
            </w:tcBorders>
            <w:shd w:val="clear" w:color="auto" w:fill="auto"/>
            <w:noWrap/>
            <w:vAlign w:val="bottom"/>
            <w:hideMark/>
          </w:tcPr>
          <w:p w:rsidR="0054488C" w:rsidRPr="00794528" w:rsidRDefault="0054488C" w:rsidP="001A457D">
            <w:pPr>
              <w:spacing w:after="0" w:line="240" w:lineRule="auto"/>
              <w:jc w:val="right"/>
              <w:rPr>
                <w:rFonts w:ascii="Times New Roman" w:eastAsia="Times New Roman" w:hAnsi="Times New Roman" w:cs="Times New Roman"/>
                <w:sz w:val="20"/>
                <w:szCs w:val="20"/>
                <w:lang w:eastAsia="en-GB"/>
              </w:rPr>
            </w:pPr>
          </w:p>
        </w:tc>
        <w:tc>
          <w:tcPr>
            <w:tcW w:w="4608" w:type="dxa"/>
            <w:gridSpan w:val="3"/>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Times New Roman" w:eastAsia="Times New Roman" w:hAnsi="Times New Roman" w:cs="Times New Roman"/>
                <w:sz w:val="20"/>
                <w:szCs w:val="20"/>
                <w:lang w:eastAsia="en-GB"/>
              </w:rPr>
            </w:pPr>
          </w:p>
        </w:tc>
      </w:tr>
      <w:tr w:rsidR="0054488C" w:rsidRPr="00794528" w:rsidTr="00C946D5">
        <w:trPr>
          <w:trHeight w:val="300"/>
        </w:trPr>
        <w:tc>
          <w:tcPr>
            <w:tcW w:w="7829" w:type="dxa"/>
            <w:tcBorders>
              <w:top w:val="nil"/>
              <w:left w:val="nil"/>
              <w:bottom w:val="nil"/>
              <w:right w:val="nil"/>
            </w:tcBorders>
            <w:shd w:val="clear" w:color="auto" w:fill="auto"/>
            <w:noWrap/>
            <w:vAlign w:val="bottom"/>
            <w:hideMark/>
          </w:tcPr>
          <w:tbl>
            <w:tblPr>
              <w:tblW w:w="7580" w:type="dxa"/>
              <w:tblLook w:val="04A0" w:firstRow="1" w:lastRow="0" w:firstColumn="1" w:lastColumn="0" w:noHBand="0" w:noVBand="1"/>
            </w:tblPr>
            <w:tblGrid>
              <w:gridCol w:w="2900"/>
              <w:gridCol w:w="1113"/>
              <w:gridCol w:w="1060"/>
              <w:gridCol w:w="1080"/>
              <w:gridCol w:w="1440"/>
            </w:tblGrid>
            <w:tr w:rsidR="004E38CD" w:rsidRPr="00794528" w:rsidTr="004E38CD">
              <w:trPr>
                <w:trHeight w:val="375"/>
              </w:trPr>
              <w:tc>
                <w:tcPr>
                  <w:tcW w:w="2900" w:type="dxa"/>
                  <w:tcBorders>
                    <w:top w:val="nil"/>
                    <w:left w:val="nil"/>
                    <w:bottom w:val="nil"/>
                    <w:right w:val="nil"/>
                  </w:tcBorders>
                  <w:shd w:val="clear" w:color="auto" w:fill="auto"/>
                  <w:noWrap/>
                  <w:vAlign w:val="center"/>
                  <w:hideMark/>
                </w:tcPr>
                <w:p w:rsidR="004E38CD" w:rsidRPr="00794528" w:rsidRDefault="004E38CD" w:rsidP="004E38CD">
                  <w:pPr>
                    <w:spacing w:after="0" w:line="240" w:lineRule="auto"/>
                    <w:rPr>
                      <w:rFonts w:ascii="Calibri" w:eastAsia="Times New Roman" w:hAnsi="Calibri" w:cs="Times New Roman"/>
                      <w:b/>
                      <w:bCs/>
                      <w:sz w:val="28"/>
                      <w:szCs w:val="28"/>
                      <w:u w:val="single"/>
                      <w:lang w:eastAsia="en-GB"/>
                    </w:rPr>
                  </w:pPr>
                </w:p>
              </w:tc>
              <w:tc>
                <w:tcPr>
                  <w:tcW w:w="1100" w:type="dxa"/>
                  <w:vMerge w:val="restart"/>
                  <w:tcBorders>
                    <w:top w:val="nil"/>
                    <w:left w:val="nil"/>
                    <w:bottom w:val="single" w:sz="8" w:space="0" w:color="000000"/>
                    <w:right w:val="nil"/>
                  </w:tcBorders>
                  <w:shd w:val="clear" w:color="auto" w:fill="auto"/>
                  <w:noWrap/>
                  <w:vAlign w:val="bottom"/>
                </w:tcPr>
                <w:p w:rsidR="004E38CD" w:rsidRPr="00794528" w:rsidRDefault="004E38CD" w:rsidP="004E38CD">
                  <w:pPr>
                    <w:spacing w:after="0" w:line="240" w:lineRule="auto"/>
                    <w:jc w:val="right"/>
                    <w:rPr>
                      <w:rFonts w:ascii="Calibri" w:eastAsia="Times New Roman" w:hAnsi="Calibri" w:cs="Times New Roman"/>
                      <w:lang w:eastAsia="en-GB"/>
                    </w:rPr>
                  </w:pPr>
                </w:p>
              </w:tc>
              <w:tc>
                <w:tcPr>
                  <w:tcW w:w="1060" w:type="dxa"/>
                  <w:vMerge w:val="restart"/>
                  <w:tcBorders>
                    <w:top w:val="nil"/>
                    <w:left w:val="nil"/>
                    <w:bottom w:val="single" w:sz="8" w:space="0" w:color="000000"/>
                    <w:right w:val="nil"/>
                  </w:tcBorders>
                  <w:shd w:val="clear" w:color="auto" w:fill="auto"/>
                  <w:noWrap/>
                  <w:vAlign w:val="bottom"/>
                </w:tcPr>
                <w:p w:rsidR="004E38CD" w:rsidRPr="00794528" w:rsidRDefault="004E38CD" w:rsidP="004E38CD">
                  <w:pPr>
                    <w:spacing w:after="0" w:line="240" w:lineRule="auto"/>
                    <w:jc w:val="right"/>
                    <w:rPr>
                      <w:rFonts w:ascii="Calibri" w:eastAsia="Times New Roman" w:hAnsi="Calibri" w:cs="Times New Roman"/>
                      <w:lang w:eastAsia="en-GB"/>
                    </w:rPr>
                  </w:pPr>
                </w:p>
              </w:tc>
              <w:tc>
                <w:tcPr>
                  <w:tcW w:w="1080" w:type="dxa"/>
                  <w:vMerge w:val="restart"/>
                  <w:tcBorders>
                    <w:top w:val="nil"/>
                    <w:left w:val="nil"/>
                    <w:bottom w:val="single" w:sz="8" w:space="0" w:color="000000"/>
                    <w:right w:val="nil"/>
                  </w:tcBorders>
                  <w:shd w:val="clear" w:color="auto" w:fill="auto"/>
                  <w:noWrap/>
                  <w:vAlign w:val="bottom"/>
                  <w:hideMark/>
                </w:tcPr>
                <w:p w:rsidR="004E38CD" w:rsidRPr="00794528" w:rsidRDefault="004E38CD" w:rsidP="004E38CD">
                  <w:pPr>
                    <w:spacing w:after="0" w:line="240" w:lineRule="auto"/>
                    <w:rPr>
                      <w:rFonts w:ascii="Times New Roman" w:eastAsia="Times New Roman" w:hAnsi="Times New Roman" w:cs="Times New Roman"/>
                      <w:sz w:val="20"/>
                      <w:szCs w:val="20"/>
                      <w:lang w:eastAsia="en-GB"/>
                    </w:rPr>
                  </w:pPr>
                </w:p>
              </w:tc>
              <w:tc>
                <w:tcPr>
                  <w:tcW w:w="1440" w:type="dxa"/>
                  <w:vMerge w:val="restart"/>
                  <w:tcBorders>
                    <w:top w:val="nil"/>
                    <w:left w:val="nil"/>
                    <w:bottom w:val="single" w:sz="8" w:space="0" w:color="000000"/>
                    <w:right w:val="nil"/>
                  </w:tcBorders>
                  <w:shd w:val="clear" w:color="auto" w:fill="auto"/>
                  <w:noWrap/>
                  <w:vAlign w:val="bottom"/>
                  <w:hideMark/>
                </w:tcPr>
                <w:p w:rsidR="004E38CD" w:rsidRPr="00794528" w:rsidRDefault="004E38CD" w:rsidP="004E38CD">
                  <w:pPr>
                    <w:spacing w:after="0" w:line="240" w:lineRule="auto"/>
                    <w:rPr>
                      <w:rFonts w:ascii="Times New Roman" w:eastAsia="Times New Roman" w:hAnsi="Times New Roman" w:cs="Times New Roman"/>
                      <w:sz w:val="20"/>
                      <w:szCs w:val="20"/>
                      <w:lang w:eastAsia="en-GB"/>
                    </w:rPr>
                  </w:pPr>
                </w:p>
              </w:tc>
            </w:tr>
            <w:tr w:rsidR="004E38CD" w:rsidRPr="00794528" w:rsidTr="004E38CD">
              <w:trPr>
                <w:trHeight w:val="390"/>
              </w:trPr>
              <w:tc>
                <w:tcPr>
                  <w:tcW w:w="2900" w:type="dxa"/>
                  <w:tcBorders>
                    <w:top w:val="nil"/>
                    <w:left w:val="nil"/>
                    <w:bottom w:val="nil"/>
                    <w:right w:val="nil"/>
                  </w:tcBorders>
                  <w:shd w:val="clear" w:color="auto" w:fill="auto"/>
                  <w:noWrap/>
                  <w:vAlign w:val="center"/>
                  <w:hideMark/>
                </w:tcPr>
                <w:p w:rsidR="004E38CD" w:rsidRPr="00794528" w:rsidRDefault="004E38CD" w:rsidP="004E38CD">
                  <w:pPr>
                    <w:spacing w:after="0" w:line="240" w:lineRule="auto"/>
                    <w:rPr>
                      <w:rFonts w:ascii="Calibri" w:eastAsia="Times New Roman" w:hAnsi="Calibri" w:cs="Times New Roman"/>
                      <w:b/>
                      <w:bCs/>
                      <w:sz w:val="28"/>
                      <w:szCs w:val="28"/>
                      <w:u w:val="single"/>
                      <w:lang w:eastAsia="en-GB"/>
                    </w:rPr>
                  </w:pPr>
                  <w:r w:rsidRPr="00794528">
                    <w:rPr>
                      <w:rFonts w:ascii="Calibri" w:eastAsia="Times New Roman" w:hAnsi="Calibri" w:cs="Times New Roman"/>
                      <w:b/>
                      <w:bCs/>
                      <w:sz w:val="28"/>
                      <w:szCs w:val="28"/>
                      <w:u w:val="single"/>
                      <w:lang w:eastAsia="en-GB"/>
                    </w:rPr>
                    <w:t>Stocks &amp; Shares</w:t>
                  </w:r>
                </w:p>
              </w:tc>
              <w:tc>
                <w:tcPr>
                  <w:tcW w:w="1100" w:type="dxa"/>
                  <w:vMerge/>
                  <w:tcBorders>
                    <w:top w:val="nil"/>
                    <w:left w:val="nil"/>
                    <w:bottom w:val="single" w:sz="8" w:space="0" w:color="000000"/>
                    <w:right w:val="nil"/>
                  </w:tcBorders>
                  <w:vAlign w:val="center"/>
                </w:tcPr>
                <w:p w:rsidR="004E38CD" w:rsidRPr="00794528" w:rsidRDefault="004E38CD" w:rsidP="004E38CD">
                  <w:pPr>
                    <w:spacing w:after="0" w:line="240" w:lineRule="auto"/>
                    <w:rPr>
                      <w:rFonts w:ascii="Calibri" w:eastAsia="Times New Roman" w:hAnsi="Calibri" w:cs="Times New Roman"/>
                      <w:lang w:eastAsia="en-GB"/>
                    </w:rPr>
                  </w:pPr>
                </w:p>
              </w:tc>
              <w:tc>
                <w:tcPr>
                  <w:tcW w:w="1060" w:type="dxa"/>
                  <w:vMerge/>
                  <w:tcBorders>
                    <w:top w:val="nil"/>
                    <w:left w:val="nil"/>
                    <w:bottom w:val="single" w:sz="8" w:space="0" w:color="000000"/>
                    <w:right w:val="nil"/>
                  </w:tcBorders>
                  <w:vAlign w:val="center"/>
                </w:tcPr>
                <w:p w:rsidR="004E38CD" w:rsidRPr="00794528" w:rsidRDefault="004E38CD" w:rsidP="004E38CD">
                  <w:pPr>
                    <w:spacing w:after="0" w:line="240" w:lineRule="auto"/>
                    <w:rPr>
                      <w:rFonts w:ascii="Calibri" w:eastAsia="Times New Roman" w:hAnsi="Calibri" w:cs="Times New Roman"/>
                      <w:lang w:eastAsia="en-GB"/>
                    </w:rPr>
                  </w:pPr>
                </w:p>
              </w:tc>
              <w:tc>
                <w:tcPr>
                  <w:tcW w:w="1080" w:type="dxa"/>
                  <w:vMerge/>
                  <w:tcBorders>
                    <w:top w:val="nil"/>
                    <w:left w:val="nil"/>
                    <w:bottom w:val="single" w:sz="8" w:space="0" w:color="000000"/>
                    <w:right w:val="nil"/>
                  </w:tcBorders>
                  <w:vAlign w:val="center"/>
                  <w:hideMark/>
                </w:tcPr>
                <w:p w:rsidR="004E38CD" w:rsidRPr="00794528" w:rsidRDefault="004E38CD" w:rsidP="004E38CD">
                  <w:pPr>
                    <w:spacing w:after="0" w:line="240" w:lineRule="auto"/>
                    <w:rPr>
                      <w:rFonts w:ascii="Times New Roman" w:eastAsia="Times New Roman" w:hAnsi="Times New Roman" w:cs="Times New Roman"/>
                      <w:sz w:val="20"/>
                      <w:szCs w:val="20"/>
                      <w:lang w:eastAsia="en-GB"/>
                    </w:rPr>
                  </w:pPr>
                </w:p>
              </w:tc>
              <w:tc>
                <w:tcPr>
                  <w:tcW w:w="1440" w:type="dxa"/>
                  <w:vMerge/>
                  <w:tcBorders>
                    <w:top w:val="nil"/>
                    <w:left w:val="nil"/>
                    <w:bottom w:val="single" w:sz="8" w:space="0" w:color="000000"/>
                    <w:right w:val="nil"/>
                  </w:tcBorders>
                  <w:vAlign w:val="center"/>
                  <w:hideMark/>
                </w:tcPr>
                <w:p w:rsidR="004E38CD" w:rsidRPr="00794528" w:rsidRDefault="004E38CD" w:rsidP="004E38CD">
                  <w:pPr>
                    <w:spacing w:after="0" w:line="240" w:lineRule="auto"/>
                    <w:rPr>
                      <w:rFonts w:ascii="Times New Roman" w:eastAsia="Times New Roman" w:hAnsi="Times New Roman" w:cs="Times New Roman"/>
                      <w:sz w:val="20"/>
                      <w:szCs w:val="20"/>
                      <w:lang w:eastAsia="en-GB"/>
                    </w:rPr>
                  </w:pPr>
                </w:p>
              </w:tc>
            </w:tr>
            <w:tr w:rsidR="004E38CD" w:rsidRPr="00794528" w:rsidTr="004E38CD">
              <w:trPr>
                <w:trHeight w:val="300"/>
              </w:trPr>
              <w:tc>
                <w:tcPr>
                  <w:tcW w:w="29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Name</w:t>
                  </w:r>
                </w:p>
              </w:tc>
              <w:tc>
                <w:tcPr>
                  <w:tcW w:w="11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Capital</w:t>
                  </w:r>
                </w:p>
              </w:tc>
              <w:tc>
                <w:tcPr>
                  <w:tcW w:w="10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No Shares</w:t>
                  </w:r>
                </w:p>
              </w:tc>
              <w:tc>
                <w:tcPr>
                  <w:tcW w:w="1080" w:type="dxa"/>
                  <w:tcBorders>
                    <w:top w:val="nil"/>
                    <w:left w:val="nil"/>
                    <w:bottom w:val="nil"/>
                    <w:right w:val="single" w:sz="8" w:space="0" w:color="000000"/>
                  </w:tcBorders>
                  <w:shd w:val="clear" w:color="auto" w:fill="auto"/>
                  <w:vAlign w:val="center"/>
                  <w:hideMark/>
                </w:tcPr>
                <w:p w:rsidR="004E38CD" w:rsidRPr="00794528" w:rsidRDefault="004E38CD" w:rsidP="004E38CD">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Value</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Current Value</w:t>
                  </w:r>
                </w:p>
              </w:tc>
            </w:tr>
            <w:tr w:rsidR="004E38CD" w:rsidRPr="00794528" w:rsidTr="004E38CD">
              <w:trPr>
                <w:trHeight w:val="315"/>
              </w:trPr>
              <w:tc>
                <w:tcPr>
                  <w:tcW w:w="2900" w:type="dxa"/>
                  <w:vMerge/>
                  <w:tcBorders>
                    <w:top w:val="single" w:sz="8" w:space="0" w:color="000000"/>
                    <w:left w:val="single" w:sz="8" w:space="0" w:color="000000"/>
                    <w:bottom w:val="single" w:sz="8" w:space="0" w:color="000000"/>
                    <w:right w:val="single" w:sz="8" w:space="0" w:color="000000"/>
                  </w:tcBorders>
                  <w:vAlign w:val="center"/>
                  <w:hideMark/>
                </w:tcPr>
                <w:p w:rsidR="004E38CD" w:rsidRPr="00794528" w:rsidRDefault="004E38CD" w:rsidP="004E38CD">
                  <w:pPr>
                    <w:spacing w:after="0" w:line="240" w:lineRule="auto"/>
                    <w:rPr>
                      <w:rFonts w:ascii="Calibri" w:eastAsia="Times New Roman" w:hAnsi="Calibri" w:cs="Times New Roman"/>
                      <w:lang w:eastAsia="en-GB"/>
                    </w:rPr>
                  </w:pPr>
                </w:p>
              </w:tc>
              <w:tc>
                <w:tcPr>
                  <w:tcW w:w="1100" w:type="dxa"/>
                  <w:vMerge/>
                  <w:tcBorders>
                    <w:top w:val="nil"/>
                    <w:left w:val="single" w:sz="8" w:space="0" w:color="000000"/>
                    <w:bottom w:val="single" w:sz="8" w:space="0" w:color="000000"/>
                    <w:right w:val="single" w:sz="8" w:space="0" w:color="000000"/>
                  </w:tcBorders>
                  <w:vAlign w:val="center"/>
                  <w:hideMark/>
                </w:tcPr>
                <w:p w:rsidR="004E38CD" w:rsidRPr="00794528" w:rsidRDefault="004E38CD" w:rsidP="004E38CD">
                  <w:pPr>
                    <w:spacing w:after="0" w:line="240" w:lineRule="auto"/>
                    <w:rPr>
                      <w:rFonts w:ascii="Calibri" w:eastAsia="Times New Roman" w:hAnsi="Calibri" w:cs="Times New Roman"/>
                      <w:lang w:eastAsia="en-GB"/>
                    </w:rPr>
                  </w:pPr>
                </w:p>
              </w:tc>
              <w:tc>
                <w:tcPr>
                  <w:tcW w:w="1060" w:type="dxa"/>
                  <w:vMerge/>
                  <w:tcBorders>
                    <w:top w:val="nil"/>
                    <w:left w:val="single" w:sz="8" w:space="0" w:color="000000"/>
                    <w:bottom w:val="single" w:sz="8" w:space="0" w:color="000000"/>
                    <w:right w:val="single" w:sz="8" w:space="0" w:color="000000"/>
                  </w:tcBorders>
                  <w:vAlign w:val="center"/>
                  <w:hideMark/>
                </w:tcPr>
                <w:p w:rsidR="004E38CD" w:rsidRPr="00794528" w:rsidRDefault="004E38CD" w:rsidP="004E38CD">
                  <w:pPr>
                    <w:spacing w:after="0" w:line="240" w:lineRule="auto"/>
                    <w:rPr>
                      <w:rFonts w:ascii="Calibri" w:eastAsia="Times New Roman" w:hAnsi="Calibri" w:cs="Times New Roman"/>
                      <w:lang w:eastAsia="en-GB"/>
                    </w:rPr>
                  </w:pPr>
                </w:p>
              </w:tc>
              <w:tc>
                <w:tcPr>
                  <w:tcW w:w="1080" w:type="dxa"/>
                  <w:tcBorders>
                    <w:top w:val="nil"/>
                    <w:left w:val="nil"/>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rPr>
                      <w:rFonts w:ascii="Calibri" w:eastAsia="Times New Roman" w:hAnsi="Calibri" w:cs="Times New Roman"/>
                      <w:lang w:eastAsia="en-GB"/>
                    </w:rPr>
                  </w:pPr>
                </w:p>
              </w:tc>
              <w:tc>
                <w:tcPr>
                  <w:tcW w:w="1440" w:type="dxa"/>
                  <w:vMerge/>
                  <w:tcBorders>
                    <w:top w:val="nil"/>
                    <w:left w:val="single" w:sz="8" w:space="0" w:color="000000"/>
                    <w:bottom w:val="single" w:sz="8" w:space="0" w:color="000000"/>
                    <w:right w:val="single" w:sz="8" w:space="0" w:color="000000"/>
                  </w:tcBorders>
                  <w:vAlign w:val="center"/>
                  <w:hideMark/>
                </w:tcPr>
                <w:p w:rsidR="004E38CD" w:rsidRPr="00794528" w:rsidRDefault="004E38CD" w:rsidP="004E38CD">
                  <w:pPr>
                    <w:spacing w:after="0" w:line="240" w:lineRule="auto"/>
                    <w:rPr>
                      <w:rFonts w:ascii="Calibri" w:eastAsia="Times New Roman" w:hAnsi="Calibri" w:cs="Times New Roman"/>
                      <w:lang w:eastAsia="en-GB"/>
                    </w:rPr>
                  </w:pPr>
                </w:p>
              </w:tc>
            </w:tr>
            <w:tr w:rsidR="004E38CD" w:rsidRPr="00794528" w:rsidTr="004E38CD">
              <w:trPr>
                <w:trHeight w:val="615"/>
              </w:trPr>
              <w:tc>
                <w:tcPr>
                  <w:tcW w:w="2900" w:type="dxa"/>
                  <w:tcBorders>
                    <w:top w:val="nil"/>
                    <w:left w:val="single" w:sz="8" w:space="0" w:color="000000"/>
                    <w:bottom w:val="single" w:sz="8" w:space="0" w:color="000000"/>
                    <w:right w:val="single" w:sz="8" w:space="0" w:color="000000"/>
                  </w:tcBorders>
                  <w:shd w:val="clear" w:color="auto" w:fill="auto"/>
                  <w:vAlign w:val="center"/>
                  <w:hideMark/>
                </w:tcPr>
                <w:p w:rsidR="004E38CD" w:rsidRPr="00794528" w:rsidRDefault="004E38CD" w:rsidP="00C946D5">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Central Board of Finance</w:t>
                  </w:r>
                  <w:r w:rsidR="00C946D5" w:rsidRPr="00794528">
                    <w:rPr>
                      <w:rFonts w:ascii="Calibri" w:eastAsia="Times New Roman" w:hAnsi="Calibri" w:cs="Times New Roman"/>
                      <w:lang w:eastAsia="en-GB"/>
                    </w:rPr>
                    <w:t xml:space="preserve"> Fixed Interest </w:t>
                  </w:r>
                  <w:r w:rsidRPr="00794528">
                    <w:rPr>
                      <w:rFonts w:ascii="Calibri" w:eastAsia="Times New Roman" w:hAnsi="Calibri" w:cs="Times New Roman"/>
                      <w:lang w:eastAsia="en-GB"/>
                    </w:rPr>
                    <w:t>Securities Fund</w:t>
                  </w:r>
                </w:p>
              </w:tc>
              <w:tc>
                <w:tcPr>
                  <w:tcW w:w="1100" w:type="dxa"/>
                  <w:tcBorders>
                    <w:top w:val="nil"/>
                    <w:left w:val="nil"/>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£3,000.00</w:t>
                  </w:r>
                </w:p>
              </w:tc>
              <w:tc>
                <w:tcPr>
                  <w:tcW w:w="1060" w:type="dxa"/>
                  <w:tcBorders>
                    <w:top w:val="nil"/>
                    <w:left w:val="nil"/>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4761</w:t>
                  </w:r>
                </w:p>
              </w:tc>
              <w:tc>
                <w:tcPr>
                  <w:tcW w:w="1080" w:type="dxa"/>
                  <w:tcBorders>
                    <w:top w:val="nil"/>
                    <w:left w:val="nil"/>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1.56</w:t>
                  </w:r>
                </w:p>
              </w:tc>
              <w:tc>
                <w:tcPr>
                  <w:tcW w:w="1440" w:type="dxa"/>
                  <w:tcBorders>
                    <w:top w:val="nil"/>
                    <w:left w:val="nil"/>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£7,427.16</w:t>
                  </w:r>
                </w:p>
              </w:tc>
            </w:tr>
            <w:tr w:rsidR="004E38CD" w:rsidRPr="00794528" w:rsidTr="004E38CD">
              <w:trPr>
                <w:trHeight w:val="315"/>
              </w:trPr>
              <w:tc>
                <w:tcPr>
                  <w:tcW w:w="2900" w:type="dxa"/>
                  <w:tcBorders>
                    <w:top w:val="nil"/>
                    <w:left w:val="single" w:sz="8" w:space="0" w:color="000000"/>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4% Consolidated Stock</w:t>
                  </w:r>
                </w:p>
              </w:tc>
              <w:tc>
                <w:tcPr>
                  <w:tcW w:w="1100" w:type="dxa"/>
                  <w:tcBorders>
                    <w:top w:val="nil"/>
                    <w:left w:val="nil"/>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£1,650.00</w:t>
                  </w:r>
                </w:p>
              </w:tc>
              <w:tc>
                <w:tcPr>
                  <w:tcW w:w="1060" w:type="dxa"/>
                  <w:tcBorders>
                    <w:top w:val="nil"/>
                    <w:left w:val="nil"/>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1650</w:t>
                  </w:r>
                </w:p>
              </w:tc>
              <w:tc>
                <w:tcPr>
                  <w:tcW w:w="1080" w:type="dxa"/>
                  <w:tcBorders>
                    <w:top w:val="nil"/>
                    <w:left w:val="nil"/>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96.32p</w:t>
                  </w:r>
                </w:p>
              </w:tc>
              <w:tc>
                <w:tcPr>
                  <w:tcW w:w="1440" w:type="dxa"/>
                  <w:tcBorders>
                    <w:top w:val="nil"/>
                    <w:left w:val="nil"/>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£1,589.28</w:t>
                  </w:r>
                </w:p>
              </w:tc>
            </w:tr>
            <w:tr w:rsidR="004E38CD" w:rsidRPr="00794528" w:rsidTr="004E38CD">
              <w:trPr>
                <w:trHeight w:val="315"/>
              </w:trPr>
              <w:tc>
                <w:tcPr>
                  <w:tcW w:w="2900" w:type="dxa"/>
                  <w:tcBorders>
                    <w:top w:val="nil"/>
                    <w:left w:val="single" w:sz="8" w:space="0" w:color="000000"/>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3.5% War Stock</w:t>
                  </w:r>
                </w:p>
              </w:tc>
              <w:tc>
                <w:tcPr>
                  <w:tcW w:w="1100" w:type="dxa"/>
                  <w:tcBorders>
                    <w:top w:val="nil"/>
                    <w:left w:val="nil"/>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£1,100.00</w:t>
                  </w:r>
                </w:p>
              </w:tc>
              <w:tc>
                <w:tcPr>
                  <w:tcW w:w="1060" w:type="dxa"/>
                  <w:tcBorders>
                    <w:top w:val="nil"/>
                    <w:left w:val="nil"/>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1100</w:t>
                  </w:r>
                </w:p>
              </w:tc>
              <w:tc>
                <w:tcPr>
                  <w:tcW w:w="1080" w:type="dxa"/>
                  <w:tcBorders>
                    <w:top w:val="nil"/>
                    <w:left w:val="nil"/>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81.7p</w:t>
                  </w:r>
                </w:p>
              </w:tc>
              <w:tc>
                <w:tcPr>
                  <w:tcW w:w="1440" w:type="dxa"/>
                  <w:tcBorders>
                    <w:top w:val="nil"/>
                    <w:left w:val="nil"/>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jc w:val="right"/>
                    <w:rPr>
                      <w:rFonts w:ascii="Calibri" w:eastAsia="Times New Roman" w:hAnsi="Calibri" w:cs="Times New Roman"/>
                      <w:lang w:eastAsia="en-GB"/>
                    </w:rPr>
                  </w:pPr>
                  <w:r w:rsidRPr="00794528">
                    <w:rPr>
                      <w:rFonts w:ascii="Calibri" w:eastAsia="Times New Roman" w:hAnsi="Calibri" w:cs="Times New Roman"/>
                      <w:lang w:eastAsia="en-GB"/>
                    </w:rPr>
                    <w:t>£906.87</w:t>
                  </w:r>
                </w:p>
              </w:tc>
            </w:tr>
            <w:tr w:rsidR="004E38CD" w:rsidRPr="00794528" w:rsidTr="004E38CD">
              <w:trPr>
                <w:trHeight w:val="315"/>
              </w:trPr>
              <w:tc>
                <w:tcPr>
                  <w:tcW w:w="2900" w:type="dxa"/>
                  <w:tcBorders>
                    <w:top w:val="nil"/>
                    <w:left w:val="single" w:sz="8" w:space="0" w:color="000000"/>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rPr>
                      <w:rFonts w:ascii="Calibri" w:eastAsia="Times New Roman" w:hAnsi="Calibri" w:cs="Times New Roman"/>
                      <w:lang w:eastAsia="en-GB"/>
                    </w:rPr>
                  </w:pPr>
                  <w:r w:rsidRPr="00794528">
                    <w:rPr>
                      <w:rFonts w:ascii="Calibri" w:eastAsia="Times New Roman" w:hAnsi="Calibri" w:cs="Times New Roman"/>
                      <w:lang w:eastAsia="en-GB"/>
                    </w:rPr>
                    <w:t> </w:t>
                  </w:r>
                </w:p>
              </w:tc>
              <w:tc>
                <w:tcPr>
                  <w:tcW w:w="1100" w:type="dxa"/>
                  <w:tcBorders>
                    <w:top w:val="nil"/>
                    <w:left w:val="nil"/>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jc w:val="right"/>
                    <w:rPr>
                      <w:rFonts w:ascii="Calibri" w:eastAsia="Times New Roman" w:hAnsi="Calibri" w:cs="Times New Roman"/>
                      <w:b/>
                      <w:bCs/>
                      <w:lang w:eastAsia="en-GB"/>
                    </w:rPr>
                  </w:pPr>
                  <w:r w:rsidRPr="00794528">
                    <w:rPr>
                      <w:rFonts w:ascii="Calibri" w:eastAsia="Times New Roman" w:hAnsi="Calibri" w:cs="Times New Roman"/>
                      <w:b/>
                      <w:bCs/>
                      <w:lang w:eastAsia="en-GB"/>
                    </w:rPr>
                    <w:t>£5,750.00</w:t>
                  </w:r>
                </w:p>
              </w:tc>
              <w:tc>
                <w:tcPr>
                  <w:tcW w:w="1060" w:type="dxa"/>
                  <w:tcBorders>
                    <w:top w:val="nil"/>
                    <w:left w:val="nil"/>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jc w:val="right"/>
                    <w:rPr>
                      <w:rFonts w:ascii="Calibri" w:eastAsia="Times New Roman" w:hAnsi="Calibri" w:cs="Times New Roman"/>
                      <w:b/>
                      <w:bCs/>
                      <w:lang w:eastAsia="en-GB"/>
                    </w:rPr>
                  </w:pPr>
                  <w:r w:rsidRPr="00794528">
                    <w:rPr>
                      <w:rFonts w:ascii="Calibri" w:eastAsia="Times New Roman" w:hAnsi="Calibri" w:cs="Times New Roman"/>
                      <w:b/>
                      <w:bCs/>
                      <w:lang w:eastAsia="en-GB"/>
                    </w:rPr>
                    <w:t> </w:t>
                  </w:r>
                </w:p>
              </w:tc>
              <w:tc>
                <w:tcPr>
                  <w:tcW w:w="1080" w:type="dxa"/>
                  <w:tcBorders>
                    <w:top w:val="nil"/>
                    <w:left w:val="nil"/>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jc w:val="right"/>
                    <w:rPr>
                      <w:rFonts w:ascii="Calibri" w:eastAsia="Times New Roman" w:hAnsi="Calibri" w:cs="Times New Roman"/>
                      <w:b/>
                      <w:bCs/>
                      <w:lang w:eastAsia="en-GB"/>
                    </w:rPr>
                  </w:pPr>
                  <w:r w:rsidRPr="00794528">
                    <w:rPr>
                      <w:rFonts w:ascii="Calibri" w:eastAsia="Times New Roman" w:hAnsi="Calibri" w:cs="Times New Roman"/>
                      <w:b/>
                      <w:bCs/>
                      <w:lang w:eastAsia="en-GB"/>
                    </w:rPr>
                    <w:t> </w:t>
                  </w:r>
                </w:p>
              </w:tc>
              <w:tc>
                <w:tcPr>
                  <w:tcW w:w="1440" w:type="dxa"/>
                  <w:tcBorders>
                    <w:top w:val="nil"/>
                    <w:left w:val="nil"/>
                    <w:bottom w:val="single" w:sz="8" w:space="0" w:color="000000"/>
                    <w:right w:val="single" w:sz="8" w:space="0" w:color="000000"/>
                  </w:tcBorders>
                  <w:shd w:val="clear" w:color="auto" w:fill="auto"/>
                  <w:vAlign w:val="center"/>
                  <w:hideMark/>
                </w:tcPr>
                <w:p w:rsidR="004E38CD" w:rsidRPr="00794528" w:rsidRDefault="004E38CD" w:rsidP="004E38CD">
                  <w:pPr>
                    <w:spacing w:after="0" w:line="240" w:lineRule="auto"/>
                    <w:jc w:val="right"/>
                    <w:rPr>
                      <w:rFonts w:ascii="Calibri" w:eastAsia="Times New Roman" w:hAnsi="Calibri" w:cs="Times New Roman"/>
                      <w:b/>
                      <w:bCs/>
                      <w:lang w:eastAsia="en-GB"/>
                    </w:rPr>
                  </w:pPr>
                  <w:r w:rsidRPr="00794528">
                    <w:rPr>
                      <w:rFonts w:ascii="Calibri" w:eastAsia="Times New Roman" w:hAnsi="Calibri" w:cs="Times New Roman"/>
                      <w:b/>
                      <w:bCs/>
                      <w:lang w:eastAsia="en-GB"/>
                    </w:rPr>
                    <w:t>£9,923.31</w:t>
                  </w:r>
                </w:p>
              </w:tc>
            </w:tr>
          </w:tbl>
          <w:p w:rsidR="004E38CD" w:rsidRPr="00794528" w:rsidRDefault="004E38CD" w:rsidP="0054488C">
            <w:pPr>
              <w:spacing w:after="0" w:line="240" w:lineRule="auto"/>
              <w:rPr>
                <w:rFonts w:ascii="Calibri" w:eastAsia="Times New Roman" w:hAnsi="Calibri" w:cs="Times New Roman"/>
                <w:lang w:eastAsia="en-GB"/>
              </w:rPr>
            </w:pPr>
          </w:p>
        </w:tc>
        <w:tc>
          <w:tcPr>
            <w:tcW w:w="1600" w:type="dxa"/>
            <w:gridSpan w:val="2"/>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Calibri" w:eastAsia="Times New Roman" w:hAnsi="Calibri" w:cs="Times New Roman"/>
                <w:lang w:eastAsia="en-GB"/>
              </w:rPr>
            </w:pPr>
          </w:p>
        </w:tc>
        <w:tc>
          <w:tcPr>
            <w:tcW w:w="4693" w:type="dxa"/>
            <w:gridSpan w:val="2"/>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Times New Roman" w:eastAsia="Times New Roman" w:hAnsi="Times New Roman" w:cs="Times New Roman"/>
                <w:sz w:val="20"/>
                <w:szCs w:val="20"/>
                <w:lang w:eastAsia="en-GB"/>
              </w:rPr>
            </w:pPr>
          </w:p>
        </w:tc>
        <w:tc>
          <w:tcPr>
            <w:tcW w:w="4608" w:type="dxa"/>
            <w:gridSpan w:val="3"/>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rsidR="0054488C" w:rsidRPr="00794528" w:rsidRDefault="0054488C" w:rsidP="0054488C">
            <w:pPr>
              <w:spacing w:after="0" w:line="240" w:lineRule="auto"/>
              <w:rPr>
                <w:rFonts w:ascii="Times New Roman" w:eastAsia="Times New Roman" w:hAnsi="Times New Roman" w:cs="Times New Roman"/>
                <w:sz w:val="20"/>
                <w:szCs w:val="20"/>
                <w:lang w:eastAsia="en-GB"/>
              </w:rPr>
            </w:pPr>
          </w:p>
        </w:tc>
      </w:tr>
    </w:tbl>
    <w:p w:rsidR="0054488C" w:rsidRPr="00794528" w:rsidRDefault="0054488C" w:rsidP="00235CE7">
      <w:pPr>
        <w:jc w:val="both"/>
        <w:rPr>
          <w:sz w:val="24"/>
          <w:szCs w:val="24"/>
        </w:rPr>
      </w:pPr>
    </w:p>
    <w:p w:rsidR="00C0072B" w:rsidRPr="00794528" w:rsidRDefault="00C0072B" w:rsidP="00235CE7">
      <w:pPr>
        <w:jc w:val="both"/>
        <w:rPr>
          <w:sz w:val="24"/>
          <w:szCs w:val="24"/>
        </w:rPr>
      </w:pPr>
    </w:p>
    <w:p w:rsidR="00C0072B" w:rsidRPr="00794528" w:rsidRDefault="00C0072B" w:rsidP="00235CE7">
      <w:pPr>
        <w:jc w:val="both"/>
        <w:rPr>
          <w:sz w:val="24"/>
          <w:szCs w:val="24"/>
        </w:rPr>
      </w:pPr>
    </w:p>
    <w:p w:rsidR="00E1123E" w:rsidRPr="00794528" w:rsidRDefault="00E1123E" w:rsidP="00235CE7">
      <w:pPr>
        <w:jc w:val="both"/>
        <w:rPr>
          <w:sz w:val="24"/>
          <w:szCs w:val="24"/>
        </w:rPr>
      </w:pPr>
    </w:p>
    <w:p w:rsidR="00E51379" w:rsidRPr="00794528" w:rsidRDefault="00E51379" w:rsidP="00235CE7">
      <w:pPr>
        <w:jc w:val="both"/>
        <w:rPr>
          <w:sz w:val="24"/>
          <w:szCs w:val="24"/>
        </w:rPr>
      </w:pPr>
    </w:p>
    <w:p w:rsidR="00E51379" w:rsidRPr="00794528" w:rsidRDefault="00E51379" w:rsidP="00235CE7">
      <w:pPr>
        <w:jc w:val="both"/>
        <w:rPr>
          <w:sz w:val="24"/>
          <w:szCs w:val="24"/>
        </w:rPr>
      </w:pPr>
    </w:p>
    <w:p w:rsidR="00E51379" w:rsidRDefault="00E51379" w:rsidP="00235CE7">
      <w:pPr>
        <w:jc w:val="both"/>
        <w:rPr>
          <w:sz w:val="24"/>
          <w:szCs w:val="24"/>
        </w:rPr>
      </w:pPr>
    </w:p>
    <w:p w:rsidR="00B370DB" w:rsidRPr="00794528" w:rsidRDefault="00B370DB" w:rsidP="00235CE7">
      <w:pPr>
        <w:jc w:val="both"/>
        <w:rPr>
          <w:sz w:val="24"/>
          <w:szCs w:val="24"/>
        </w:rPr>
      </w:pPr>
    </w:p>
    <w:p w:rsidR="00E51379" w:rsidRPr="00794528" w:rsidRDefault="00E51379" w:rsidP="00235CE7">
      <w:pPr>
        <w:jc w:val="both"/>
        <w:rPr>
          <w:sz w:val="24"/>
          <w:szCs w:val="24"/>
        </w:rPr>
      </w:pPr>
    </w:p>
    <w:p w:rsidR="00E51379" w:rsidRPr="00794528" w:rsidRDefault="00E51379" w:rsidP="00235CE7">
      <w:pPr>
        <w:jc w:val="both"/>
        <w:rPr>
          <w:sz w:val="24"/>
          <w:szCs w:val="24"/>
        </w:rPr>
      </w:pPr>
    </w:p>
    <w:p w:rsidR="00E51379" w:rsidRPr="00794528" w:rsidRDefault="00C621F9" w:rsidP="00E51379">
      <w:pPr>
        <w:jc w:val="both"/>
        <w:rPr>
          <w:rFonts w:eastAsia="Times New Roman" w:cs="Helvetica"/>
          <w:b/>
          <w:bCs/>
          <w:sz w:val="28"/>
          <w:szCs w:val="28"/>
          <w:u w:val="single"/>
          <w:lang w:eastAsia="en-GB"/>
        </w:rPr>
      </w:pPr>
      <w:r w:rsidRPr="00794528">
        <w:rPr>
          <w:rFonts w:eastAsia="Times New Roman" w:cs="Helvetica"/>
          <w:b/>
          <w:bCs/>
          <w:sz w:val="28"/>
          <w:szCs w:val="28"/>
          <w:u w:val="single"/>
          <w:lang w:eastAsia="en-GB"/>
        </w:rPr>
        <w:lastRenderedPageBreak/>
        <w:t>COMMENTS</w:t>
      </w:r>
    </w:p>
    <w:p w:rsidR="00A55C16" w:rsidRPr="00794528" w:rsidRDefault="00465DA7" w:rsidP="00E51379">
      <w:pPr>
        <w:jc w:val="both"/>
        <w:rPr>
          <w:rFonts w:eastAsia="Times New Roman" w:cs="Helvetica"/>
          <w:b/>
          <w:bCs/>
          <w:sz w:val="28"/>
          <w:szCs w:val="28"/>
          <w:lang w:eastAsia="en-GB"/>
        </w:rPr>
      </w:pPr>
      <w:r w:rsidRPr="00794528">
        <w:rPr>
          <w:rFonts w:eastAsia="Times New Roman" w:cs="Helvetica"/>
          <w:b/>
          <w:bCs/>
          <w:sz w:val="28"/>
          <w:szCs w:val="28"/>
          <w:u w:val="single"/>
          <w:lang w:eastAsia="en-GB"/>
        </w:rPr>
        <w:t xml:space="preserve">The statement of Financial Activities </w:t>
      </w:r>
      <w:r w:rsidR="008D3A66" w:rsidRPr="00794528">
        <w:rPr>
          <w:rFonts w:eastAsia="Times New Roman" w:cs="Helvetica"/>
          <w:b/>
          <w:bCs/>
          <w:sz w:val="28"/>
          <w:szCs w:val="28"/>
          <w:u w:val="single"/>
          <w:lang w:eastAsia="en-GB"/>
        </w:rPr>
        <w:t>(at page 5)</w:t>
      </w:r>
      <w:r w:rsidR="00784242" w:rsidRPr="00794528">
        <w:rPr>
          <w:rFonts w:eastAsia="Times New Roman" w:cs="Helvetica"/>
          <w:b/>
          <w:bCs/>
          <w:sz w:val="28"/>
          <w:szCs w:val="28"/>
          <w:lang w:eastAsia="en-GB"/>
        </w:rPr>
        <w:t xml:space="preserve"> </w:t>
      </w:r>
      <w:r w:rsidRPr="00794528">
        <w:rPr>
          <w:rFonts w:eastAsia="Times New Roman" w:cs="Helvetica"/>
          <w:b/>
          <w:bCs/>
          <w:sz w:val="28"/>
          <w:szCs w:val="28"/>
          <w:lang w:eastAsia="en-GB"/>
        </w:rPr>
        <w:t xml:space="preserve">is basically an income and expenditure account. </w:t>
      </w:r>
    </w:p>
    <w:p w:rsidR="00784242" w:rsidRPr="00794528" w:rsidRDefault="00465DA7" w:rsidP="00E51379">
      <w:pPr>
        <w:jc w:val="both"/>
        <w:rPr>
          <w:rFonts w:eastAsia="Times New Roman" w:cs="Helvetica"/>
          <w:b/>
          <w:bCs/>
          <w:sz w:val="28"/>
          <w:szCs w:val="28"/>
          <w:lang w:eastAsia="en-GB"/>
        </w:rPr>
      </w:pPr>
      <w:r w:rsidRPr="00794528">
        <w:rPr>
          <w:rFonts w:eastAsia="Times New Roman" w:cs="Helvetica"/>
          <w:b/>
          <w:bCs/>
          <w:sz w:val="28"/>
          <w:szCs w:val="28"/>
          <w:lang w:eastAsia="en-GB"/>
        </w:rPr>
        <w:t>As can be seen</w:t>
      </w:r>
      <w:r w:rsidR="00B370DB">
        <w:rPr>
          <w:rFonts w:eastAsia="Times New Roman" w:cs="Helvetica"/>
          <w:b/>
          <w:bCs/>
          <w:sz w:val="28"/>
          <w:szCs w:val="28"/>
          <w:lang w:eastAsia="en-GB"/>
        </w:rPr>
        <w:t xml:space="preserve">, </w:t>
      </w:r>
      <w:r w:rsidRPr="00794528">
        <w:rPr>
          <w:rFonts w:eastAsia="Times New Roman" w:cs="Helvetica"/>
          <w:b/>
          <w:bCs/>
          <w:sz w:val="28"/>
          <w:szCs w:val="28"/>
          <w:lang w:eastAsia="en-GB"/>
        </w:rPr>
        <w:t xml:space="preserve"> our income for 2013 totalled £67,500 whilst our expenditure came to £60,5</w:t>
      </w:r>
      <w:r w:rsidR="00B370DB">
        <w:rPr>
          <w:rFonts w:eastAsia="Times New Roman" w:cs="Helvetica"/>
          <w:b/>
          <w:bCs/>
          <w:sz w:val="28"/>
          <w:szCs w:val="28"/>
          <w:lang w:eastAsia="en-GB"/>
        </w:rPr>
        <w:t>16</w:t>
      </w:r>
      <w:r w:rsidRPr="00794528">
        <w:rPr>
          <w:rFonts w:eastAsia="Times New Roman" w:cs="Helvetica"/>
          <w:b/>
          <w:bCs/>
          <w:sz w:val="28"/>
          <w:szCs w:val="28"/>
          <w:lang w:eastAsia="en-GB"/>
        </w:rPr>
        <w:t xml:space="preserve">.  A gain of approx. £6,900. </w:t>
      </w:r>
    </w:p>
    <w:p w:rsidR="00F62ED8" w:rsidRPr="00794528" w:rsidRDefault="00465DA7" w:rsidP="00E51379">
      <w:pPr>
        <w:jc w:val="both"/>
        <w:rPr>
          <w:rFonts w:eastAsia="Times New Roman" w:cs="Helvetica"/>
          <w:b/>
          <w:bCs/>
          <w:sz w:val="28"/>
          <w:szCs w:val="28"/>
          <w:lang w:eastAsia="en-GB"/>
        </w:rPr>
      </w:pPr>
      <w:r w:rsidRPr="00794528">
        <w:rPr>
          <w:rFonts w:eastAsia="Times New Roman" w:cs="Helvetica"/>
          <w:b/>
          <w:bCs/>
          <w:sz w:val="28"/>
          <w:szCs w:val="28"/>
          <w:lang w:eastAsia="en-GB"/>
        </w:rPr>
        <w:t>Our apparent wealth however comes with a health warning – we owe debts – if we had to pay all outstanding amounts immediately we simply could not do so.</w:t>
      </w:r>
      <w:r w:rsidR="00587287" w:rsidRPr="00794528">
        <w:rPr>
          <w:rFonts w:eastAsia="Times New Roman" w:cs="Helvetica"/>
          <w:b/>
          <w:bCs/>
          <w:sz w:val="28"/>
          <w:szCs w:val="28"/>
          <w:lang w:eastAsia="en-GB"/>
        </w:rPr>
        <w:t xml:space="preserve">  Our accounts are however much </w:t>
      </w:r>
      <w:r w:rsidR="00784242" w:rsidRPr="00794528">
        <w:rPr>
          <w:rFonts w:eastAsia="Times New Roman" w:cs="Helvetica"/>
          <w:b/>
          <w:bCs/>
          <w:sz w:val="28"/>
          <w:szCs w:val="28"/>
          <w:lang w:eastAsia="en-GB"/>
        </w:rPr>
        <w:t xml:space="preserve">healthier </w:t>
      </w:r>
      <w:r w:rsidR="00587287" w:rsidRPr="00794528">
        <w:rPr>
          <w:rFonts w:eastAsia="Times New Roman" w:cs="Helvetica"/>
          <w:b/>
          <w:bCs/>
          <w:sz w:val="28"/>
          <w:szCs w:val="28"/>
          <w:lang w:eastAsia="en-GB"/>
        </w:rPr>
        <w:t xml:space="preserve"> tha</w:t>
      </w:r>
      <w:r w:rsidR="00A55C16" w:rsidRPr="00794528">
        <w:rPr>
          <w:rFonts w:eastAsia="Times New Roman" w:cs="Helvetica"/>
          <w:b/>
          <w:bCs/>
          <w:sz w:val="28"/>
          <w:szCs w:val="28"/>
          <w:lang w:eastAsia="en-GB"/>
        </w:rPr>
        <w:t xml:space="preserve">n they were </w:t>
      </w:r>
      <w:r w:rsidR="00587287" w:rsidRPr="00794528">
        <w:rPr>
          <w:rFonts w:eastAsia="Times New Roman" w:cs="Helvetica"/>
          <w:b/>
          <w:bCs/>
          <w:sz w:val="28"/>
          <w:szCs w:val="28"/>
          <w:lang w:eastAsia="en-GB"/>
        </w:rPr>
        <w:t xml:space="preserve">last year, when although there was a working balance in the bank we </w:t>
      </w:r>
      <w:r w:rsidR="00135321" w:rsidRPr="00794528">
        <w:rPr>
          <w:rFonts w:eastAsia="Times New Roman" w:cs="Helvetica"/>
          <w:b/>
          <w:bCs/>
          <w:sz w:val="28"/>
          <w:szCs w:val="28"/>
          <w:lang w:eastAsia="en-GB"/>
        </w:rPr>
        <w:t xml:space="preserve">recorded an overall </w:t>
      </w:r>
      <w:r w:rsidR="00587287" w:rsidRPr="00794528">
        <w:rPr>
          <w:rFonts w:eastAsia="Times New Roman" w:cs="Helvetica"/>
          <w:b/>
          <w:bCs/>
          <w:sz w:val="28"/>
          <w:szCs w:val="28"/>
          <w:lang w:eastAsia="en-GB"/>
        </w:rPr>
        <w:t>business loss</w:t>
      </w:r>
      <w:r w:rsidR="00135321" w:rsidRPr="00794528">
        <w:rPr>
          <w:rFonts w:eastAsia="Times New Roman" w:cs="Helvetica"/>
          <w:b/>
          <w:bCs/>
          <w:sz w:val="28"/>
          <w:szCs w:val="28"/>
          <w:lang w:eastAsia="en-GB"/>
        </w:rPr>
        <w:t xml:space="preserve">. </w:t>
      </w:r>
    </w:p>
    <w:p w:rsidR="00784242" w:rsidRPr="00794528" w:rsidRDefault="00784242" w:rsidP="00E51379">
      <w:pPr>
        <w:jc w:val="both"/>
        <w:rPr>
          <w:rFonts w:eastAsia="Times New Roman" w:cs="Helvetica"/>
          <w:b/>
          <w:bCs/>
          <w:sz w:val="28"/>
          <w:szCs w:val="28"/>
          <w:lang w:eastAsia="en-GB"/>
        </w:rPr>
      </w:pPr>
      <w:r w:rsidRPr="00794528">
        <w:rPr>
          <w:rFonts w:eastAsia="Times New Roman" w:cs="Helvetica"/>
          <w:b/>
          <w:bCs/>
          <w:sz w:val="28"/>
          <w:szCs w:val="28"/>
          <w:lang w:eastAsia="en-GB"/>
        </w:rPr>
        <w:t xml:space="preserve">One consideration to take into account was the fact that </w:t>
      </w:r>
      <w:r w:rsidR="00587287" w:rsidRPr="00794528">
        <w:rPr>
          <w:rFonts w:eastAsia="Times New Roman" w:cs="Helvetica"/>
          <w:b/>
          <w:bCs/>
          <w:sz w:val="28"/>
          <w:szCs w:val="28"/>
          <w:lang w:eastAsia="en-GB"/>
        </w:rPr>
        <w:t>St Mary’</w:t>
      </w:r>
      <w:r w:rsidR="00135321" w:rsidRPr="00794528">
        <w:rPr>
          <w:rFonts w:eastAsia="Times New Roman" w:cs="Helvetica"/>
          <w:b/>
          <w:bCs/>
          <w:sz w:val="28"/>
          <w:szCs w:val="28"/>
          <w:lang w:eastAsia="en-GB"/>
        </w:rPr>
        <w:t xml:space="preserve">s was  </w:t>
      </w:r>
      <w:r w:rsidR="00587287" w:rsidRPr="00794528">
        <w:rPr>
          <w:rFonts w:eastAsia="Times New Roman" w:cs="Helvetica"/>
          <w:b/>
          <w:bCs/>
          <w:sz w:val="28"/>
          <w:szCs w:val="28"/>
          <w:lang w:eastAsia="en-GB"/>
        </w:rPr>
        <w:t xml:space="preserve">closed for a few weeks </w:t>
      </w:r>
      <w:r w:rsidRPr="00794528">
        <w:rPr>
          <w:rFonts w:eastAsia="Times New Roman" w:cs="Helvetica"/>
          <w:b/>
          <w:bCs/>
          <w:sz w:val="28"/>
          <w:szCs w:val="28"/>
          <w:lang w:eastAsia="en-GB"/>
        </w:rPr>
        <w:t>(</w:t>
      </w:r>
      <w:r w:rsidR="00587287" w:rsidRPr="00794528">
        <w:rPr>
          <w:rFonts w:eastAsia="Times New Roman" w:cs="Helvetica"/>
          <w:b/>
          <w:bCs/>
          <w:sz w:val="28"/>
          <w:szCs w:val="28"/>
          <w:lang w:eastAsia="en-GB"/>
        </w:rPr>
        <w:t>which restricted our income</w:t>
      </w:r>
      <w:r w:rsidRPr="00794528">
        <w:rPr>
          <w:rFonts w:eastAsia="Times New Roman" w:cs="Helvetica"/>
          <w:b/>
          <w:bCs/>
          <w:sz w:val="28"/>
          <w:szCs w:val="28"/>
          <w:lang w:eastAsia="en-GB"/>
        </w:rPr>
        <w:t xml:space="preserve">) </w:t>
      </w:r>
      <w:r w:rsidR="00587287" w:rsidRPr="00794528">
        <w:rPr>
          <w:rFonts w:eastAsia="Times New Roman" w:cs="Helvetica"/>
          <w:b/>
          <w:bCs/>
          <w:sz w:val="28"/>
          <w:szCs w:val="28"/>
          <w:lang w:eastAsia="en-GB"/>
        </w:rPr>
        <w:t xml:space="preserve"> January –</w:t>
      </w:r>
      <w:r w:rsidR="00135321" w:rsidRPr="00794528">
        <w:rPr>
          <w:rFonts w:eastAsia="Times New Roman" w:cs="Helvetica"/>
          <w:b/>
          <w:bCs/>
          <w:sz w:val="28"/>
          <w:szCs w:val="28"/>
          <w:lang w:eastAsia="en-GB"/>
        </w:rPr>
        <w:t xml:space="preserve"> March 2013</w:t>
      </w:r>
      <w:r w:rsidRPr="00794528">
        <w:rPr>
          <w:rFonts w:eastAsia="Times New Roman" w:cs="Helvetica"/>
          <w:b/>
          <w:bCs/>
          <w:sz w:val="28"/>
          <w:szCs w:val="28"/>
          <w:lang w:eastAsia="en-GB"/>
        </w:rPr>
        <w:t>.  Thank</w:t>
      </w:r>
      <w:r w:rsidR="00135321" w:rsidRPr="00794528">
        <w:rPr>
          <w:rFonts w:eastAsia="Times New Roman" w:cs="Helvetica"/>
          <w:b/>
          <w:bCs/>
          <w:sz w:val="28"/>
          <w:szCs w:val="28"/>
          <w:lang w:eastAsia="en-GB"/>
        </w:rPr>
        <w:t xml:space="preserve">fully most our “planned giving” </w:t>
      </w:r>
      <w:r w:rsidRPr="00794528">
        <w:rPr>
          <w:rFonts w:eastAsia="Times New Roman" w:cs="Helvetica"/>
          <w:b/>
          <w:bCs/>
          <w:sz w:val="28"/>
          <w:szCs w:val="28"/>
          <w:lang w:eastAsia="en-GB"/>
        </w:rPr>
        <w:t>was</w:t>
      </w:r>
      <w:r w:rsidR="00135321" w:rsidRPr="00794528">
        <w:rPr>
          <w:rFonts w:eastAsia="Times New Roman" w:cs="Helvetica"/>
          <w:b/>
          <w:bCs/>
          <w:sz w:val="28"/>
          <w:szCs w:val="28"/>
          <w:lang w:eastAsia="en-GB"/>
        </w:rPr>
        <w:t xml:space="preserve"> paid directly to the bank</w:t>
      </w:r>
      <w:r w:rsidR="00214AAC" w:rsidRPr="00794528">
        <w:rPr>
          <w:rFonts w:eastAsia="Times New Roman" w:cs="Helvetica"/>
          <w:b/>
          <w:bCs/>
          <w:sz w:val="28"/>
          <w:szCs w:val="28"/>
          <w:lang w:eastAsia="en-GB"/>
        </w:rPr>
        <w:t xml:space="preserve"> and those with envelopes </w:t>
      </w:r>
      <w:r w:rsidRPr="00794528">
        <w:rPr>
          <w:rFonts w:eastAsia="Times New Roman" w:cs="Helvetica"/>
          <w:b/>
          <w:bCs/>
          <w:sz w:val="28"/>
          <w:szCs w:val="28"/>
          <w:lang w:eastAsia="en-GB"/>
        </w:rPr>
        <w:t xml:space="preserve">quick in </w:t>
      </w:r>
      <w:r w:rsidR="00214AAC" w:rsidRPr="00794528">
        <w:rPr>
          <w:rFonts w:eastAsia="Times New Roman" w:cs="Helvetica"/>
          <w:b/>
          <w:bCs/>
          <w:sz w:val="28"/>
          <w:szCs w:val="28"/>
          <w:lang w:eastAsia="en-GB"/>
        </w:rPr>
        <w:t>catching up with us as soon as they could</w:t>
      </w:r>
      <w:r w:rsidRPr="00794528">
        <w:rPr>
          <w:rFonts w:eastAsia="Times New Roman" w:cs="Helvetica"/>
          <w:b/>
          <w:bCs/>
          <w:sz w:val="28"/>
          <w:szCs w:val="28"/>
          <w:lang w:eastAsia="en-GB"/>
        </w:rPr>
        <w:t xml:space="preserve"> when we re-opened</w:t>
      </w:r>
      <w:r w:rsidR="00214AAC" w:rsidRPr="00794528">
        <w:rPr>
          <w:rFonts w:eastAsia="Times New Roman" w:cs="Helvetica"/>
          <w:b/>
          <w:bCs/>
          <w:sz w:val="28"/>
          <w:szCs w:val="28"/>
          <w:lang w:eastAsia="en-GB"/>
        </w:rPr>
        <w:t xml:space="preserve">. </w:t>
      </w:r>
      <w:r w:rsidRPr="00794528">
        <w:rPr>
          <w:rFonts w:eastAsia="Times New Roman" w:cs="Helvetica"/>
          <w:b/>
          <w:bCs/>
          <w:sz w:val="28"/>
          <w:szCs w:val="28"/>
          <w:lang w:eastAsia="en-GB"/>
        </w:rPr>
        <w:t xml:space="preserve"> We always knew that there would be issues during the internal works and planned for those as best we could</w:t>
      </w:r>
      <w:r w:rsidR="008D3A66" w:rsidRPr="00794528">
        <w:rPr>
          <w:rFonts w:eastAsia="Times New Roman" w:cs="Helvetica"/>
          <w:b/>
          <w:bCs/>
          <w:sz w:val="28"/>
          <w:szCs w:val="28"/>
          <w:lang w:eastAsia="en-GB"/>
        </w:rPr>
        <w:t>.</w:t>
      </w:r>
      <w:r w:rsidRPr="00794528">
        <w:rPr>
          <w:rFonts w:eastAsia="Times New Roman" w:cs="Helvetica"/>
          <w:b/>
          <w:bCs/>
          <w:sz w:val="28"/>
          <w:szCs w:val="28"/>
          <w:lang w:eastAsia="en-GB"/>
        </w:rPr>
        <w:t xml:space="preserve"> </w:t>
      </w:r>
    </w:p>
    <w:p w:rsidR="00784242" w:rsidRPr="00794528" w:rsidRDefault="00784242" w:rsidP="00E51379">
      <w:pPr>
        <w:jc w:val="both"/>
        <w:rPr>
          <w:rFonts w:eastAsia="Times New Roman" w:cs="Helvetica"/>
          <w:b/>
          <w:bCs/>
          <w:sz w:val="28"/>
          <w:szCs w:val="28"/>
          <w:lang w:eastAsia="en-GB"/>
        </w:rPr>
      </w:pPr>
    </w:p>
    <w:p w:rsidR="008D3A66" w:rsidRPr="00794528" w:rsidRDefault="008D3A66" w:rsidP="00E51379">
      <w:pPr>
        <w:jc w:val="both"/>
        <w:rPr>
          <w:rFonts w:eastAsia="Times New Roman" w:cs="Helvetica"/>
          <w:b/>
          <w:bCs/>
          <w:sz w:val="28"/>
          <w:szCs w:val="28"/>
          <w:u w:val="single"/>
          <w:lang w:eastAsia="en-GB"/>
        </w:rPr>
      </w:pPr>
      <w:r w:rsidRPr="00794528">
        <w:rPr>
          <w:rFonts w:eastAsia="Times New Roman" w:cs="Helvetica"/>
          <w:b/>
          <w:bCs/>
          <w:sz w:val="28"/>
          <w:szCs w:val="28"/>
          <w:u w:val="single"/>
          <w:lang w:eastAsia="en-GB"/>
        </w:rPr>
        <w:t>Annual Accounts 2013 (as at page 6)</w:t>
      </w:r>
    </w:p>
    <w:p w:rsidR="008D3A66" w:rsidRPr="00794528" w:rsidRDefault="008D3A66" w:rsidP="00E51379">
      <w:pPr>
        <w:jc w:val="both"/>
        <w:rPr>
          <w:rFonts w:eastAsia="Times New Roman" w:cs="Helvetica"/>
          <w:b/>
          <w:bCs/>
          <w:sz w:val="28"/>
          <w:szCs w:val="28"/>
          <w:lang w:eastAsia="en-GB"/>
        </w:rPr>
      </w:pPr>
      <w:r w:rsidRPr="00794528">
        <w:rPr>
          <w:rFonts w:eastAsia="Times New Roman" w:cs="Helvetica"/>
          <w:b/>
          <w:bCs/>
          <w:sz w:val="28"/>
          <w:szCs w:val="28"/>
          <w:lang w:eastAsia="en-GB"/>
        </w:rPr>
        <w:t>For accounting purposes our accounts are split into three areas (a) Ministry;  (b) St Mary’s  and (c) St Andrew’s.</w:t>
      </w:r>
    </w:p>
    <w:p w:rsidR="008D3A66" w:rsidRPr="00794528" w:rsidRDefault="008D3A66" w:rsidP="00E51379">
      <w:pPr>
        <w:jc w:val="both"/>
        <w:rPr>
          <w:rFonts w:eastAsia="Times New Roman" w:cs="Helvetica"/>
          <w:b/>
          <w:bCs/>
          <w:sz w:val="28"/>
          <w:szCs w:val="28"/>
          <w:lang w:eastAsia="en-GB"/>
        </w:rPr>
      </w:pPr>
      <w:r w:rsidRPr="00794528">
        <w:rPr>
          <w:rFonts w:eastAsia="Times New Roman" w:cs="Helvetica"/>
          <w:b/>
          <w:bCs/>
          <w:sz w:val="28"/>
          <w:szCs w:val="28"/>
          <w:lang w:eastAsia="en-GB"/>
        </w:rPr>
        <w:t>Because of the way the accounts are prepared (it assumes that Planned Giving effectively pays for the ministry element and Donations etc. for the running of the Church) it shows a loss of £2.3K under Ministry and a gain of £7K on St Mary’s.  It is however the overall figure that matters most</w:t>
      </w:r>
      <w:r w:rsidR="00A55C16" w:rsidRPr="00794528">
        <w:rPr>
          <w:rFonts w:eastAsia="Times New Roman" w:cs="Helvetica"/>
          <w:b/>
          <w:bCs/>
          <w:sz w:val="28"/>
          <w:szCs w:val="28"/>
          <w:lang w:eastAsia="en-GB"/>
        </w:rPr>
        <w:t xml:space="preserve">, </w:t>
      </w:r>
      <w:r w:rsidRPr="00794528">
        <w:rPr>
          <w:rFonts w:eastAsia="Times New Roman" w:cs="Helvetica"/>
          <w:b/>
          <w:bCs/>
          <w:sz w:val="28"/>
          <w:szCs w:val="28"/>
          <w:lang w:eastAsia="en-GB"/>
        </w:rPr>
        <w:t xml:space="preserve"> although doing the statements in this way does assist in completing the Financial Returns later on.</w:t>
      </w:r>
    </w:p>
    <w:p w:rsidR="008D3A66" w:rsidRPr="00794528" w:rsidRDefault="008D3A66" w:rsidP="00E51379">
      <w:pPr>
        <w:jc w:val="both"/>
        <w:rPr>
          <w:rFonts w:eastAsia="Times New Roman" w:cs="Helvetica"/>
          <w:b/>
          <w:bCs/>
          <w:sz w:val="28"/>
          <w:szCs w:val="28"/>
          <w:lang w:eastAsia="en-GB"/>
        </w:rPr>
      </w:pPr>
      <w:r w:rsidRPr="00794528">
        <w:rPr>
          <w:rFonts w:eastAsia="Times New Roman" w:cs="Helvetica"/>
          <w:b/>
          <w:bCs/>
          <w:sz w:val="28"/>
          <w:szCs w:val="28"/>
          <w:lang w:eastAsia="en-GB"/>
        </w:rPr>
        <w:t>St Andrew’s does not have a separate bank account, but income and expenditure are recorded separately, for 2013 showing a gain of £2.3K.  In an ideal situation of course gains from St Andrew’</w:t>
      </w:r>
      <w:r w:rsidR="003E44A6" w:rsidRPr="00794528">
        <w:rPr>
          <w:rFonts w:eastAsia="Times New Roman" w:cs="Helvetica"/>
          <w:b/>
          <w:bCs/>
          <w:sz w:val="28"/>
          <w:szCs w:val="28"/>
          <w:lang w:eastAsia="en-GB"/>
        </w:rPr>
        <w:t>s should be put aside for use at St Andrew’s and not allowed to be lost in the general business account.</w:t>
      </w:r>
    </w:p>
    <w:p w:rsidR="003E44A6" w:rsidRPr="00794528" w:rsidRDefault="003E44A6" w:rsidP="00E51379">
      <w:pPr>
        <w:jc w:val="both"/>
        <w:rPr>
          <w:rFonts w:eastAsia="Times New Roman" w:cs="Helvetica"/>
          <w:b/>
          <w:bCs/>
          <w:sz w:val="28"/>
          <w:szCs w:val="28"/>
          <w:lang w:eastAsia="en-GB"/>
        </w:rPr>
      </w:pPr>
      <w:r w:rsidRPr="00794528">
        <w:rPr>
          <w:rFonts w:eastAsia="Times New Roman" w:cs="Helvetica"/>
          <w:b/>
          <w:bCs/>
          <w:sz w:val="28"/>
          <w:szCs w:val="28"/>
          <w:lang w:eastAsia="en-GB"/>
        </w:rPr>
        <w:t>The actual accounts pre</w:t>
      </w:r>
      <w:r w:rsidR="00A55C16" w:rsidRPr="00794528">
        <w:rPr>
          <w:rFonts w:eastAsia="Times New Roman" w:cs="Helvetica"/>
          <w:b/>
          <w:bCs/>
          <w:sz w:val="28"/>
          <w:szCs w:val="28"/>
          <w:lang w:eastAsia="en-GB"/>
        </w:rPr>
        <w:t>tty much speak for themselves and should need little explanation.</w:t>
      </w:r>
    </w:p>
    <w:p w:rsidR="00065050" w:rsidRPr="00794528" w:rsidRDefault="00065050" w:rsidP="00E51379">
      <w:pPr>
        <w:jc w:val="both"/>
        <w:rPr>
          <w:rFonts w:eastAsia="Times New Roman" w:cs="Helvetica"/>
          <w:b/>
          <w:bCs/>
          <w:sz w:val="28"/>
          <w:szCs w:val="28"/>
          <w:lang w:eastAsia="en-GB"/>
        </w:rPr>
      </w:pPr>
    </w:p>
    <w:p w:rsidR="00065050" w:rsidRDefault="00065050" w:rsidP="00E51379">
      <w:pPr>
        <w:jc w:val="both"/>
        <w:rPr>
          <w:rFonts w:eastAsia="Times New Roman" w:cs="Helvetica"/>
          <w:b/>
          <w:bCs/>
          <w:sz w:val="28"/>
          <w:szCs w:val="28"/>
          <w:lang w:eastAsia="en-GB"/>
        </w:rPr>
      </w:pPr>
    </w:p>
    <w:p w:rsidR="00B370DB" w:rsidRPr="00794528" w:rsidRDefault="00B370DB" w:rsidP="00E51379">
      <w:pPr>
        <w:jc w:val="both"/>
        <w:rPr>
          <w:rFonts w:eastAsia="Times New Roman" w:cs="Helvetica"/>
          <w:b/>
          <w:bCs/>
          <w:sz w:val="28"/>
          <w:szCs w:val="28"/>
          <w:lang w:eastAsia="en-GB"/>
        </w:rPr>
      </w:pPr>
    </w:p>
    <w:p w:rsidR="00065050" w:rsidRPr="00794528" w:rsidRDefault="00B370DB" w:rsidP="00A55C16">
      <w:pPr>
        <w:jc w:val="both"/>
        <w:rPr>
          <w:rFonts w:eastAsia="Times New Roman" w:cs="Helvetica"/>
          <w:b/>
          <w:bCs/>
          <w:sz w:val="28"/>
          <w:szCs w:val="28"/>
          <w:u w:val="single"/>
          <w:lang w:eastAsia="en-GB"/>
        </w:rPr>
      </w:pPr>
      <w:r>
        <w:rPr>
          <w:rFonts w:eastAsia="Times New Roman" w:cs="Helvetica"/>
          <w:b/>
          <w:bCs/>
          <w:sz w:val="28"/>
          <w:szCs w:val="28"/>
          <w:u w:val="single"/>
          <w:lang w:eastAsia="en-GB"/>
        </w:rPr>
        <w:lastRenderedPageBreak/>
        <w:t>Ministry Income and Expenditure</w:t>
      </w:r>
    </w:p>
    <w:p w:rsidR="003E44A6" w:rsidRPr="00794528" w:rsidRDefault="003E44A6" w:rsidP="00A55C16">
      <w:pPr>
        <w:jc w:val="both"/>
        <w:rPr>
          <w:rFonts w:eastAsia="Times New Roman" w:cs="Helvetica"/>
          <w:b/>
          <w:bCs/>
          <w:sz w:val="28"/>
          <w:szCs w:val="28"/>
          <w:lang w:eastAsia="en-GB"/>
        </w:rPr>
      </w:pPr>
      <w:r w:rsidRPr="00794528">
        <w:rPr>
          <w:rFonts w:eastAsia="Times New Roman" w:cs="Helvetica"/>
          <w:b/>
          <w:bCs/>
          <w:sz w:val="28"/>
          <w:szCs w:val="28"/>
          <w:lang w:eastAsia="en-GB"/>
        </w:rPr>
        <w:t>Ministry income is shown to come from Planned Giving</w:t>
      </w:r>
      <w:r w:rsidR="00065050" w:rsidRPr="00794528">
        <w:rPr>
          <w:rFonts w:eastAsia="Times New Roman" w:cs="Helvetica"/>
          <w:b/>
          <w:bCs/>
          <w:sz w:val="28"/>
          <w:szCs w:val="28"/>
          <w:lang w:eastAsia="en-GB"/>
        </w:rPr>
        <w:t xml:space="preserve"> (see also separate note)</w:t>
      </w:r>
      <w:r w:rsidRPr="00794528">
        <w:rPr>
          <w:rFonts w:eastAsia="Times New Roman" w:cs="Helvetica"/>
          <w:b/>
          <w:bCs/>
          <w:sz w:val="28"/>
          <w:szCs w:val="28"/>
          <w:lang w:eastAsia="en-GB"/>
        </w:rPr>
        <w:t xml:space="preserve">, Plate Collections and Fees.  From that income £2,882 has been accounted for as specific – </w:t>
      </w:r>
      <w:r w:rsidR="00A55C16" w:rsidRPr="00794528">
        <w:rPr>
          <w:rFonts w:eastAsia="Times New Roman" w:cs="Helvetica"/>
          <w:b/>
          <w:bCs/>
          <w:sz w:val="28"/>
          <w:szCs w:val="28"/>
          <w:lang w:eastAsia="en-GB"/>
        </w:rPr>
        <w:t xml:space="preserve">including </w:t>
      </w:r>
      <w:r w:rsidRPr="00794528">
        <w:rPr>
          <w:rFonts w:eastAsia="Times New Roman" w:cs="Helvetica"/>
          <w:b/>
          <w:bCs/>
          <w:sz w:val="28"/>
          <w:szCs w:val="28"/>
          <w:lang w:eastAsia="en-GB"/>
        </w:rPr>
        <w:t xml:space="preserve">collections or part collections made for other organisations (e.g. during the Christmas programme).  </w:t>
      </w:r>
    </w:p>
    <w:p w:rsidR="00FF35C6" w:rsidRPr="00794528" w:rsidRDefault="00FF35C6" w:rsidP="00E51379">
      <w:pPr>
        <w:jc w:val="both"/>
        <w:rPr>
          <w:rFonts w:eastAsia="Times New Roman" w:cs="Helvetica"/>
          <w:b/>
          <w:bCs/>
          <w:sz w:val="28"/>
          <w:szCs w:val="28"/>
          <w:lang w:eastAsia="en-GB"/>
        </w:rPr>
      </w:pPr>
      <w:r w:rsidRPr="00794528">
        <w:rPr>
          <w:rFonts w:eastAsia="Times New Roman" w:cs="Helvetica"/>
          <w:b/>
          <w:bCs/>
          <w:sz w:val="28"/>
          <w:szCs w:val="28"/>
          <w:lang w:eastAsia="en-GB"/>
        </w:rPr>
        <w:t>Assigned Fees</w:t>
      </w:r>
      <w:r w:rsidR="00065050" w:rsidRPr="00794528">
        <w:rPr>
          <w:rFonts w:eastAsia="Times New Roman" w:cs="Helvetica"/>
          <w:b/>
          <w:bCs/>
          <w:sz w:val="28"/>
          <w:szCs w:val="28"/>
          <w:lang w:eastAsia="en-GB"/>
        </w:rPr>
        <w:t xml:space="preserve"> are otherwise known as </w:t>
      </w:r>
      <w:r w:rsidRPr="00794528">
        <w:rPr>
          <w:rFonts w:eastAsia="Times New Roman" w:cs="Helvetica"/>
          <w:b/>
          <w:bCs/>
          <w:sz w:val="28"/>
          <w:szCs w:val="28"/>
          <w:lang w:eastAsia="en-GB"/>
        </w:rPr>
        <w:t xml:space="preserve">Parochial Fees </w:t>
      </w:r>
      <w:r w:rsidR="00065050" w:rsidRPr="00794528">
        <w:rPr>
          <w:rFonts w:eastAsia="Times New Roman" w:cs="Helvetica"/>
          <w:b/>
          <w:bCs/>
          <w:sz w:val="28"/>
          <w:szCs w:val="28"/>
          <w:lang w:eastAsia="en-GB"/>
        </w:rPr>
        <w:t xml:space="preserve">and </w:t>
      </w:r>
      <w:r w:rsidRPr="00794528">
        <w:rPr>
          <w:rFonts w:eastAsia="Times New Roman" w:cs="Helvetica"/>
          <w:b/>
          <w:bCs/>
          <w:sz w:val="28"/>
          <w:szCs w:val="28"/>
          <w:lang w:eastAsia="en-GB"/>
        </w:rPr>
        <w:t>are charges for certain services (occasional services as they are sometimes called) conducted by the Church of England.  These are set by the Church of England’s governing body, the General Synod and Parliament.  They are legally chargeable and recoverable as a debt.  For 2013</w:t>
      </w:r>
      <w:r w:rsidR="00065050" w:rsidRPr="00794528">
        <w:rPr>
          <w:rFonts w:eastAsia="Times New Roman" w:cs="Helvetica"/>
          <w:b/>
          <w:bCs/>
          <w:sz w:val="28"/>
          <w:szCs w:val="28"/>
          <w:lang w:eastAsia="en-GB"/>
        </w:rPr>
        <w:t xml:space="preserve"> it can be seen that</w:t>
      </w:r>
      <w:r w:rsidRPr="00794528">
        <w:rPr>
          <w:rFonts w:eastAsia="Times New Roman" w:cs="Helvetica"/>
          <w:b/>
          <w:bCs/>
          <w:sz w:val="28"/>
          <w:szCs w:val="28"/>
          <w:lang w:eastAsia="en-GB"/>
        </w:rPr>
        <w:t xml:space="preserve">  £3162 was received in connection with such services from which £1521 were paid (as required) to the Chester Diocesan Board of Finance</w:t>
      </w:r>
      <w:r w:rsidR="00065050" w:rsidRPr="00794528">
        <w:rPr>
          <w:rFonts w:eastAsia="Times New Roman" w:cs="Helvetica"/>
          <w:b/>
          <w:bCs/>
          <w:sz w:val="28"/>
          <w:szCs w:val="28"/>
          <w:lang w:eastAsia="en-GB"/>
        </w:rPr>
        <w:t>,</w:t>
      </w:r>
      <w:r w:rsidRPr="00794528">
        <w:rPr>
          <w:rFonts w:eastAsia="Times New Roman" w:cs="Helvetica"/>
          <w:b/>
          <w:bCs/>
          <w:sz w:val="28"/>
          <w:szCs w:val="28"/>
          <w:lang w:eastAsia="en-GB"/>
        </w:rPr>
        <w:t xml:space="preserve"> </w:t>
      </w:r>
      <w:r w:rsidR="00F928D3" w:rsidRPr="00794528">
        <w:rPr>
          <w:rFonts w:eastAsia="Times New Roman" w:cs="Helvetica"/>
          <w:b/>
          <w:bCs/>
          <w:sz w:val="28"/>
          <w:szCs w:val="28"/>
          <w:lang w:eastAsia="en-GB"/>
        </w:rPr>
        <w:t xml:space="preserve"> with the balance held in church accounts (£1641).</w:t>
      </w:r>
    </w:p>
    <w:p w:rsidR="00065050" w:rsidRPr="00794528" w:rsidRDefault="00065050" w:rsidP="00E51379">
      <w:pPr>
        <w:jc w:val="both"/>
        <w:rPr>
          <w:rFonts w:eastAsia="Times New Roman" w:cs="Helvetica"/>
          <w:b/>
          <w:bCs/>
          <w:sz w:val="28"/>
          <w:szCs w:val="28"/>
          <w:lang w:eastAsia="en-GB"/>
        </w:rPr>
      </w:pPr>
    </w:p>
    <w:p w:rsidR="00397656" w:rsidRPr="00794528" w:rsidRDefault="00397656" w:rsidP="00E51379">
      <w:pPr>
        <w:jc w:val="both"/>
        <w:rPr>
          <w:rFonts w:eastAsia="Times New Roman" w:cs="Helvetica"/>
          <w:b/>
          <w:bCs/>
          <w:sz w:val="28"/>
          <w:szCs w:val="28"/>
          <w:lang w:eastAsia="en-GB"/>
        </w:rPr>
      </w:pPr>
      <w:r w:rsidRPr="00B370DB">
        <w:rPr>
          <w:rFonts w:eastAsia="Times New Roman" w:cs="Helvetica"/>
          <w:b/>
          <w:bCs/>
          <w:sz w:val="28"/>
          <w:szCs w:val="28"/>
          <w:lang w:eastAsia="en-GB"/>
        </w:rPr>
        <w:t>Ministry Expenditure</w:t>
      </w:r>
      <w:r w:rsidR="00B370DB">
        <w:rPr>
          <w:rFonts w:eastAsia="Times New Roman" w:cs="Helvetica"/>
          <w:b/>
          <w:bCs/>
          <w:sz w:val="28"/>
          <w:szCs w:val="28"/>
          <w:lang w:eastAsia="en-GB"/>
        </w:rPr>
        <w:t>, is  o</w:t>
      </w:r>
      <w:r w:rsidRPr="00794528">
        <w:rPr>
          <w:rFonts w:eastAsia="Times New Roman" w:cs="Helvetica"/>
          <w:b/>
          <w:bCs/>
          <w:sz w:val="28"/>
          <w:szCs w:val="28"/>
          <w:lang w:eastAsia="en-GB"/>
        </w:rPr>
        <w:t xml:space="preserve">therwise </w:t>
      </w:r>
      <w:r w:rsidR="00B370DB">
        <w:rPr>
          <w:rFonts w:eastAsia="Times New Roman" w:cs="Helvetica"/>
          <w:b/>
          <w:bCs/>
          <w:sz w:val="28"/>
          <w:szCs w:val="28"/>
          <w:lang w:eastAsia="en-GB"/>
        </w:rPr>
        <w:t xml:space="preserve">classified </w:t>
      </w:r>
      <w:r w:rsidR="00065050" w:rsidRPr="00794528">
        <w:rPr>
          <w:rFonts w:eastAsia="Times New Roman" w:cs="Helvetica"/>
          <w:b/>
          <w:bCs/>
          <w:sz w:val="28"/>
          <w:szCs w:val="28"/>
          <w:lang w:eastAsia="en-GB"/>
        </w:rPr>
        <w:t xml:space="preserve">as payments outside the Parish.  The </w:t>
      </w:r>
      <w:r w:rsidRPr="00794528">
        <w:rPr>
          <w:rFonts w:eastAsia="Times New Roman" w:cs="Helvetica"/>
          <w:b/>
          <w:bCs/>
          <w:sz w:val="28"/>
          <w:szCs w:val="28"/>
          <w:lang w:eastAsia="en-GB"/>
        </w:rPr>
        <w:t xml:space="preserve">Diocesan Quota (The Parish Share – see separate note) being the main item. </w:t>
      </w:r>
      <w:r w:rsidR="00F84D04" w:rsidRPr="00794528">
        <w:rPr>
          <w:rFonts w:eastAsia="Times New Roman" w:cs="Helvetica"/>
          <w:b/>
          <w:bCs/>
          <w:sz w:val="28"/>
          <w:szCs w:val="28"/>
          <w:lang w:eastAsia="en-GB"/>
        </w:rPr>
        <w:t xml:space="preserve"> Fees and charges relate to individual items, such as organist fees, boiler expenses (St Mary’s Rectory), removal costs (pews/chairs), </w:t>
      </w:r>
      <w:r w:rsidR="00065050" w:rsidRPr="00794528">
        <w:rPr>
          <w:rFonts w:eastAsia="Times New Roman" w:cs="Helvetica"/>
          <w:b/>
          <w:bCs/>
          <w:sz w:val="28"/>
          <w:szCs w:val="28"/>
          <w:lang w:eastAsia="en-GB"/>
        </w:rPr>
        <w:t xml:space="preserve">the </w:t>
      </w:r>
      <w:r w:rsidR="00F84D04" w:rsidRPr="00794528">
        <w:rPr>
          <w:rFonts w:eastAsia="Times New Roman" w:cs="Helvetica"/>
          <w:b/>
          <w:bCs/>
          <w:sz w:val="28"/>
          <w:szCs w:val="28"/>
          <w:lang w:eastAsia="en-GB"/>
        </w:rPr>
        <w:t>CCLI licence etc.  The Council Tax for St Mary’s Rectory and Water Service charges for that address</w:t>
      </w:r>
      <w:r w:rsidR="00065050" w:rsidRPr="00794528">
        <w:rPr>
          <w:rFonts w:eastAsia="Times New Roman" w:cs="Helvetica"/>
          <w:b/>
          <w:bCs/>
          <w:sz w:val="28"/>
          <w:szCs w:val="28"/>
          <w:lang w:eastAsia="en-GB"/>
        </w:rPr>
        <w:t xml:space="preserve"> are also paid under this heading</w:t>
      </w:r>
      <w:r w:rsidR="00F84D04" w:rsidRPr="00794528">
        <w:rPr>
          <w:rFonts w:eastAsia="Times New Roman" w:cs="Helvetica"/>
          <w:b/>
          <w:bCs/>
          <w:sz w:val="28"/>
          <w:szCs w:val="28"/>
          <w:lang w:eastAsia="en-GB"/>
        </w:rPr>
        <w:t>.  The Rector continues to pay his own Gas, Electricity and all telephone charges at his home address (although the main church office is run from St Mary’s Rectory  and the</w:t>
      </w:r>
      <w:r w:rsidR="00065050" w:rsidRPr="00794528">
        <w:rPr>
          <w:rFonts w:eastAsia="Times New Roman" w:cs="Helvetica"/>
          <w:b/>
          <w:bCs/>
          <w:sz w:val="28"/>
          <w:szCs w:val="28"/>
          <w:lang w:eastAsia="en-GB"/>
        </w:rPr>
        <w:t xml:space="preserve"> majority of business calls made on the </w:t>
      </w:r>
      <w:r w:rsidR="00F84D04" w:rsidRPr="00794528">
        <w:rPr>
          <w:rFonts w:eastAsia="Times New Roman" w:cs="Helvetica"/>
          <w:b/>
          <w:bCs/>
          <w:sz w:val="28"/>
          <w:szCs w:val="28"/>
          <w:lang w:eastAsia="en-GB"/>
        </w:rPr>
        <w:t>0161 429 6564 number). We have continued without broadband for a further year (both at St Mary’s Church and St Mary’s Rectory, although this is increasingly inconvenient with the high volume of email traffic and the need to work on-line.  Audit fees refer to the payment for our independent inspection of the accounts – no increase having been made now for several years.</w:t>
      </w:r>
      <w:r w:rsidR="00065050" w:rsidRPr="00794528">
        <w:rPr>
          <w:rFonts w:eastAsia="Times New Roman" w:cs="Helvetica"/>
          <w:b/>
          <w:bCs/>
          <w:sz w:val="28"/>
          <w:szCs w:val="28"/>
          <w:lang w:eastAsia="en-GB"/>
        </w:rPr>
        <w:t xml:space="preserve"> Deanery expenses consists of a one-off annual fee payable to the Stockport Deanery being a contribution towards administrative expenses.</w:t>
      </w:r>
    </w:p>
    <w:p w:rsidR="003E44A6" w:rsidRPr="00794528" w:rsidRDefault="003E44A6" w:rsidP="00E51379">
      <w:pPr>
        <w:jc w:val="both"/>
        <w:rPr>
          <w:rFonts w:eastAsia="Times New Roman" w:cs="Helvetica"/>
          <w:b/>
          <w:bCs/>
          <w:sz w:val="28"/>
          <w:szCs w:val="28"/>
          <w:lang w:eastAsia="en-GB"/>
        </w:rPr>
      </w:pPr>
    </w:p>
    <w:p w:rsidR="008D3A66" w:rsidRPr="00794528" w:rsidRDefault="00065050" w:rsidP="00E51379">
      <w:pPr>
        <w:jc w:val="both"/>
        <w:rPr>
          <w:rFonts w:eastAsia="Times New Roman" w:cs="Helvetica"/>
          <w:b/>
          <w:bCs/>
          <w:sz w:val="28"/>
          <w:szCs w:val="28"/>
          <w:u w:val="single"/>
          <w:lang w:eastAsia="en-GB"/>
        </w:rPr>
      </w:pPr>
      <w:r w:rsidRPr="00794528">
        <w:rPr>
          <w:rFonts w:eastAsia="Times New Roman" w:cs="Helvetica"/>
          <w:b/>
          <w:bCs/>
          <w:sz w:val="28"/>
          <w:szCs w:val="28"/>
          <w:u w:val="single"/>
          <w:lang w:eastAsia="en-GB"/>
        </w:rPr>
        <w:t>St Mary’s Income and Expenditure</w:t>
      </w:r>
    </w:p>
    <w:p w:rsidR="00065050" w:rsidRPr="00794528" w:rsidRDefault="00065050" w:rsidP="00E51379">
      <w:pPr>
        <w:jc w:val="both"/>
        <w:rPr>
          <w:rFonts w:eastAsia="Times New Roman" w:cs="Helvetica"/>
          <w:b/>
          <w:bCs/>
          <w:sz w:val="28"/>
          <w:szCs w:val="28"/>
          <w:lang w:eastAsia="en-GB"/>
        </w:rPr>
      </w:pPr>
      <w:r w:rsidRPr="00794528">
        <w:rPr>
          <w:rFonts w:eastAsia="Times New Roman" w:cs="Helvetica"/>
          <w:b/>
          <w:bCs/>
          <w:sz w:val="28"/>
          <w:szCs w:val="28"/>
          <w:lang w:eastAsia="en-GB"/>
        </w:rPr>
        <w:t xml:space="preserve">Donations are all those received for general use and some valued contributions given to us towards the purchase of specific items as part of the re-ordering (paid through the business account).  Commercial income includes the sale of candles, cards and other items (now through the Heritage Centre), the rental income received from Stockport Heritage Trust and income from the Nave Café.  There was a one-off receipt for the sale of pews and an </w:t>
      </w:r>
      <w:r w:rsidRPr="00794528">
        <w:rPr>
          <w:rFonts w:eastAsia="Times New Roman" w:cs="Helvetica"/>
          <w:b/>
          <w:bCs/>
          <w:sz w:val="28"/>
          <w:szCs w:val="28"/>
          <w:lang w:eastAsia="en-GB"/>
        </w:rPr>
        <w:lastRenderedPageBreak/>
        <w:t>equally one-off amount shown under Bequests and Donations which should have read Grant from Manchester Airport Trust (for the purchase of the initial 4 café tables).</w:t>
      </w:r>
    </w:p>
    <w:p w:rsidR="00415CCA" w:rsidRPr="00794528" w:rsidRDefault="00415CCA" w:rsidP="00E51379">
      <w:pPr>
        <w:jc w:val="both"/>
        <w:rPr>
          <w:rFonts w:eastAsia="Times New Roman" w:cs="Helvetica"/>
          <w:b/>
          <w:bCs/>
          <w:sz w:val="28"/>
          <w:szCs w:val="28"/>
          <w:lang w:eastAsia="en-GB"/>
        </w:rPr>
      </w:pPr>
      <w:r w:rsidRPr="00794528">
        <w:rPr>
          <w:rFonts w:eastAsia="Times New Roman" w:cs="Helvetica"/>
          <w:b/>
          <w:bCs/>
          <w:sz w:val="28"/>
          <w:szCs w:val="28"/>
          <w:lang w:eastAsia="en-GB"/>
        </w:rPr>
        <w:t>St Mary’s Expenditure covers (a) Premises and associated costs), (b) Donations to other organisations, (c) Nave Café costs and (d) ordinary costs with a sum received into the business account and payable to the appeal.</w:t>
      </w:r>
    </w:p>
    <w:p w:rsidR="00465DA7" w:rsidRPr="00794528" w:rsidRDefault="00214AAC" w:rsidP="00E51379">
      <w:pPr>
        <w:jc w:val="both"/>
        <w:rPr>
          <w:rFonts w:eastAsia="Times New Roman" w:cs="Helvetica"/>
          <w:b/>
          <w:bCs/>
          <w:sz w:val="28"/>
          <w:szCs w:val="28"/>
          <w:lang w:eastAsia="en-GB"/>
        </w:rPr>
      </w:pPr>
      <w:r w:rsidRPr="00794528">
        <w:rPr>
          <w:rFonts w:eastAsia="Times New Roman" w:cs="Helvetica"/>
          <w:b/>
          <w:bCs/>
          <w:sz w:val="28"/>
          <w:szCs w:val="28"/>
          <w:lang w:eastAsia="en-GB"/>
        </w:rPr>
        <w:t xml:space="preserve">Commercial sales were naturally suspended </w:t>
      </w:r>
      <w:r w:rsidR="00F62ED8" w:rsidRPr="00794528">
        <w:rPr>
          <w:rFonts w:eastAsia="Times New Roman" w:cs="Helvetica"/>
          <w:b/>
          <w:bCs/>
          <w:sz w:val="28"/>
          <w:szCs w:val="28"/>
          <w:lang w:eastAsia="en-GB"/>
        </w:rPr>
        <w:t>whilst the church was closed – no teas, no candles, no cards to sell and no visitors putting money in the donations box.</w:t>
      </w:r>
    </w:p>
    <w:p w:rsidR="006D3B5D" w:rsidRPr="00794528" w:rsidRDefault="006D3B5D" w:rsidP="006D3B5D">
      <w:pPr>
        <w:jc w:val="both"/>
        <w:rPr>
          <w:rFonts w:eastAsia="Times New Roman" w:cs="Helvetica"/>
          <w:b/>
          <w:bCs/>
          <w:sz w:val="28"/>
          <w:szCs w:val="28"/>
          <w:u w:val="single"/>
          <w:lang w:eastAsia="en-GB"/>
        </w:rPr>
      </w:pPr>
      <w:r w:rsidRPr="00794528">
        <w:rPr>
          <w:rFonts w:eastAsia="Times New Roman" w:cs="Helvetica"/>
          <w:b/>
          <w:bCs/>
          <w:sz w:val="28"/>
          <w:szCs w:val="28"/>
          <w:u w:val="single"/>
          <w:lang w:eastAsia="en-GB"/>
        </w:rPr>
        <w:t xml:space="preserve">Note re: The </w:t>
      </w:r>
      <w:r w:rsidRPr="00794528">
        <w:rPr>
          <w:rFonts w:eastAsia="Times New Roman" w:cs="Helvetica"/>
          <w:b/>
          <w:bCs/>
          <w:sz w:val="28"/>
          <w:szCs w:val="28"/>
          <w:u w:val="single"/>
          <w:lang w:eastAsia="en-GB"/>
        </w:rPr>
        <w:t>Nave Café</w:t>
      </w:r>
    </w:p>
    <w:p w:rsidR="006D3B5D" w:rsidRPr="00794528" w:rsidRDefault="006D3B5D" w:rsidP="006D3B5D">
      <w:pPr>
        <w:jc w:val="both"/>
        <w:rPr>
          <w:rFonts w:eastAsia="Times New Roman" w:cs="Helvetica"/>
          <w:b/>
          <w:bCs/>
          <w:sz w:val="28"/>
          <w:szCs w:val="28"/>
          <w:lang w:eastAsia="en-GB"/>
        </w:rPr>
      </w:pPr>
      <w:r w:rsidRPr="00794528">
        <w:rPr>
          <w:rFonts w:eastAsia="Times New Roman" w:cs="Helvetica"/>
          <w:b/>
          <w:bCs/>
          <w:sz w:val="28"/>
          <w:szCs w:val="28"/>
          <w:lang w:eastAsia="en-GB"/>
        </w:rPr>
        <w:t>Opened during the summer of 2013 with support from Pure Innovations, Stockport. Our takings for a part-year amounted to  £9,127 with expenditure of £5,936 – that is pretty good going for a newly created venture being able to show a profit of around £3K and considering there are items of additional equipment included in those figures.  We are running at a “food” profit of around £120 per week – room for improvement but a very good start.</w:t>
      </w:r>
    </w:p>
    <w:p w:rsidR="00B370DB" w:rsidRDefault="00B370DB" w:rsidP="00E51379">
      <w:pPr>
        <w:jc w:val="both"/>
        <w:rPr>
          <w:rFonts w:eastAsia="Times New Roman" w:cs="Helvetica"/>
          <w:b/>
          <w:bCs/>
          <w:sz w:val="28"/>
          <w:szCs w:val="28"/>
          <w:u w:val="single"/>
          <w:lang w:eastAsia="en-GB"/>
        </w:rPr>
      </w:pPr>
    </w:p>
    <w:p w:rsidR="00415CCA" w:rsidRPr="00794528" w:rsidRDefault="00415CCA" w:rsidP="00E51379">
      <w:pPr>
        <w:jc w:val="both"/>
        <w:rPr>
          <w:rFonts w:eastAsia="Times New Roman" w:cs="Helvetica"/>
          <w:b/>
          <w:bCs/>
          <w:sz w:val="28"/>
          <w:szCs w:val="28"/>
          <w:u w:val="single"/>
          <w:lang w:eastAsia="en-GB"/>
        </w:rPr>
      </w:pPr>
      <w:r w:rsidRPr="00794528">
        <w:rPr>
          <w:rFonts w:eastAsia="Times New Roman" w:cs="Helvetica"/>
          <w:b/>
          <w:bCs/>
          <w:sz w:val="28"/>
          <w:szCs w:val="28"/>
          <w:u w:val="single"/>
          <w:lang w:eastAsia="en-GB"/>
        </w:rPr>
        <w:t>St. Andrews Income &amp; Expenditure</w:t>
      </w:r>
    </w:p>
    <w:p w:rsidR="00415CCA" w:rsidRPr="00794528" w:rsidRDefault="00415CCA" w:rsidP="00E51379">
      <w:pPr>
        <w:jc w:val="both"/>
        <w:rPr>
          <w:rFonts w:eastAsia="Times New Roman" w:cs="Helvetica"/>
          <w:b/>
          <w:bCs/>
          <w:sz w:val="28"/>
          <w:szCs w:val="28"/>
          <w:lang w:eastAsia="en-GB"/>
        </w:rPr>
      </w:pPr>
      <w:r w:rsidRPr="00794528">
        <w:rPr>
          <w:rFonts w:eastAsia="Times New Roman" w:cs="Helvetica"/>
          <w:b/>
          <w:bCs/>
          <w:sz w:val="28"/>
          <w:szCs w:val="28"/>
          <w:lang w:eastAsia="en-GB"/>
        </w:rPr>
        <w:t>St Andrews income comes for the hire of the premises (see separate note) and the  expenditure arises from general running costs.</w:t>
      </w:r>
    </w:p>
    <w:p w:rsidR="00415CCA" w:rsidRPr="00794528" w:rsidRDefault="00415CCA" w:rsidP="00E51379">
      <w:pPr>
        <w:jc w:val="both"/>
        <w:rPr>
          <w:rFonts w:eastAsia="Times New Roman" w:cs="Helvetica"/>
          <w:b/>
          <w:bCs/>
          <w:sz w:val="28"/>
          <w:szCs w:val="28"/>
          <w:lang w:eastAsia="en-GB"/>
        </w:rPr>
      </w:pPr>
    </w:p>
    <w:p w:rsidR="00415CCA" w:rsidRPr="00794528" w:rsidRDefault="00415CCA" w:rsidP="00E51379">
      <w:pPr>
        <w:jc w:val="both"/>
        <w:rPr>
          <w:rFonts w:eastAsia="Times New Roman" w:cs="Helvetica"/>
          <w:b/>
          <w:bCs/>
          <w:sz w:val="28"/>
          <w:szCs w:val="28"/>
          <w:u w:val="single"/>
          <w:lang w:eastAsia="en-GB"/>
        </w:rPr>
      </w:pPr>
      <w:r w:rsidRPr="00794528">
        <w:rPr>
          <w:rFonts w:eastAsia="Times New Roman" w:cs="Helvetica"/>
          <w:b/>
          <w:bCs/>
          <w:sz w:val="28"/>
          <w:szCs w:val="28"/>
          <w:u w:val="single"/>
          <w:lang w:eastAsia="en-GB"/>
        </w:rPr>
        <w:t>An overall view</w:t>
      </w:r>
    </w:p>
    <w:p w:rsidR="00214AAC" w:rsidRPr="00794528" w:rsidRDefault="00F62ED8" w:rsidP="00E51379">
      <w:pPr>
        <w:jc w:val="both"/>
        <w:rPr>
          <w:rFonts w:eastAsia="Times New Roman" w:cs="Helvetica"/>
          <w:b/>
          <w:bCs/>
          <w:sz w:val="28"/>
          <w:szCs w:val="28"/>
          <w:lang w:eastAsia="en-GB"/>
        </w:rPr>
      </w:pPr>
      <w:r w:rsidRPr="00794528">
        <w:rPr>
          <w:rFonts w:eastAsia="Times New Roman" w:cs="Helvetica"/>
          <w:b/>
          <w:bCs/>
          <w:sz w:val="28"/>
          <w:szCs w:val="28"/>
          <w:lang w:eastAsia="en-GB"/>
        </w:rPr>
        <w:t>A more realistic view would be that our income for St Mary’s</w:t>
      </w:r>
      <w:r w:rsidR="000B2892" w:rsidRPr="00794528">
        <w:rPr>
          <w:rFonts w:eastAsia="Times New Roman" w:cs="Helvetica"/>
          <w:b/>
          <w:bCs/>
          <w:sz w:val="28"/>
          <w:szCs w:val="28"/>
          <w:lang w:eastAsia="en-GB"/>
        </w:rPr>
        <w:t xml:space="preserve">(including the Ministry element) </w:t>
      </w:r>
      <w:r w:rsidRPr="00794528">
        <w:rPr>
          <w:rFonts w:eastAsia="Times New Roman" w:cs="Helvetica"/>
          <w:b/>
          <w:bCs/>
          <w:sz w:val="28"/>
          <w:szCs w:val="28"/>
          <w:lang w:eastAsia="en-GB"/>
        </w:rPr>
        <w:t xml:space="preserve"> amount</w:t>
      </w:r>
      <w:r w:rsidR="000B2892" w:rsidRPr="00794528">
        <w:rPr>
          <w:rFonts w:eastAsia="Times New Roman" w:cs="Helvetica"/>
          <w:b/>
          <w:bCs/>
          <w:sz w:val="28"/>
          <w:szCs w:val="28"/>
          <w:lang w:eastAsia="en-GB"/>
        </w:rPr>
        <w:t>ed to roughly £52K (including the café).   One off grants may never come this way again and we have run out of pews to sell. Our expenditure of £</w:t>
      </w:r>
      <w:r w:rsidR="00B60756" w:rsidRPr="00794528">
        <w:rPr>
          <w:rFonts w:eastAsia="Times New Roman" w:cs="Helvetica"/>
          <w:b/>
          <w:bCs/>
          <w:sz w:val="28"/>
          <w:szCs w:val="28"/>
          <w:lang w:eastAsia="en-GB"/>
        </w:rPr>
        <w:t xml:space="preserve">53K (I am ignoring St Andrews at the moment) just about shows us as breaking even.  </w:t>
      </w:r>
    </w:p>
    <w:p w:rsidR="00B60756" w:rsidRPr="00794528" w:rsidRDefault="00B60756" w:rsidP="00E51379">
      <w:pPr>
        <w:jc w:val="both"/>
        <w:rPr>
          <w:rFonts w:eastAsia="Times New Roman" w:cs="Helvetica"/>
          <w:b/>
          <w:bCs/>
          <w:sz w:val="28"/>
          <w:szCs w:val="28"/>
          <w:lang w:eastAsia="en-GB"/>
        </w:rPr>
      </w:pPr>
      <w:r w:rsidRPr="00794528">
        <w:rPr>
          <w:rFonts w:eastAsia="Times New Roman" w:cs="Helvetica"/>
          <w:b/>
          <w:bCs/>
          <w:sz w:val="28"/>
          <w:szCs w:val="28"/>
          <w:lang w:eastAsia="en-GB"/>
        </w:rPr>
        <w:t>But there again we aren’t in truth, because as stated before we owe money, and quite a lot of it.</w:t>
      </w:r>
    </w:p>
    <w:p w:rsidR="00B60756" w:rsidRPr="00794528" w:rsidRDefault="00B60756" w:rsidP="00E51379">
      <w:pPr>
        <w:jc w:val="both"/>
        <w:rPr>
          <w:rFonts w:eastAsia="Times New Roman" w:cs="Helvetica"/>
          <w:b/>
          <w:bCs/>
          <w:sz w:val="28"/>
          <w:szCs w:val="28"/>
          <w:lang w:eastAsia="en-GB"/>
        </w:rPr>
      </w:pPr>
      <w:r w:rsidRPr="00794528">
        <w:rPr>
          <w:rFonts w:eastAsia="Times New Roman" w:cs="Helvetica"/>
          <w:b/>
          <w:bCs/>
          <w:sz w:val="28"/>
          <w:szCs w:val="28"/>
          <w:lang w:eastAsia="en-GB"/>
        </w:rPr>
        <w:t>We owe some to British Gas (nothing new there then)  in excess of £4K which is budgeted to be paid over the summer months.  But we owe the Diocese a whole lot more and without their patience and understanding we would not survive financially.</w:t>
      </w:r>
    </w:p>
    <w:p w:rsidR="00B60756" w:rsidRDefault="00B60756" w:rsidP="00B60756">
      <w:pPr>
        <w:jc w:val="both"/>
        <w:rPr>
          <w:rFonts w:eastAsia="Times New Roman" w:cs="Helvetica"/>
          <w:b/>
          <w:bCs/>
          <w:sz w:val="28"/>
          <w:szCs w:val="28"/>
          <w:lang w:eastAsia="en-GB"/>
        </w:rPr>
      </w:pPr>
    </w:p>
    <w:p w:rsidR="00B370DB" w:rsidRPr="00794528" w:rsidRDefault="00B370DB" w:rsidP="00B60756">
      <w:pPr>
        <w:jc w:val="both"/>
        <w:rPr>
          <w:rFonts w:eastAsia="Times New Roman" w:cs="Helvetica"/>
          <w:b/>
          <w:bCs/>
          <w:sz w:val="28"/>
          <w:szCs w:val="28"/>
          <w:lang w:eastAsia="en-GB"/>
        </w:rPr>
      </w:pPr>
    </w:p>
    <w:p w:rsidR="00415CCA" w:rsidRPr="00794528" w:rsidRDefault="00415CCA" w:rsidP="00B60756">
      <w:pPr>
        <w:jc w:val="both"/>
        <w:rPr>
          <w:rFonts w:eastAsia="Times New Roman" w:cs="Helvetica"/>
          <w:b/>
          <w:bCs/>
          <w:sz w:val="28"/>
          <w:szCs w:val="28"/>
          <w:u w:val="single"/>
          <w:lang w:eastAsia="en-GB"/>
        </w:rPr>
      </w:pPr>
      <w:r w:rsidRPr="00794528">
        <w:rPr>
          <w:rFonts w:eastAsia="Times New Roman" w:cs="Helvetica"/>
          <w:b/>
          <w:bCs/>
          <w:sz w:val="28"/>
          <w:szCs w:val="28"/>
          <w:u w:val="single"/>
          <w:lang w:eastAsia="en-GB"/>
        </w:rPr>
        <w:lastRenderedPageBreak/>
        <w:t>The Balance Sheet</w:t>
      </w:r>
      <w:r w:rsidR="00AC7452" w:rsidRPr="00794528">
        <w:rPr>
          <w:rFonts w:eastAsia="Times New Roman" w:cs="Helvetica"/>
          <w:b/>
          <w:bCs/>
          <w:sz w:val="28"/>
          <w:szCs w:val="28"/>
          <w:u w:val="single"/>
          <w:lang w:eastAsia="en-GB"/>
        </w:rPr>
        <w:t xml:space="preserve"> (at page 9)</w:t>
      </w:r>
    </w:p>
    <w:p w:rsidR="00415CCA" w:rsidRPr="00794528" w:rsidRDefault="00415CCA" w:rsidP="00B60756">
      <w:pPr>
        <w:jc w:val="both"/>
        <w:rPr>
          <w:rFonts w:eastAsia="Times New Roman" w:cs="Helvetica"/>
          <w:b/>
          <w:bCs/>
          <w:sz w:val="28"/>
          <w:szCs w:val="28"/>
          <w:lang w:eastAsia="en-GB"/>
        </w:rPr>
      </w:pPr>
      <w:r w:rsidRPr="00794528">
        <w:rPr>
          <w:rFonts w:eastAsia="Times New Roman" w:cs="Helvetica"/>
          <w:b/>
          <w:bCs/>
          <w:sz w:val="28"/>
          <w:szCs w:val="28"/>
          <w:lang w:eastAsia="en-GB"/>
        </w:rPr>
        <w:t>Brings items neatly back together.  Current Assets £14,862 Current Liabilities £4934</w:t>
      </w:r>
    </w:p>
    <w:p w:rsidR="00415CCA" w:rsidRPr="00794528" w:rsidRDefault="00415CCA" w:rsidP="00B60756">
      <w:pPr>
        <w:jc w:val="both"/>
        <w:rPr>
          <w:rFonts w:eastAsia="Times New Roman" w:cs="Helvetica"/>
          <w:b/>
          <w:bCs/>
          <w:sz w:val="28"/>
          <w:szCs w:val="28"/>
          <w:lang w:eastAsia="en-GB"/>
        </w:rPr>
      </w:pPr>
      <w:r w:rsidRPr="00794528">
        <w:rPr>
          <w:rFonts w:eastAsia="Times New Roman" w:cs="Helvetica"/>
          <w:b/>
          <w:bCs/>
          <w:sz w:val="28"/>
          <w:szCs w:val="28"/>
          <w:lang w:eastAsia="en-GB"/>
        </w:rPr>
        <w:t>Our Net Assets shown as £9928</w:t>
      </w:r>
    </w:p>
    <w:p w:rsidR="00415CCA" w:rsidRPr="00794528" w:rsidRDefault="00415CCA" w:rsidP="00B60756">
      <w:pPr>
        <w:jc w:val="both"/>
        <w:rPr>
          <w:rFonts w:eastAsia="Times New Roman" w:cs="Helvetica"/>
          <w:b/>
          <w:bCs/>
          <w:sz w:val="28"/>
          <w:szCs w:val="28"/>
          <w:lang w:eastAsia="en-GB"/>
        </w:rPr>
      </w:pPr>
    </w:p>
    <w:p w:rsidR="00415CCA" w:rsidRPr="00794528" w:rsidRDefault="00AC7452" w:rsidP="00B60756">
      <w:pPr>
        <w:jc w:val="both"/>
        <w:rPr>
          <w:rFonts w:eastAsia="Times New Roman" w:cs="Helvetica"/>
          <w:b/>
          <w:bCs/>
          <w:sz w:val="28"/>
          <w:szCs w:val="28"/>
          <w:u w:val="single"/>
          <w:lang w:eastAsia="en-GB"/>
        </w:rPr>
      </w:pPr>
      <w:r w:rsidRPr="00794528">
        <w:rPr>
          <w:rFonts w:eastAsia="Times New Roman" w:cs="Helvetica"/>
          <w:b/>
          <w:bCs/>
          <w:sz w:val="28"/>
          <w:szCs w:val="28"/>
          <w:u w:val="single"/>
          <w:lang w:eastAsia="en-GB"/>
        </w:rPr>
        <w:t xml:space="preserve">Appeal Account – Phase 5 / Phase 6  </w:t>
      </w:r>
      <w:r w:rsidRPr="00794528">
        <w:rPr>
          <w:rFonts w:eastAsia="Times New Roman" w:cs="Helvetica"/>
          <w:b/>
          <w:bCs/>
          <w:sz w:val="28"/>
          <w:szCs w:val="28"/>
          <w:u w:val="single"/>
          <w:lang w:eastAsia="en-GB"/>
        </w:rPr>
        <w:tab/>
        <w:t>(at page 10)</w:t>
      </w:r>
    </w:p>
    <w:p w:rsidR="00415CCA" w:rsidRPr="00794528" w:rsidRDefault="00AC7452" w:rsidP="00B60756">
      <w:pPr>
        <w:jc w:val="both"/>
        <w:rPr>
          <w:rFonts w:eastAsia="Times New Roman" w:cs="Helvetica"/>
          <w:b/>
          <w:bCs/>
          <w:sz w:val="28"/>
          <w:szCs w:val="28"/>
          <w:lang w:eastAsia="en-GB"/>
        </w:rPr>
      </w:pPr>
      <w:r w:rsidRPr="00794528">
        <w:rPr>
          <w:rFonts w:eastAsia="Times New Roman" w:cs="Helvetica"/>
          <w:b/>
          <w:bCs/>
          <w:sz w:val="28"/>
          <w:szCs w:val="28"/>
          <w:lang w:eastAsia="en-GB"/>
        </w:rPr>
        <w:t xml:space="preserve">A full summary has been given of all income and expenditure during 2013.  </w:t>
      </w:r>
    </w:p>
    <w:p w:rsidR="00AC7452" w:rsidRPr="00794528" w:rsidRDefault="00AC7452" w:rsidP="00B60756">
      <w:pPr>
        <w:jc w:val="both"/>
        <w:rPr>
          <w:rFonts w:eastAsia="Times New Roman" w:cs="Helvetica"/>
          <w:b/>
          <w:bCs/>
          <w:sz w:val="28"/>
          <w:szCs w:val="28"/>
          <w:lang w:eastAsia="en-GB"/>
        </w:rPr>
      </w:pPr>
      <w:r w:rsidRPr="00794528">
        <w:rPr>
          <w:rFonts w:eastAsia="Times New Roman" w:cs="Helvetica"/>
          <w:b/>
          <w:bCs/>
          <w:sz w:val="28"/>
          <w:szCs w:val="28"/>
          <w:lang w:eastAsia="en-GB"/>
        </w:rPr>
        <w:t>Opening Balance  £44,</w:t>
      </w:r>
      <w:r w:rsidR="000D066B">
        <w:rPr>
          <w:rFonts w:eastAsia="Times New Roman" w:cs="Helvetica"/>
          <w:b/>
          <w:bCs/>
          <w:sz w:val="28"/>
          <w:szCs w:val="28"/>
          <w:lang w:eastAsia="en-GB"/>
        </w:rPr>
        <w:t>9</w:t>
      </w:r>
      <w:r w:rsidRPr="00794528">
        <w:rPr>
          <w:rFonts w:eastAsia="Times New Roman" w:cs="Helvetica"/>
          <w:b/>
          <w:bCs/>
          <w:sz w:val="28"/>
          <w:szCs w:val="28"/>
          <w:lang w:eastAsia="en-GB"/>
        </w:rPr>
        <w:t>37 with an income mainly from English Heritage and expenditure to Lambert Walker (Conservation and Restoration) Ltd</w:t>
      </w:r>
      <w:r w:rsidR="0040394B" w:rsidRPr="00794528">
        <w:rPr>
          <w:rFonts w:eastAsia="Times New Roman" w:cs="Helvetica"/>
          <w:b/>
          <w:bCs/>
          <w:sz w:val="28"/>
          <w:szCs w:val="28"/>
          <w:lang w:eastAsia="en-GB"/>
        </w:rPr>
        <w:t>;</w:t>
      </w:r>
      <w:r w:rsidRPr="00794528">
        <w:rPr>
          <w:rFonts w:eastAsia="Times New Roman" w:cs="Helvetica"/>
          <w:b/>
          <w:bCs/>
          <w:sz w:val="28"/>
          <w:szCs w:val="28"/>
          <w:lang w:eastAsia="en-GB"/>
        </w:rPr>
        <w:t xml:space="preserve"> T Sumner Smith (Quantity Surveyors) and Lloyd Evans Prichard (Architects)</w:t>
      </w:r>
      <w:r w:rsidR="0040394B" w:rsidRPr="00794528">
        <w:rPr>
          <w:rFonts w:eastAsia="Times New Roman" w:cs="Helvetica"/>
          <w:b/>
          <w:bCs/>
          <w:sz w:val="28"/>
          <w:szCs w:val="28"/>
          <w:lang w:eastAsia="en-GB"/>
        </w:rPr>
        <w:t>.  Some minor expenditure to AC Electrical  and to Cullimore Dutton (Diocesan Registrar) is also shown.  A “loan” was also been made to this account from the Internal Account to solve cash flow problems</w:t>
      </w:r>
    </w:p>
    <w:p w:rsidR="0040394B" w:rsidRPr="00794528" w:rsidRDefault="0040394B" w:rsidP="00B60756">
      <w:pPr>
        <w:jc w:val="both"/>
        <w:rPr>
          <w:rFonts w:eastAsia="Times New Roman" w:cs="Helvetica"/>
          <w:b/>
          <w:bCs/>
          <w:sz w:val="28"/>
          <w:szCs w:val="28"/>
          <w:lang w:eastAsia="en-GB"/>
        </w:rPr>
      </w:pPr>
      <w:r w:rsidRPr="00794528">
        <w:rPr>
          <w:rFonts w:eastAsia="Times New Roman" w:cs="Helvetica"/>
          <w:b/>
          <w:bCs/>
          <w:sz w:val="28"/>
          <w:szCs w:val="28"/>
          <w:lang w:eastAsia="en-GB"/>
        </w:rPr>
        <w:t>The closing balance at the 31</w:t>
      </w:r>
      <w:r w:rsidRPr="00794528">
        <w:rPr>
          <w:rFonts w:eastAsia="Times New Roman" w:cs="Helvetica"/>
          <w:b/>
          <w:bCs/>
          <w:sz w:val="28"/>
          <w:szCs w:val="28"/>
          <w:vertAlign w:val="superscript"/>
          <w:lang w:eastAsia="en-GB"/>
        </w:rPr>
        <w:t>st</w:t>
      </w:r>
      <w:r w:rsidRPr="00794528">
        <w:rPr>
          <w:rFonts w:eastAsia="Times New Roman" w:cs="Helvetica"/>
          <w:b/>
          <w:bCs/>
          <w:sz w:val="28"/>
          <w:szCs w:val="28"/>
          <w:lang w:eastAsia="en-GB"/>
        </w:rPr>
        <w:t xml:space="preserve"> December stood at £19,832 with final accounts (including the retention to pay during 2014).  This account is also being used for Phase 6 (Project 2014) Vestries.</w:t>
      </w:r>
    </w:p>
    <w:p w:rsidR="0040394B" w:rsidRPr="00794528" w:rsidRDefault="0040394B">
      <w:pPr>
        <w:rPr>
          <w:rFonts w:eastAsia="Times New Roman" w:cs="Helvetica"/>
          <w:b/>
          <w:bCs/>
          <w:sz w:val="28"/>
          <w:szCs w:val="28"/>
          <w:lang w:eastAsia="en-GB"/>
        </w:rPr>
      </w:pPr>
    </w:p>
    <w:p w:rsidR="0040394B" w:rsidRPr="00794528" w:rsidRDefault="0040394B">
      <w:pPr>
        <w:rPr>
          <w:rFonts w:eastAsia="Times New Roman" w:cs="Helvetica"/>
          <w:b/>
          <w:bCs/>
          <w:sz w:val="28"/>
          <w:szCs w:val="28"/>
          <w:u w:val="single"/>
          <w:lang w:eastAsia="en-GB"/>
        </w:rPr>
      </w:pPr>
      <w:r w:rsidRPr="00794528">
        <w:rPr>
          <w:rFonts w:eastAsia="Times New Roman" w:cs="Helvetica"/>
          <w:b/>
          <w:bCs/>
          <w:sz w:val="28"/>
          <w:szCs w:val="28"/>
          <w:u w:val="single"/>
          <w:lang w:eastAsia="en-GB"/>
        </w:rPr>
        <w:t>Appeal Account – Internal Re-ordering (at page 11)</w:t>
      </w:r>
    </w:p>
    <w:p w:rsidR="00945088" w:rsidRPr="00794528" w:rsidRDefault="0040394B" w:rsidP="00524B10">
      <w:pPr>
        <w:jc w:val="both"/>
        <w:rPr>
          <w:rFonts w:eastAsia="Times New Roman" w:cs="Helvetica"/>
          <w:b/>
          <w:bCs/>
          <w:sz w:val="28"/>
          <w:szCs w:val="28"/>
          <w:lang w:eastAsia="en-GB"/>
        </w:rPr>
      </w:pPr>
      <w:r w:rsidRPr="00794528">
        <w:rPr>
          <w:rFonts w:eastAsia="Times New Roman" w:cs="Helvetica"/>
          <w:b/>
          <w:bCs/>
          <w:sz w:val="28"/>
          <w:szCs w:val="28"/>
          <w:lang w:eastAsia="en-GB"/>
        </w:rPr>
        <w:t>Opening balance of  £210,760.  Details are given of all income and expenditure transactions (although not of personal data relating to individual donations all  which are recorded separately).  Payments to contractors and suppliers, including the purchase of the chairs from Chorus.</w:t>
      </w:r>
    </w:p>
    <w:p w:rsidR="00945088" w:rsidRPr="00794528" w:rsidRDefault="00945088" w:rsidP="00524B10">
      <w:pPr>
        <w:jc w:val="both"/>
        <w:rPr>
          <w:rFonts w:eastAsia="Times New Roman" w:cs="Helvetica"/>
          <w:b/>
          <w:bCs/>
          <w:sz w:val="28"/>
          <w:szCs w:val="28"/>
          <w:lang w:eastAsia="en-GB"/>
        </w:rPr>
      </w:pPr>
      <w:r w:rsidRPr="00794528">
        <w:rPr>
          <w:rFonts w:eastAsia="Times New Roman" w:cs="Helvetica"/>
          <w:b/>
          <w:bCs/>
          <w:sz w:val="28"/>
          <w:szCs w:val="28"/>
          <w:lang w:eastAsia="en-GB"/>
        </w:rPr>
        <w:t>The year end account closes at £5929.  The contractors retention will be payable during 2014 with an anticipated short-fall  of  £375 to be funded from elsewhere.</w:t>
      </w:r>
    </w:p>
    <w:p w:rsidR="00945088" w:rsidRPr="00794528" w:rsidRDefault="00945088" w:rsidP="00524B10">
      <w:pPr>
        <w:jc w:val="both"/>
        <w:rPr>
          <w:rFonts w:eastAsia="Times New Roman" w:cs="Helvetica"/>
          <w:b/>
          <w:bCs/>
          <w:sz w:val="28"/>
          <w:szCs w:val="28"/>
          <w:lang w:eastAsia="en-GB"/>
        </w:rPr>
      </w:pPr>
      <w:r w:rsidRPr="00794528">
        <w:rPr>
          <w:rFonts w:eastAsia="Times New Roman" w:cs="Helvetica"/>
          <w:b/>
          <w:bCs/>
          <w:sz w:val="28"/>
          <w:szCs w:val="28"/>
          <w:lang w:eastAsia="en-GB"/>
        </w:rPr>
        <w:t>The account will be kept open (with a minimal balance) for future internal works.</w:t>
      </w:r>
    </w:p>
    <w:p w:rsidR="00945088" w:rsidRPr="00794528" w:rsidRDefault="00945088">
      <w:pPr>
        <w:rPr>
          <w:rFonts w:eastAsia="Times New Roman" w:cs="Helvetica"/>
          <w:b/>
          <w:bCs/>
          <w:sz w:val="28"/>
          <w:szCs w:val="28"/>
          <w:lang w:eastAsia="en-GB"/>
        </w:rPr>
      </w:pPr>
    </w:p>
    <w:p w:rsidR="00945088" w:rsidRPr="00794528" w:rsidRDefault="00945088" w:rsidP="00945088">
      <w:pPr>
        <w:jc w:val="both"/>
        <w:rPr>
          <w:sz w:val="28"/>
          <w:szCs w:val="28"/>
          <w:u w:val="single"/>
        </w:rPr>
      </w:pPr>
      <w:r w:rsidRPr="00794528">
        <w:rPr>
          <w:rFonts w:eastAsia="Times New Roman" w:cs="Helvetica"/>
          <w:b/>
          <w:bCs/>
          <w:sz w:val="28"/>
          <w:szCs w:val="28"/>
          <w:u w:val="single"/>
          <w:lang w:eastAsia="en-GB"/>
        </w:rPr>
        <w:t>Other Year End Accounts/Stocks &amp; Shares</w:t>
      </w:r>
      <w:r w:rsidR="00524B10" w:rsidRPr="00794528">
        <w:rPr>
          <w:rFonts w:eastAsia="Times New Roman" w:cs="Helvetica"/>
          <w:b/>
          <w:bCs/>
          <w:sz w:val="28"/>
          <w:szCs w:val="28"/>
          <w:u w:val="single"/>
          <w:lang w:eastAsia="en-GB"/>
        </w:rPr>
        <w:t xml:space="preserve"> (at page 12)</w:t>
      </w:r>
    </w:p>
    <w:p w:rsidR="00945088" w:rsidRPr="00794528" w:rsidRDefault="00945088" w:rsidP="000E615B">
      <w:pPr>
        <w:jc w:val="both"/>
        <w:rPr>
          <w:rFonts w:eastAsia="Times New Roman" w:cs="Helvetica"/>
          <w:b/>
          <w:bCs/>
          <w:sz w:val="28"/>
          <w:szCs w:val="28"/>
          <w:lang w:eastAsia="en-GB"/>
        </w:rPr>
      </w:pPr>
      <w:r w:rsidRPr="00794528">
        <w:rPr>
          <w:rFonts w:eastAsia="Times New Roman" w:cs="Helvetica"/>
          <w:b/>
          <w:bCs/>
          <w:sz w:val="28"/>
          <w:szCs w:val="28"/>
          <w:lang w:eastAsia="en-GB"/>
        </w:rPr>
        <w:t>As stated.</w:t>
      </w:r>
    </w:p>
    <w:p w:rsidR="00524B10" w:rsidRPr="00794528" w:rsidRDefault="00945088" w:rsidP="000E615B">
      <w:pPr>
        <w:jc w:val="both"/>
        <w:rPr>
          <w:rFonts w:eastAsia="Times New Roman" w:cs="Helvetica"/>
          <w:b/>
          <w:bCs/>
          <w:sz w:val="28"/>
          <w:szCs w:val="28"/>
          <w:lang w:eastAsia="en-GB"/>
        </w:rPr>
      </w:pPr>
      <w:r w:rsidRPr="00794528">
        <w:rPr>
          <w:rFonts w:eastAsia="Times New Roman" w:cs="Helvetica"/>
          <w:b/>
          <w:bCs/>
          <w:sz w:val="28"/>
          <w:szCs w:val="28"/>
          <w:lang w:eastAsia="en-GB"/>
        </w:rPr>
        <w:t>In addition the sum of £25K remains held in the Religious Education Fund, managed by the Rector and Churchwardens independent from the accounts managed by the PCC Treasurer on behalf of the Parochial Church Council.</w:t>
      </w:r>
    </w:p>
    <w:p w:rsidR="00022152" w:rsidRPr="00794528" w:rsidRDefault="00022152" w:rsidP="00022152">
      <w:pPr>
        <w:jc w:val="both"/>
        <w:rPr>
          <w:rFonts w:eastAsia="Times New Roman" w:cs="Helvetica"/>
          <w:b/>
          <w:bCs/>
          <w:sz w:val="28"/>
          <w:szCs w:val="28"/>
          <w:u w:val="single"/>
          <w:lang w:eastAsia="en-GB"/>
        </w:rPr>
      </w:pPr>
      <w:r w:rsidRPr="00794528">
        <w:rPr>
          <w:rFonts w:eastAsia="Times New Roman" w:cs="Helvetica"/>
          <w:b/>
          <w:bCs/>
          <w:sz w:val="28"/>
          <w:szCs w:val="28"/>
          <w:u w:val="single"/>
          <w:lang w:eastAsia="en-GB"/>
        </w:rPr>
        <w:lastRenderedPageBreak/>
        <w:t>AREAS OF CONCERN</w:t>
      </w:r>
    </w:p>
    <w:p w:rsidR="00E51379" w:rsidRPr="00794528" w:rsidRDefault="00B60756" w:rsidP="00022152">
      <w:pPr>
        <w:jc w:val="both"/>
        <w:rPr>
          <w:rFonts w:eastAsia="Times New Roman" w:cs="Helvetica"/>
          <w:b/>
          <w:bCs/>
          <w:sz w:val="28"/>
          <w:szCs w:val="28"/>
          <w:u w:val="single"/>
          <w:lang w:eastAsia="en-GB"/>
        </w:rPr>
      </w:pPr>
      <w:r w:rsidRPr="00794528">
        <w:rPr>
          <w:rFonts w:eastAsia="Times New Roman" w:cs="Helvetica"/>
          <w:b/>
          <w:bCs/>
          <w:sz w:val="28"/>
          <w:szCs w:val="28"/>
          <w:u w:val="single"/>
          <w:lang w:eastAsia="en-GB"/>
        </w:rPr>
        <w:t xml:space="preserve">The </w:t>
      </w:r>
      <w:r w:rsidR="00E51379" w:rsidRPr="00794528">
        <w:rPr>
          <w:rFonts w:eastAsia="Times New Roman" w:cs="Helvetica"/>
          <w:b/>
          <w:bCs/>
          <w:sz w:val="28"/>
          <w:szCs w:val="28"/>
          <w:u w:val="single"/>
          <w:lang w:eastAsia="en-GB"/>
        </w:rPr>
        <w:t>Parish Share</w:t>
      </w:r>
    </w:p>
    <w:p w:rsidR="00E51379" w:rsidRPr="00794528" w:rsidRDefault="00E51379" w:rsidP="00E51379">
      <w:pPr>
        <w:pStyle w:val="ListParagraph"/>
        <w:jc w:val="both"/>
        <w:rPr>
          <w:rFonts w:eastAsia="Times New Roman" w:cs="Helvetica"/>
          <w:b/>
          <w:bCs/>
          <w:sz w:val="31"/>
          <w:szCs w:val="31"/>
          <w:lang w:eastAsia="en-GB"/>
        </w:rPr>
      </w:pPr>
    </w:p>
    <w:p w:rsidR="00E51379" w:rsidRPr="00794528" w:rsidRDefault="00E51379" w:rsidP="001705C5">
      <w:pPr>
        <w:jc w:val="both"/>
        <w:rPr>
          <w:sz w:val="28"/>
          <w:szCs w:val="28"/>
          <w:u w:val="single"/>
        </w:rPr>
      </w:pPr>
      <w:r w:rsidRPr="00794528">
        <w:rPr>
          <w:rFonts w:eastAsia="Times New Roman" w:cs="Helvetica"/>
          <w:b/>
          <w:bCs/>
          <w:sz w:val="28"/>
          <w:szCs w:val="28"/>
          <w:lang w:eastAsia="en-GB"/>
        </w:rPr>
        <w:t>The Parish Share is a contribution by parishes in the Diocese towards the cost of the provision and support of Parish mission and ministry</w:t>
      </w:r>
    </w:p>
    <w:p w:rsidR="00195A0D" w:rsidRPr="00794528" w:rsidRDefault="00177652" w:rsidP="001705C5">
      <w:pPr>
        <w:jc w:val="both"/>
        <w:rPr>
          <w:b/>
          <w:sz w:val="28"/>
          <w:szCs w:val="28"/>
        </w:rPr>
      </w:pPr>
      <w:r w:rsidRPr="00794528">
        <w:rPr>
          <w:sz w:val="28"/>
          <w:szCs w:val="28"/>
        </w:rPr>
        <w:t xml:space="preserve">The amount requested of each parish is calculated on the basis of the cost of one priest and support services; this amount is known as the standard parish share. </w:t>
      </w:r>
      <w:r w:rsidR="00876708" w:rsidRPr="00794528">
        <w:rPr>
          <w:sz w:val="28"/>
          <w:szCs w:val="28"/>
        </w:rPr>
        <w:t xml:space="preserve"> </w:t>
      </w:r>
      <w:r w:rsidRPr="00794528">
        <w:rPr>
          <w:sz w:val="28"/>
          <w:szCs w:val="28"/>
        </w:rPr>
        <w:t xml:space="preserve">The amount requested </w:t>
      </w:r>
      <w:r w:rsidR="00195A0D" w:rsidRPr="00794528">
        <w:rPr>
          <w:sz w:val="28"/>
          <w:szCs w:val="28"/>
        </w:rPr>
        <w:t xml:space="preserve">by an individual parish </w:t>
      </w:r>
      <w:r w:rsidRPr="00794528">
        <w:rPr>
          <w:sz w:val="28"/>
          <w:szCs w:val="28"/>
        </w:rPr>
        <w:t>is this figure adjusted for clergy numbers and socio economic factors.</w:t>
      </w:r>
      <w:r w:rsidR="00BD2CAD" w:rsidRPr="00794528">
        <w:rPr>
          <w:sz w:val="28"/>
          <w:szCs w:val="28"/>
        </w:rPr>
        <w:t xml:space="preserve"> The socio economic factor is a ranking of parishes in the Diocese according to the proportions of people living in the parish with </w:t>
      </w:r>
      <w:r w:rsidR="003F3655" w:rsidRPr="00794528">
        <w:rPr>
          <w:sz w:val="28"/>
          <w:szCs w:val="28"/>
        </w:rPr>
        <w:t xml:space="preserve"> </w:t>
      </w:r>
      <w:r w:rsidR="00BD2CAD" w:rsidRPr="00794528">
        <w:rPr>
          <w:sz w:val="28"/>
          <w:szCs w:val="28"/>
        </w:rPr>
        <w:t xml:space="preserve">professional/managerial jobs as compared to those with routine work or unemployment, derived from the 2011 census. </w:t>
      </w:r>
      <w:r w:rsidR="00BD2CAD" w:rsidRPr="00794528">
        <w:rPr>
          <w:sz w:val="28"/>
          <w:szCs w:val="28"/>
        </w:rPr>
        <w:cr/>
      </w:r>
      <w:r w:rsidR="00BD2CAD" w:rsidRPr="00794528">
        <w:rPr>
          <w:sz w:val="28"/>
          <w:szCs w:val="28"/>
        </w:rPr>
        <w:br/>
      </w:r>
      <w:r w:rsidR="00195A0D" w:rsidRPr="00794528">
        <w:rPr>
          <w:b/>
          <w:sz w:val="28"/>
          <w:szCs w:val="28"/>
          <w:u w:val="single"/>
        </w:rPr>
        <w:t>St Mary’</w:t>
      </w:r>
      <w:r w:rsidR="00DE7EF4" w:rsidRPr="00794528">
        <w:rPr>
          <w:b/>
          <w:sz w:val="28"/>
          <w:szCs w:val="28"/>
          <w:u w:val="single"/>
        </w:rPr>
        <w:t>s was required to pay</w:t>
      </w:r>
      <w:r w:rsidR="00A73704" w:rsidRPr="00794528">
        <w:rPr>
          <w:b/>
          <w:sz w:val="28"/>
          <w:szCs w:val="28"/>
          <w:u w:val="single"/>
        </w:rPr>
        <w:t xml:space="preserve"> during  2013 the sum of £44,564</w:t>
      </w:r>
      <w:r w:rsidR="00DE7EF4" w:rsidRPr="00794528">
        <w:rPr>
          <w:b/>
          <w:sz w:val="28"/>
          <w:szCs w:val="28"/>
          <w:u w:val="single"/>
        </w:rPr>
        <w:t xml:space="preserve"> – this divid</w:t>
      </w:r>
      <w:r w:rsidR="00A73704" w:rsidRPr="00794528">
        <w:rPr>
          <w:b/>
          <w:sz w:val="28"/>
          <w:szCs w:val="28"/>
          <w:u w:val="single"/>
        </w:rPr>
        <w:t>ing down to approximately £</w:t>
      </w:r>
      <w:r w:rsidR="00293D1B" w:rsidRPr="00794528">
        <w:rPr>
          <w:b/>
          <w:sz w:val="28"/>
          <w:szCs w:val="28"/>
          <w:u w:val="single"/>
        </w:rPr>
        <w:t>3.714</w:t>
      </w:r>
      <w:r w:rsidR="00DE7EF4" w:rsidRPr="00794528">
        <w:rPr>
          <w:b/>
          <w:sz w:val="28"/>
          <w:szCs w:val="28"/>
          <w:u w:val="single"/>
        </w:rPr>
        <w:t xml:space="preserve"> per month.  We have unfortunately only been able to maintain payments of £1,500 per month</w:t>
      </w:r>
      <w:r w:rsidR="00433CD3" w:rsidRPr="00794528">
        <w:rPr>
          <w:b/>
          <w:sz w:val="28"/>
          <w:szCs w:val="28"/>
          <w:u w:val="single"/>
        </w:rPr>
        <w:t xml:space="preserve"> (as paid during 2012)</w:t>
      </w:r>
      <w:r w:rsidR="00DE7EF4" w:rsidRPr="00794528">
        <w:rPr>
          <w:b/>
          <w:sz w:val="28"/>
          <w:szCs w:val="28"/>
          <w:u w:val="single"/>
        </w:rPr>
        <w:t>, our annual payment being just £18,000 -  this being a considerable</w:t>
      </w:r>
      <w:r w:rsidR="00DE7EF4" w:rsidRPr="00794528">
        <w:rPr>
          <w:b/>
          <w:sz w:val="28"/>
          <w:szCs w:val="28"/>
        </w:rPr>
        <w:t xml:space="preserve">  </w:t>
      </w:r>
      <w:r w:rsidR="00DE7EF4" w:rsidRPr="00794528">
        <w:rPr>
          <w:b/>
          <w:sz w:val="28"/>
          <w:szCs w:val="28"/>
          <w:u w:val="single"/>
        </w:rPr>
        <w:t>£2</w:t>
      </w:r>
      <w:r w:rsidR="00293D1B" w:rsidRPr="00794528">
        <w:rPr>
          <w:b/>
          <w:sz w:val="28"/>
          <w:szCs w:val="28"/>
          <w:u w:val="single"/>
        </w:rPr>
        <w:t>6</w:t>
      </w:r>
      <w:r w:rsidR="00DE7EF4" w:rsidRPr="00794528">
        <w:rPr>
          <w:b/>
          <w:sz w:val="28"/>
          <w:szCs w:val="28"/>
          <w:u w:val="single"/>
        </w:rPr>
        <w:t>,</w:t>
      </w:r>
      <w:r w:rsidR="00293D1B" w:rsidRPr="00794528">
        <w:rPr>
          <w:b/>
          <w:sz w:val="28"/>
          <w:szCs w:val="28"/>
          <w:u w:val="single"/>
        </w:rPr>
        <w:t>564</w:t>
      </w:r>
      <w:r w:rsidR="00DE7EF4" w:rsidRPr="00794528">
        <w:rPr>
          <w:b/>
          <w:sz w:val="28"/>
          <w:szCs w:val="28"/>
          <w:u w:val="single"/>
        </w:rPr>
        <w:t xml:space="preserve"> short of what is required</w:t>
      </w:r>
      <w:r w:rsidR="00DE7EF4" w:rsidRPr="00794528">
        <w:rPr>
          <w:b/>
          <w:sz w:val="28"/>
          <w:szCs w:val="28"/>
        </w:rPr>
        <w:t xml:space="preserve">.  </w:t>
      </w:r>
    </w:p>
    <w:p w:rsidR="00293D1B" w:rsidRPr="00794528" w:rsidRDefault="00293D1B" w:rsidP="001705C5">
      <w:pPr>
        <w:jc w:val="both"/>
        <w:rPr>
          <w:sz w:val="28"/>
          <w:szCs w:val="28"/>
        </w:rPr>
      </w:pPr>
      <w:r w:rsidRPr="00794528">
        <w:rPr>
          <w:sz w:val="28"/>
          <w:szCs w:val="28"/>
        </w:rPr>
        <w:t>The middle half of parishes with average ability to pay contribute 105% of this adjusted figure; i.e. a small contribution.  The parishes with above average ability to pay contribute greater amounts up to 145% of this figure, while the least able to pay contribute smaller amounts down to a minimum of 25%.  This means that the 25% of parishes with least ability to pay are supported by the 25% with greatest ability to pay.</w:t>
      </w:r>
    </w:p>
    <w:p w:rsidR="00876708" w:rsidRPr="00794528" w:rsidRDefault="00246970" w:rsidP="001705C5">
      <w:pPr>
        <w:jc w:val="both"/>
        <w:rPr>
          <w:sz w:val="28"/>
          <w:szCs w:val="28"/>
        </w:rPr>
      </w:pPr>
      <w:r w:rsidRPr="00794528">
        <w:rPr>
          <w:sz w:val="28"/>
          <w:szCs w:val="28"/>
        </w:rPr>
        <w:t xml:space="preserve">As stated above the contribution for </w:t>
      </w:r>
      <w:r w:rsidR="00433CD3" w:rsidRPr="00794528">
        <w:rPr>
          <w:sz w:val="28"/>
          <w:szCs w:val="28"/>
        </w:rPr>
        <w:t xml:space="preserve"> Stockport St Mary’s is calculated on 1 FT Clergy with a ranking of 0.75%  amounting to £4</w:t>
      </w:r>
      <w:r w:rsidR="00293D1B" w:rsidRPr="00794528">
        <w:rPr>
          <w:sz w:val="28"/>
          <w:szCs w:val="28"/>
        </w:rPr>
        <w:t>4,</w:t>
      </w:r>
      <w:r w:rsidR="00433CD3" w:rsidRPr="00794528">
        <w:rPr>
          <w:sz w:val="28"/>
          <w:szCs w:val="28"/>
        </w:rPr>
        <w:t>,</w:t>
      </w:r>
      <w:r w:rsidR="00293D1B" w:rsidRPr="00794528">
        <w:rPr>
          <w:sz w:val="28"/>
          <w:szCs w:val="28"/>
        </w:rPr>
        <w:t>564</w:t>
      </w:r>
      <w:r w:rsidR="00433CD3" w:rsidRPr="00794528">
        <w:rPr>
          <w:sz w:val="28"/>
          <w:szCs w:val="28"/>
        </w:rPr>
        <w:t xml:space="preserve"> </w:t>
      </w:r>
      <w:r w:rsidR="00BD2CAD" w:rsidRPr="00794528">
        <w:rPr>
          <w:sz w:val="28"/>
          <w:szCs w:val="28"/>
        </w:rPr>
        <w:t xml:space="preserve">for 2013 </w:t>
      </w:r>
      <w:r w:rsidR="00433CD3" w:rsidRPr="00794528">
        <w:rPr>
          <w:sz w:val="28"/>
          <w:szCs w:val="28"/>
        </w:rPr>
        <w:t xml:space="preserve"> (</w:t>
      </w:r>
      <w:r w:rsidR="00293D1B" w:rsidRPr="00794528">
        <w:rPr>
          <w:sz w:val="28"/>
          <w:szCs w:val="28"/>
        </w:rPr>
        <w:t xml:space="preserve">reducing </w:t>
      </w:r>
      <w:r w:rsidR="00433CD3" w:rsidRPr="00794528">
        <w:rPr>
          <w:sz w:val="28"/>
          <w:szCs w:val="28"/>
        </w:rPr>
        <w:t xml:space="preserve"> to £4</w:t>
      </w:r>
      <w:r w:rsidR="00BD2CAD" w:rsidRPr="00794528">
        <w:rPr>
          <w:sz w:val="28"/>
          <w:szCs w:val="28"/>
        </w:rPr>
        <w:t>3</w:t>
      </w:r>
      <w:r w:rsidR="00433CD3" w:rsidRPr="00794528">
        <w:rPr>
          <w:sz w:val="28"/>
          <w:szCs w:val="28"/>
        </w:rPr>
        <w:t>,</w:t>
      </w:r>
      <w:r w:rsidR="00BD2CAD" w:rsidRPr="00794528">
        <w:rPr>
          <w:sz w:val="28"/>
          <w:szCs w:val="28"/>
        </w:rPr>
        <w:t>417</w:t>
      </w:r>
      <w:r w:rsidR="00433CD3" w:rsidRPr="00794528">
        <w:rPr>
          <w:sz w:val="28"/>
          <w:szCs w:val="28"/>
        </w:rPr>
        <w:t xml:space="preserve"> for 2014</w:t>
      </w:r>
      <w:r w:rsidR="00BD2CAD" w:rsidRPr="00794528">
        <w:rPr>
          <w:sz w:val="28"/>
          <w:szCs w:val="28"/>
        </w:rPr>
        <w:t xml:space="preserve"> due to amendments being made to the “standard parish share” following a recent parish share review</w:t>
      </w:r>
      <w:r w:rsidR="00433CD3" w:rsidRPr="00794528">
        <w:rPr>
          <w:sz w:val="28"/>
          <w:szCs w:val="28"/>
        </w:rPr>
        <w:t xml:space="preserve">).  </w:t>
      </w:r>
    </w:p>
    <w:p w:rsidR="00876708" w:rsidRPr="00794528" w:rsidRDefault="00876708" w:rsidP="00433CD3">
      <w:pPr>
        <w:ind w:left="720"/>
        <w:jc w:val="both"/>
        <w:rPr>
          <w:sz w:val="28"/>
          <w:szCs w:val="28"/>
        </w:rPr>
      </w:pPr>
    </w:p>
    <w:p w:rsidR="00195A0D" w:rsidRPr="00794528" w:rsidRDefault="00433CD3" w:rsidP="001705C5">
      <w:pPr>
        <w:jc w:val="both"/>
        <w:rPr>
          <w:b/>
          <w:sz w:val="28"/>
          <w:szCs w:val="28"/>
        </w:rPr>
      </w:pPr>
      <w:r w:rsidRPr="00794528">
        <w:rPr>
          <w:b/>
          <w:sz w:val="28"/>
          <w:szCs w:val="28"/>
        </w:rPr>
        <w:t>Our arrears</w:t>
      </w:r>
      <w:r w:rsidR="00BD2CAD" w:rsidRPr="00794528">
        <w:rPr>
          <w:b/>
          <w:sz w:val="28"/>
          <w:szCs w:val="28"/>
        </w:rPr>
        <w:t xml:space="preserve"> </w:t>
      </w:r>
      <w:r w:rsidRPr="00794528">
        <w:rPr>
          <w:b/>
          <w:sz w:val="28"/>
          <w:szCs w:val="28"/>
        </w:rPr>
        <w:t xml:space="preserve"> </w:t>
      </w:r>
      <w:r w:rsidR="00FB13A2" w:rsidRPr="00794528">
        <w:rPr>
          <w:b/>
          <w:sz w:val="28"/>
          <w:szCs w:val="28"/>
        </w:rPr>
        <w:t xml:space="preserve">therefore </w:t>
      </w:r>
      <w:r w:rsidRPr="00794528">
        <w:rPr>
          <w:b/>
          <w:sz w:val="28"/>
          <w:szCs w:val="28"/>
        </w:rPr>
        <w:t xml:space="preserve">continue to increase with no immediate means of us paying </w:t>
      </w:r>
      <w:r w:rsidR="00FB13A2" w:rsidRPr="00794528">
        <w:rPr>
          <w:b/>
          <w:sz w:val="28"/>
          <w:szCs w:val="28"/>
        </w:rPr>
        <w:t>it off at the present time</w:t>
      </w:r>
      <w:r w:rsidRPr="00794528">
        <w:rPr>
          <w:b/>
          <w:sz w:val="28"/>
          <w:szCs w:val="28"/>
        </w:rPr>
        <w:t>.  The PCC will review its financial sta</w:t>
      </w:r>
      <w:r w:rsidR="00BD2CAD" w:rsidRPr="00794528">
        <w:rPr>
          <w:b/>
          <w:sz w:val="28"/>
          <w:szCs w:val="28"/>
        </w:rPr>
        <w:t>tus</w:t>
      </w:r>
      <w:r w:rsidRPr="00794528">
        <w:rPr>
          <w:b/>
          <w:sz w:val="28"/>
          <w:szCs w:val="28"/>
        </w:rPr>
        <w:t xml:space="preserve"> on a regular basis to see if any increase </w:t>
      </w:r>
      <w:r w:rsidR="002840F5" w:rsidRPr="00794528">
        <w:rPr>
          <w:b/>
          <w:sz w:val="28"/>
          <w:szCs w:val="28"/>
        </w:rPr>
        <w:t xml:space="preserve">to the monthly direct debit can be made </w:t>
      </w:r>
      <w:r w:rsidRPr="00794528">
        <w:rPr>
          <w:b/>
          <w:sz w:val="28"/>
          <w:szCs w:val="28"/>
        </w:rPr>
        <w:t xml:space="preserve">or </w:t>
      </w:r>
      <w:r w:rsidR="002840F5" w:rsidRPr="00794528">
        <w:rPr>
          <w:b/>
          <w:sz w:val="28"/>
          <w:szCs w:val="28"/>
        </w:rPr>
        <w:t xml:space="preserve">a </w:t>
      </w:r>
      <w:r w:rsidRPr="00794528">
        <w:rPr>
          <w:b/>
          <w:sz w:val="28"/>
          <w:szCs w:val="28"/>
        </w:rPr>
        <w:t>one-off sum  paid to the Diocese t</w:t>
      </w:r>
      <w:r w:rsidR="002840F5" w:rsidRPr="00794528">
        <w:rPr>
          <w:b/>
          <w:sz w:val="28"/>
          <w:szCs w:val="28"/>
        </w:rPr>
        <w:t>owards the payment of the arrears.</w:t>
      </w:r>
    </w:p>
    <w:p w:rsidR="00876708" w:rsidRPr="00794528" w:rsidRDefault="002840F5" w:rsidP="00246970">
      <w:pPr>
        <w:rPr>
          <w:sz w:val="24"/>
          <w:szCs w:val="24"/>
        </w:rPr>
      </w:pPr>
      <w:r w:rsidRPr="00794528">
        <w:rPr>
          <w:sz w:val="24"/>
          <w:szCs w:val="24"/>
        </w:rPr>
        <w:tab/>
      </w:r>
    </w:p>
    <w:p w:rsidR="00C621F9" w:rsidRPr="00794528" w:rsidRDefault="00C621F9" w:rsidP="00246970">
      <w:pPr>
        <w:rPr>
          <w:sz w:val="24"/>
          <w:szCs w:val="24"/>
        </w:rPr>
      </w:pPr>
    </w:p>
    <w:p w:rsidR="00876708" w:rsidRPr="00794528" w:rsidRDefault="002840F5" w:rsidP="00246970">
      <w:pPr>
        <w:rPr>
          <w:sz w:val="24"/>
          <w:szCs w:val="24"/>
        </w:rPr>
      </w:pPr>
      <w:r w:rsidRPr="00794528">
        <w:rPr>
          <w:sz w:val="24"/>
          <w:szCs w:val="24"/>
        </w:rPr>
        <w:lastRenderedPageBreak/>
        <w:t>For comparison, the rest of the Deanery were/are required to pay:</w:t>
      </w:r>
    </w:p>
    <w:p w:rsidR="002840F5" w:rsidRPr="00794528" w:rsidRDefault="00246970" w:rsidP="00246970">
      <w:pPr>
        <w:rPr>
          <w:sz w:val="24"/>
          <w:szCs w:val="24"/>
        </w:rPr>
      </w:pPr>
      <w:r w:rsidRPr="00794528">
        <w:rPr>
          <w:sz w:val="24"/>
          <w:szCs w:val="24"/>
        </w:rPr>
        <w:br/>
      </w:r>
      <w:r w:rsidR="002840F5" w:rsidRPr="00794528">
        <w:rPr>
          <w:sz w:val="24"/>
          <w:szCs w:val="24"/>
        </w:rPr>
        <w:tab/>
        <w:t>Parish / Church</w:t>
      </w:r>
      <w:r w:rsidR="002840F5" w:rsidRPr="00794528">
        <w:rPr>
          <w:sz w:val="24"/>
          <w:szCs w:val="24"/>
        </w:rPr>
        <w:tab/>
      </w:r>
      <w:r w:rsidR="002840F5" w:rsidRPr="00794528">
        <w:rPr>
          <w:sz w:val="24"/>
          <w:szCs w:val="24"/>
        </w:rPr>
        <w:tab/>
      </w:r>
      <w:r w:rsidR="002840F5" w:rsidRPr="00794528">
        <w:rPr>
          <w:sz w:val="24"/>
          <w:szCs w:val="24"/>
        </w:rPr>
        <w:tab/>
      </w:r>
      <w:r w:rsidRPr="00794528">
        <w:rPr>
          <w:sz w:val="24"/>
          <w:szCs w:val="24"/>
        </w:rPr>
        <w:t xml:space="preserve"> </w:t>
      </w:r>
      <w:r w:rsidR="002840F5" w:rsidRPr="00794528">
        <w:rPr>
          <w:sz w:val="24"/>
          <w:szCs w:val="24"/>
        </w:rPr>
        <w:t>Clergy No</w:t>
      </w:r>
      <w:r w:rsidR="002840F5" w:rsidRPr="00794528">
        <w:rPr>
          <w:sz w:val="24"/>
          <w:szCs w:val="24"/>
        </w:rPr>
        <w:tab/>
      </w:r>
      <w:r w:rsidRPr="00794528">
        <w:rPr>
          <w:sz w:val="24"/>
          <w:szCs w:val="24"/>
        </w:rPr>
        <w:t xml:space="preserve">    </w:t>
      </w:r>
      <w:r w:rsidR="002840F5" w:rsidRPr="00794528">
        <w:rPr>
          <w:sz w:val="24"/>
          <w:szCs w:val="24"/>
        </w:rPr>
        <w:t>Banding</w:t>
      </w:r>
      <w:r w:rsidR="002840F5" w:rsidRPr="00794528">
        <w:rPr>
          <w:sz w:val="24"/>
          <w:szCs w:val="24"/>
        </w:rPr>
        <w:tab/>
      </w:r>
      <w:r w:rsidRPr="00794528">
        <w:rPr>
          <w:sz w:val="24"/>
          <w:szCs w:val="24"/>
        </w:rPr>
        <w:t xml:space="preserve">             </w:t>
      </w:r>
      <w:r w:rsidR="002840F5" w:rsidRPr="00794528">
        <w:rPr>
          <w:sz w:val="24"/>
          <w:szCs w:val="24"/>
        </w:rPr>
        <w:t>2013</w:t>
      </w:r>
      <w:r w:rsidR="002840F5" w:rsidRPr="00794528">
        <w:rPr>
          <w:sz w:val="24"/>
          <w:szCs w:val="24"/>
        </w:rPr>
        <w:tab/>
      </w:r>
      <w:r w:rsidRPr="00794528">
        <w:rPr>
          <w:sz w:val="24"/>
          <w:szCs w:val="24"/>
        </w:rPr>
        <w:t>20</w:t>
      </w:r>
      <w:r w:rsidR="002840F5" w:rsidRPr="00794528">
        <w:rPr>
          <w:sz w:val="24"/>
          <w:szCs w:val="24"/>
        </w:rPr>
        <w:t>14</w:t>
      </w:r>
    </w:p>
    <w:p w:rsidR="002840F5" w:rsidRPr="00794528" w:rsidRDefault="002840F5" w:rsidP="0027109A">
      <w:pPr>
        <w:ind w:left="720"/>
        <w:jc w:val="both"/>
        <w:rPr>
          <w:sz w:val="20"/>
          <w:szCs w:val="20"/>
        </w:rPr>
      </w:pPr>
      <w:r w:rsidRPr="00794528">
        <w:rPr>
          <w:sz w:val="20"/>
          <w:szCs w:val="20"/>
        </w:rPr>
        <w:t xml:space="preserve">1801 Brinnington with Portwood </w:t>
      </w:r>
      <w:r w:rsidRPr="00794528">
        <w:rPr>
          <w:sz w:val="20"/>
          <w:szCs w:val="20"/>
        </w:rPr>
        <w:tab/>
      </w:r>
      <w:r w:rsidR="00BD2CAD" w:rsidRPr="00794528">
        <w:rPr>
          <w:sz w:val="20"/>
          <w:szCs w:val="20"/>
        </w:rPr>
        <w:tab/>
      </w:r>
      <w:r w:rsidR="00BD2CAD" w:rsidRPr="00794528">
        <w:rPr>
          <w:sz w:val="20"/>
          <w:szCs w:val="20"/>
        </w:rPr>
        <w:tab/>
      </w:r>
      <w:r w:rsidRPr="00794528">
        <w:rPr>
          <w:sz w:val="20"/>
          <w:szCs w:val="20"/>
        </w:rPr>
        <w:t xml:space="preserve">1.00 </w:t>
      </w:r>
      <w:r w:rsidRPr="00794528">
        <w:rPr>
          <w:sz w:val="20"/>
          <w:szCs w:val="20"/>
        </w:rPr>
        <w:tab/>
      </w:r>
      <w:r w:rsidRPr="00794528">
        <w:rPr>
          <w:sz w:val="20"/>
          <w:szCs w:val="20"/>
        </w:rPr>
        <w:tab/>
        <w:t xml:space="preserve">0.25 </w:t>
      </w:r>
      <w:r w:rsidRPr="00794528">
        <w:rPr>
          <w:sz w:val="20"/>
          <w:szCs w:val="20"/>
        </w:rPr>
        <w:tab/>
      </w:r>
      <w:r w:rsidRPr="00794528">
        <w:rPr>
          <w:sz w:val="20"/>
          <w:szCs w:val="20"/>
        </w:rPr>
        <w:tab/>
        <w:t xml:space="preserve">17,866 </w:t>
      </w:r>
      <w:r w:rsidRPr="00794528">
        <w:rPr>
          <w:sz w:val="20"/>
          <w:szCs w:val="20"/>
        </w:rPr>
        <w:tab/>
        <w:t>15,784</w:t>
      </w:r>
      <w:r w:rsidR="0027109A" w:rsidRPr="00794528">
        <w:rPr>
          <w:sz w:val="20"/>
          <w:szCs w:val="20"/>
        </w:rPr>
        <w:br/>
      </w:r>
      <w:r w:rsidRPr="00794528">
        <w:rPr>
          <w:sz w:val="20"/>
          <w:szCs w:val="20"/>
        </w:rPr>
        <w:t xml:space="preserve">1802 Offerton </w:t>
      </w:r>
      <w:r w:rsidRPr="00794528">
        <w:rPr>
          <w:sz w:val="20"/>
          <w:szCs w:val="20"/>
        </w:rPr>
        <w:tab/>
      </w:r>
      <w:r w:rsidRPr="00794528">
        <w:rPr>
          <w:sz w:val="20"/>
          <w:szCs w:val="20"/>
        </w:rPr>
        <w:tab/>
      </w:r>
      <w:r w:rsidRPr="00794528">
        <w:rPr>
          <w:sz w:val="20"/>
          <w:szCs w:val="20"/>
        </w:rPr>
        <w:tab/>
      </w:r>
      <w:r w:rsidRPr="00794528">
        <w:rPr>
          <w:sz w:val="20"/>
          <w:szCs w:val="20"/>
        </w:rPr>
        <w:tab/>
      </w:r>
      <w:r w:rsidR="00BD2CAD" w:rsidRPr="00794528">
        <w:rPr>
          <w:sz w:val="20"/>
          <w:szCs w:val="20"/>
        </w:rPr>
        <w:tab/>
      </w:r>
      <w:r w:rsidRPr="00794528">
        <w:rPr>
          <w:sz w:val="20"/>
          <w:szCs w:val="20"/>
        </w:rPr>
        <w:t xml:space="preserve">0.50 </w:t>
      </w:r>
      <w:r w:rsidRPr="00794528">
        <w:rPr>
          <w:sz w:val="20"/>
          <w:szCs w:val="20"/>
        </w:rPr>
        <w:tab/>
      </w:r>
      <w:r w:rsidRPr="00794528">
        <w:rPr>
          <w:sz w:val="20"/>
          <w:szCs w:val="20"/>
        </w:rPr>
        <w:tab/>
        <w:t xml:space="preserve">0.95 </w:t>
      </w:r>
      <w:r w:rsidRPr="00794528">
        <w:rPr>
          <w:sz w:val="20"/>
          <w:szCs w:val="20"/>
        </w:rPr>
        <w:tab/>
      </w:r>
      <w:r w:rsidRPr="00794528">
        <w:rPr>
          <w:sz w:val="20"/>
          <w:szCs w:val="20"/>
        </w:rPr>
        <w:tab/>
        <w:t xml:space="preserve">24,952 </w:t>
      </w:r>
      <w:r w:rsidRPr="00794528">
        <w:rPr>
          <w:sz w:val="20"/>
          <w:szCs w:val="20"/>
        </w:rPr>
        <w:tab/>
        <w:t>26,251</w:t>
      </w:r>
      <w:r w:rsidR="0027109A" w:rsidRPr="00794528">
        <w:rPr>
          <w:sz w:val="20"/>
          <w:szCs w:val="20"/>
        </w:rPr>
        <w:br/>
      </w:r>
      <w:r w:rsidRPr="00794528">
        <w:rPr>
          <w:sz w:val="20"/>
          <w:szCs w:val="20"/>
        </w:rPr>
        <w:t xml:space="preserve">1803 Edgeley and Cheadle Heath </w:t>
      </w:r>
      <w:r w:rsidRPr="00794528">
        <w:rPr>
          <w:sz w:val="20"/>
          <w:szCs w:val="20"/>
        </w:rPr>
        <w:tab/>
      </w:r>
      <w:r w:rsidR="00BD2CAD" w:rsidRPr="00794528">
        <w:rPr>
          <w:sz w:val="20"/>
          <w:szCs w:val="20"/>
        </w:rPr>
        <w:tab/>
      </w:r>
      <w:r w:rsidR="00BD2CAD" w:rsidRPr="00794528">
        <w:rPr>
          <w:sz w:val="20"/>
          <w:szCs w:val="20"/>
        </w:rPr>
        <w:tab/>
      </w:r>
      <w:r w:rsidRPr="00794528">
        <w:rPr>
          <w:sz w:val="20"/>
          <w:szCs w:val="20"/>
        </w:rPr>
        <w:t xml:space="preserve">1.00 </w:t>
      </w:r>
      <w:r w:rsidRPr="00794528">
        <w:rPr>
          <w:sz w:val="20"/>
          <w:szCs w:val="20"/>
        </w:rPr>
        <w:tab/>
      </w:r>
      <w:r w:rsidRPr="00794528">
        <w:rPr>
          <w:sz w:val="20"/>
          <w:szCs w:val="20"/>
        </w:rPr>
        <w:tab/>
        <w:t xml:space="preserve">0.85 </w:t>
      </w:r>
      <w:r w:rsidRPr="00794528">
        <w:rPr>
          <w:sz w:val="20"/>
          <w:szCs w:val="20"/>
        </w:rPr>
        <w:tab/>
      </w:r>
      <w:r w:rsidRPr="00794528">
        <w:rPr>
          <w:sz w:val="20"/>
          <w:szCs w:val="20"/>
        </w:rPr>
        <w:tab/>
        <w:t xml:space="preserve">44,564 </w:t>
      </w:r>
      <w:r w:rsidRPr="00794528">
        <w:rPr>
          <w:sz w:val="20"/>
          <w:szCs w:val="20"/>
        </w:rPr>
        <w:tab/>
        <w:t>46,976</w:t>
      </w:r>
      <w:r w:rsidR="0027109A" w:rsidRPr="00794528">
        <w:rPr>
          <w:sz w:val="20"/>
          <w:szCs w:val="20"/>
        </w:rPr>
        <w:br/>
      </w:r>
      <w:r w:rsidRPr="00794528">
        <w:rPr>
          <w:b/>
          <w:sz w:val="20"/>
          <w:szCs w:val="20"/>
        </w:rPr>
        <w:t xml:space="preserve">1806 Stockport St Mary </w:t>
      </w:r>
      <w:r w:rsidRPr="00794528">
        <w:rPr>
          <w:b/>
          <w:sz w:val="20"/>
          <w:szCs w:val="20"/>
        </w:rPr>
        <w:tab/>
      </w:r>
      <w:r w:rsidRPr="00794528">
        <w:rPr>
          <w:b/>
          <w:sz w:val="20"/>
          <w:szCs w:val="20"/>
        </w:rPr>
        <w:tab/>
      </w:r>
      <w:r w:rsidR="00BD2CAD" w:rsidRPr="00794528">
        <w:rPr>
          <w:b/>
          <w:sz w:val="20"/>
          <w:szCs w:val="20"/>
        </w:rPr>
        <w:tab/>
      </w:r>
      <w:r w:rsidR="00BD2CAD" w:rsidRPr="00794528">
        <w:rPr>
          <w:b/>
          <w:sz w:val="20"/>
          <w:szCs w:val="20"/>
        </w:rPr>
        <w:tab/>
      </w:r>
      <w:r w:rsidRPr="00794528">
        <w:rPr>
          <w:b/>
          <w:sz w:val="20"/>
          <w:szCs w:val="20"/>
        </w:rPr>
        <w:t xml:space="preserve">1.00 </w:t>
      </w:r>
      <w:r w:rsidRPr="00794528">
        <w:rPr>
          <w:b/>
          <w:sz w:val="20"/>
          <w:szCs w:val="20"/>
        </w:rPr>
        <w:tab/>
      </w:r>
      <w:r w:rsidRPr="00794528">
        <w:rPr>
          <w:b/>
          <w:sz w:val="20"/>
          <w:szCs w:val="20"/>
        </w:rPr>
        <w:tab/>
        <w:t xml:space="preserve">0.75 </w:t>
      </w:r>
      <w:r w:rsidRPr="00794528">
        <w:rPr>
          <w:b/>
          <w:sz w:val="20"/>
          <w:szCs w:val="20"/>
        </w:rPr>
        <w:tab/>
      </w:r>
      <w:r w:rsidRPr="00794528">
        <w:rPr>
          <w:b/>
          <w:sz w:val="20"/>
          <w:szCs w:val="20"/>
        </w:rPr>
        <w:tab/>
        <w:t xml:space="preserve">44,564 </w:t>
      </w:r>
      <w:r w:rsidRPr="00794528">
        <w:rPr>
          <w:b/>
          <w:sz w:val="20"/>
          <w:szCs w:val="20"/>
        </w:rPr>
        <w:tab/>
        <w:t>43,417</w:t>
      </w:r>
      <w:r w:rsidR="0027109A" w:rsidRPr="00794528">
        <w:rPr>
          <w:sz w:val="20"/>
          <w:szCs w:val="20"/>
        </w:rPr>
        <w:br/>
      </w:r>
      <w:r w:rsidRPr="00794528">
        <w:rPr>
          <w:sz w:val="20"/>
          <w:szCs w:val="20"/>
        </w:rPr>
        <w:t xml:space="preserve">1808 Stockport St Peter </w:t>
      </w:r>
      <w:r w:rsidRPr="00794528">
        <w:rPr>
          <w:sz w:val="20"/>
          <w:szCs w:val="20"/>
        </w:rPr>
        <w:tab/>
      </w:r>
      <w:r w:rsidRPr="00794528">
        <w:rPr>
          <w:sz w:val="20"/>
          <w:szCs w:val="20"/>
        </w:rPr>
        <w:tab/>
      </w:r>
      <w:r w:rsidR="00BD2CAD" w:rsidRPr="00794528">
        <w:rPr>
          <w:sz w:val="20"/>
          <w:szCs w:val="20"/>
        </w:rPr>
        <w:tab/>
      </w:r>
      <w:r w:rsidR="00BD2CAD" w:rsidRPr="00794528">
        <w:rPr>
          <w:sz w:val="20"/>
          <w:szCs w:val="20"/>
        </w:rPr>
        <w:tab/>
      </w:r>
      <w:r w:rsidRPr="00794528">
        <w:rPr>
          <w:sz w:val="20"/>
          <w:szCs w:val="20"/>
        </w:rPr>
        <w:t xml:space="preserve">0.05 </w:t>
      </w:r>
      <w:r w:rsidRPr="00794528">
        <w:rPr>
          <w:sz w:val="20"/>
          <w:szCs w:val="20"/>
        </w:rPr>
        <w:tab/>
      </w:r>
      <w:r w:rsidRPr="00794528">
        <w:rPr>
          <w:sz w:val="20"/>
          <w:szCs w:val="20"/>
        </w:rPr>
        <w:tab/>
        <w:t xml:space="preserve">0.75 </w:t>
      </w:r>
      <w:r w:rsidRPr="00794528">
        <w:rPr>
          <w:sz w:val="20"/>
          <w:szCs w:val="20"/>
        </w:rPr>
        <w:tab/>
      </w:r>
      <w:r w:rsidRPr="00794528">
        <w:rPr>
          <w:sz w:val="20"/>
          <w:szCs w:val="20"/>
        </w:rPr>
        <w:tab/>
      </w:r>
      <w:r w:rsidR="0027109A" w:rsidRPr="00794528">
        <w:rPr>
          <w:sz w:val="20"/>
          <w:szCs w:val="20"/>
        </w:rPr>
        <w:t xml:space="preserve">   </w:t>
      </w:r>
      <w:r w:rsidRPr="00794528">
        <w:rPr>
          <w:sz w:val="20"/>
          <w:szCs w:val="20"/>
        </w:rPr>
        <w:t>1,961</w:t>
      </w:r>
      <w:r w:rsidRPr="00794528">
        <w:rPr>
          <w:sz w:val="20"/>
          <w:szCs w:val="20"/>
        </w:rPr>
        <w:tab/>
      </w:r>
      <w:r w:rsidR="0027109A" w:rsidRPr="00794528">
        <w:rPr>
          <w:sz w:val="20"/>
          <w:szCs w:val="20"/>
        </w:rPr>
        <w:t xml:space="preserve">  </w:t>
      </w:r>
      <w:r w:rsidRPr="00794528">
        <w:rPr>
          <w:sz w:val="20"/>
          <w:szCs w:val="20"/>
        </w:rPr>
        <w:t>2,069</w:t>
      </w:r>
      <w:r w:rsidR="0027109A" w:rsidRPr="00794528">
        <w:rPr>
          <w:sz w:val="20"/>
          <w:szCs w:val="20"/>
        </w:rPr>
        <w:br/>
      </w:r>
      <w:r w:rsidRPr="00794528">
        <w:rPr>
          <w:sz w:val="20"/>
          <w:szCs w:val="20"/>
        </w:rPr>
        <w:t xml:space="preserve">1809 Stockport St Saviour </w:t>
      </w:r>
      <w:r w:rsidRPr="00794528">
        <w:rPr>
          <w:sz w:val="20"/>
          <w:szCs w:val="20"/>
        </w:rPr>
        <w:tab/>
      </w:r>
      <w:r w:rsidRPr="00794528">
        <w:rPr>
          <w:sz w:val="20"/>
          <w:szCs w:val="20"/>
        </w:rPr>
        <w:tab/>
      </w:r>
      <w:r w:rsidR="00BD2CAD" w:rsidRPr="00794528">
        <w:rPr>
          <w:sz w:val="20"/>
          <w:szCs w:val="20"/>
        </w:rPr>
        <w:tab/>
      </w:r>
      <w:r w:rsidR="00BD2CAD" w:rsidRPr="00794528">
        <w:rPr>
          <w:sz w:val="20"/>
          <w:szCs w:val="20"/>
        </w:rPr>
        <w:tab/>
      </w:r>
      <w:r w:rsidRPr="00794528">
        <w:rPr>
          <w:sz w:val="20"/>
          <w:szCs w:val="20"/>
        </w:rPr>
        <w:t xml:space="preserve">1.00 </w:t>
      </w:r>
      <w:r w:rsidRPr="00794528">
        <w:rPr>
          <w:sz w:val="20"/>
          <w:szCs w:val="20"/>
        </w:rPr>
        <w:tab/>
      </w:r>
      <w:r w:rsidRPr="00794528">
        <w:rPr>
          <w:sz w:val="20"/>
          <w:szCs w:val="20"/>
        </w:rPr>
        <w:tab/>
        <w:t xml:space="preserve">1.05 </w:t>
      </w:r>
      <w:r w:rsidRPr="00794528">
        <w:rPr>
          <w:sz w:val="20"/>
          <w:szCs w:val="20"/>
        </w:rPr>
        <w:tab/>
      </w:r>
      <w:r w:rsidRPr="00794528">
        <w:rPr>
          <w:sz w:val="20"/>
          <w:szCs w:val="20"/>
        </w:rPr>
        <w:tab/>
        <w:t xml:space="preserve">55,244 </w:t>
      </w:r>
      <w:r w:rsidRPr="00794528">
        <w:rPr>
          <w:sz w:val="20"/>
          <w:szCs w:val="20"/>
        </w:rPr>
        <w:tab/>
        <w:t>58,029</w:t>
      </w:r>
      <w:r w:rsidR="0027109A" w:rsidRPr="00794528">
        <w:rPr>
          <w:sz w:val="20"/>
          <w:szCs w:val="20"/>
        </w:rPr>
        <w:br/>
      </w:r>
      <w:r w:rsidRPr="00794528">
        <w:rPr>
          <w:sz w:val="20"/>
          <w:szCs w:val="20"/>
        </w:rPr>
        <w:t xml:space="preserve">1810 Stockport St Thomas </w:t>
      </w:r>
      <w:r w:rsidRPr="00794528">
        <w:rPr>
          <w:sz w:val="20"/>
          <w:szCs w:val="20"/>
        </w:rPr>
        <w:tab/>
      </w:r>
      <w:r w:rsidRPr="00794528">
        <w:rPr>
          <w:sz w:val="20"/>
          <w:szCs w:val="20"/>
        </w:rPr>
        <w:tab/>
      </w:r>
      <w:r w:rsidR="00BD2CAD" w:rsidRPr="00794528">
        <w:rPr>
          <w:sz w:val="20"/>
          <w:szCs w:val="20"/>
        </w:rPr>
        <w:tab/>
      </w:r>
      <w:r w:rsidRPr="00794528">
        <w:rPr>
          <w:sz w:val="20"/>
          <w:szCs w:val="20"/>
        </w:rPr>
        <w:t xml:space="preserve">0.50 </w:t>
      </w:r>
      <w:r w:rsidRPr="00794528">
        <w:rPr>
          <w:sz w:val="20"/>
          <w:szCs w:val="20"/>
        </w:rPr>
        <w:tab/>
      </w:r>
      <w:r w:rsidRPr="00794528">
        <w:rPr>
          <w:sz w:val="20"/>
          <w:szCs w:val="20"/>
        </w:rPr>
        <w:tab/>
        <w:t xml:space="preserve">0.55 </w:t>
      </w:r>
      <w:r w:rsidR="0027109A" w:rsidRPr="00794528">
        <w:rPr>
          <w:sz w:val="20"/>
          <w:szCs w:val="20"/>
        </w:rPr>
        <w:tab/>
      </w:r>
      <w:r w:rsidR="0027109A" w:rsidRPr="00794528">
        <w:rPr>
          <w:sz w:val="20"/>
          <w:szCs w:val="20"/>
        </w:rPr>
        <w:tab/>
      </w:r>
      <w:r w:rsidRPr="00794528">
        <w:rPr>
          <w:sz w:val="20"/>
          <w:szCs w:val="20"/>
        </w:rPr>
        <w:t>19,612</w:t>
      </w:r>
      <w:r w:rsidRPr="00794528">
        <w:rPr>
          <w:sz w:val="20"/>
          <w:szCs w:val="20"/>
        </w:rPr>
        <w:tab/>
        <w:t>17,166</w:t>
      </w:r>
      <w:r w:rsidR="0027109A" w:rsidRPr="00794528">
        <w:rPr>
          <w:sz w:val="20"/>
          <w:szCs w:val="20"/>
        </w:rPr>
        <w:br/>
      </w:r>
      <w:r w:rsidRPr="00794528">
        <w:rPr>
          <w:sz w:val="20"/>
          <w:szCs w:val="20"/>
        </w:rPr>
        <w:t xml:space="preserve">1811 Stockport St George </w:t>
      </w:r>
      <w:r w:rsidRPr="00794528">
        <w:rPr>
          <w:sz w:val="20"/>
          <w:szCs w:val="20"/>
        </w:rPr>
        <w:tab/>
      </w:r>
      <w:r w:rsidRPr="00794528">
        <w:rPr>
          <w:sz w:val="20"/>
          <w:szCs w:val="20"/>
        </w:rPr>
        <w:tab/>
      </w:r>
      <w:r w:rsidR="00BD2CAD" w:rsidRPr="00794528">
        <w:rPr>
          <w:sz w:val="20"/>
          <w:szCs w:val="20"/>
        </w:rPr>
        <w:tab/>
      </w:r>
      <w:r w:rsidR="00BD2CAD" w:rsidRPr="00794528">
        <w:rPr>
          <w:sz w:val="20"/>
          <w:szCs w:val="20"/>
        </w:rPr>
        <w:tab/>
      </w:r>
      <w:r w:rsidRPr="00794528">
        <w:rPr>
          <w:sz w:val="20"/>
          <w:szCs w:val="20"/>
        </w:rPr>
        <w:t xml:space="preserve">1.00 </w:t>
      </w:r>
      <w:r w:rsidR="0027109A" w:rsidRPr="00794528">
        <w:rPr>
          <w:sz w:val="20"/>
          <w:szCs w:val="20"/>
        </w:rPr>
        <w:tab/>
      </w:r>
      <w:r w:rsidR="0027109A" w:rsidRPr="00794528">
        <w:rPr>
          <w:sz w:val="20"/>
          <w:szCs w:val="20"/>
        </w:rPr>
        <w:tab/>
        <w:t>1.</w:t>
      </w:r>
      <w:r w:rsidRPr="00794528">
        <w:rPr>
          <w:sz w:val="20"/>
          <w:szCs w:val="20"/>
        </w:rPr>
        <w:t xml:space="preserve">05 </w:t>
      </w:r>
      <w:r w:rsidR="0027109A" w:rsidRPr="00794528">
        <w:rPr>
          <w:sz w:val="20"/>
          <w:szCs w:val="20"/>
        </w:rPr>
        <w:tab/>
      </w:r>
      <w:r w:rsidR="0027109A" w:rsidRPr="00794528">
        <w:rPr>
          <w:sz w:val="20"/>
          <w:szCs w:val="20"/>
        </w:rPr>
        <w:tab/>
      </w:r>
      <w:r w:rsidRPr="00794528">
        <w:rPr>
          <w:sz w:val="20"/>
          <w:szCs w:val="20"/>
        </w:rPr>
        <w:t xml:space="preserve">55,244 </w:t>
      </w:r>
      <w:r w:rsidR="0027109A" w:rsidRPr="00794528">
        <w:rPr>
          <w:sz w:val="20"/>
          <w:szCs w:val="20"/>
        </w:rPr>
        <w:tab/>
      </w:r>
      <w:r w:rsidRPr="00794528">
        <w:rPr>
          <w:sz w:val="20"/>
          <w:szCs w:val="20"/>
        </w:rPr>
        <w:t>58,029</w:t>
      </w:r>
      <w:r w:rsidR="0027109A" w:rsidRPr="00794528">
        <w:rPr>
          <w:sz w:val="20"/>
          <w:szCs w:val="20"/>
        </w:rPr>
        <w:br/>
      </w:r>
      <w:r w:rsidRPr="00794528">
        <w:rPr>
          <w:sz w:val="20"/>
          <w:szCs w:val="20"/>
        </w:rPr>
        <w:t xml:space="preserve">1812 Norbury Hazel Grove </w:t>
      </w:r>
      <w:r w:rsidR="0027109A" w:rsidRPr="00794528">
        <w:rPr>
          <w:sz w:val="20"/>
          <w:szCs w:val="20"/>
        </w:rPr>
        <w:tab/>
      </w:r>
      <w:r w:rsidR="0027109A" w:rsidRPr="00794528">
        <w:rPr>
          <w:sz w:val="20"/>
          <w:szCs w:val="20"/>
        </w:rPr>
        <w:tab/>
      </w:r>
      <w:r w:rsidR="00BD2CAD" w:rsidRPr="00794528">
        <w:rPr>
          <w:sz w:val="20"/>
          <w:szCs w:val="20"/>
        </w:rPr>
        <w:tab/>
      </w:r>
      <w:r w:rsidRPr="00794528">
        <w:rPr>
          <w:sz w:val="20"/>
          <w:szCs w:val="20"/>
        </w:rPr>
        <w:t xml:space="preserve">1.50 </w:t>
      </w:r>
      <w:r w:rsidR="0027109A" w:rsidRPr="00794528">
        <w:rPr>
          <w:sz w:val="20"/>
          <w:szCs w:val="20"/>
        </w:rPr>
        <w:tab/>
      </w:r>
      <w:r w:rsidR="0027109A" w:rsidRPr="00794528">
        <w:rPr>
          <w:sz w:val="20"/>
          <w:szCs w:val="20"/>
        </w:rPr>
        <w:tab/>
      </w:r>
      <w:r w:rsidRPr="00794528">
        <w:rPr>
          <w:sz w:val="20"/>
          <w:szCs w:val="20"/>
        </w:rPr>
        <w:t>1.05</w:t>
      </w:r>
      <w:r w:rsidR="0027109A" w:rsidRPr="00794528">
        <w:rPr>
          <w:sz w:val="20"/>
          <w:szCs w:val="20"/>
        </w:rPr>
        <w:tab/>
      </w:r>
      <w:r w:rsidR="0027109A" w:rsidRPr="00794528">
        <w:rPr>
          <w:sz w:val="20"/>
          <w:szCs w:val="20"/>
        </w:rPr>
        <w:tab/>
      </w:r>
      <w:r w:rsidRPr="00794528">
        <w:rPr>
          <w:sz w:val="20"/>
          <w:szCs w:val="20"/>
        </w:rPr>
        <w:t xml:space="preserve">82,866 </w:t>
      </w:r>
      <w:r w:rsidR="0027109A" w:rsidRPr="00794528">
        <w:rPr>
          <w:sz w:val="20"/>
          <w:szCs w:val="20"/>
        </w:rPr>
        <w:tab/>
      </w:r>
      <w:r w:rsidRPr="00794528">
        <w:rPr>
          <w:sz w:val="20"/>
          <w:szCs w:val="20"/>
        </w:rPr>
        <w:t>87,044</w:t>
      </w:r>
    </w:p>
    <w:p w:rsidR="00433CD3" w:rsidRPr="00794528" w:rsidRDefault="0027109A" w:rsidP="0027109A">
      <w:pPr>
        <w:ind w:firstLine="720"/>
        <w:jc w:val="both"/>
        <w:rPr>
          <w:b/>
          <w:sz w:val="20"/>
          <w:szCs w:val="20"/>
          <w:u w:val="single"/>
        </w:rPr>
      </w:pPr>
      <w:r w:rsidRPr="00794528">
        <w:rPr>
          <w:b/>
          <w:sz w:val="20"/>
          <w:szCs w:val="20"/>
          <w:u w:val="single"/>
        </w:rPr>
        <w:t>Deanery Total</w:t>
      </w:r>
      <w:r w:rsidRPr="00794528">
        <w:rPr>
          <w:b/>
          <w:sz w:val="20"/>
          <w:szCs w:val="20"/>
          <w:u w:val="single"/>
        </w:rPr>
        <w:tab/>
      </w:r>
      <w:r w:rsidRPr="00794528">
        <w:rPr>
          <w:b/>
          <w:sz w:val="20"/>
          <w:szCs w:val="20"/>
          <w:u w:val="single"/>
        </w:rPr>
        <w:tab/>
      </w:r>
      <w:r w:rsidRPr="00794528">
        <w:rPr>
          <w:b/>
          <w:sz w:val="20"/>
          <w:szCs w:val="20"/>
          <w:u w:val="single"/>
        </w:rPr>
        <w:tab/>
      </w:r>
      <w:r w:rsidRPr="00794528">
        <w:rPr>
          <w:b/>
          <w:sz w:val="20"/>
          <w:szCs w:val="20"/>
          <w:u w:val="single"/>
        </w:rPr>
        <w:tab/>
      </w:r>
      <w:r w:rsidRPr="00794528">
        <w:rPr>
          <w:b/>
          <w:sz w:val="20"/>
          <w:szCs w:val="20"/>
          <w:u w:val="single"/>
        </w:rPr>
        <w:tab/>
      </w:r>
      <w:r w:rsidRPr="00794528">
        <w:rPr>
          <w:b/>
          <w:sz w:val="20"/>
          <w:szCs w:val="20"/>
          <w:u w:val="single"/>
        </w:rPr>
        <w:tab/>
      </w:r>
      <w:r w:rsidR="00BD2CAD" w:rsidRPr="00794528">
        <w:rPr>
          <w:b/>
          <w:sz w:val="20"/>
          <w:szCs w:val="20"/>
          <w:u w:val="single"/>
        </w:rPr>
        <w:tab/>
      </w:r>
      <w:r w:rsidR="002840F5" w:rsidRPr="00794528">
        <w:rPr>
          <w:b/>
          <w:sz w:val="20"/>
          <w:szCs w:val="20"/>
          <w:u w:val="single"/>
        </w:rPr>
        <w:t xml:space="preserve">7.55 </w:t>
      </w:r>
      <w:r w:rsidRPr="00794528">
        <w:rPr>
          <w:b/>
          <w:sz w:val="20"/>
          <w:szCs w:val="20"/>
          <w:u w:val="single"/>
        </w:rPr>
        <w:tab/>
        <w:t xml:space="preserve">        </w:t>
      </w:r>
      <w:r w:rsidR="00BD2CAD" w:rsidRPr="00794528">
        <w:rPr>
          <w:b/>
          <w:sz w:val="20"/>
          <w:szCs w:val="20"/>
          <w:u w:val="single"/>
        </w:rPr>
        <w:t xml:space="preserve">   </w:t>
      </w:r>
      <w:r w:rsidRPr="00794528">
        <w:rPr>
          <w:b/>
          <w:sz w:val="20"/>
          <w:szCs w:val="20"/>
          <w:u w:val="single"/>
        </w:rPr>
        <w:t xml:space="preserve">  £</w:t>
      </w:r>
      <w:r w:rsidR="002840F5" w:rsidRPr="00794528">
        <w:rPr>
          <w:b/>
          <w:sz w:val="20"/>
          <w:szCs w:val="20"/>
          <w:u w:val="single"/>
        </w:rPr>
        <w:t>346,874</w:t>
      </w:r>
      <w:r w:rsidRPr="00794528">
        <w:rPr>
          <w:b/>
          <w:sz w:val="20"/>
          <w:szCs w:val="20"/>
          <w:u w:val="single"/>
        </w:rPr>
        <w:t xml:space="preserve"> £</w:t>
      </w:r>
      <w:r w:rsidR="002840F5" w:rsidRPr="00794528">
        <w:rPr>
          <w:b/>
          <w:sz w:val="20"/>
          <w:szCs w:val="20"/>
          <w:u w:val="single"/>
        </w:rPr>
        <w:t xml:space="preserve"> 354,767</w:t>
      </w:r>
      <w:r w:rsidR="002840F5" w:rsidRPr="00794528">
        <w:rPr>
          <w:b/>
          <w:sz w:val="20"/>
          <w:szCs w:val="20"/>
          <w:u w:val="single"/>
        </w:rPr>
        <w:cr/>
      </w:r>
    </w:p>
    <w:p w:rsidR="00C621F9" w:rsidRPr="00794528" w:rsidRDefault="00C621F9">
      <w:pPr>
        <w:rPr>
          <w:rFonts w:eastAsia="Times New Roman" w:cs="Helvetica"/>
          <w:b/>
          <w:bCs/>
          <w:sz w:val="31"/>
          <w:szCs w:val="31"/>
          <w:lang w:eastAsia="en-GB"/>
        </w:rPr>
      </w:pPr>
      <w:r w:rsidRPr="00794528">
        <w:rPr>
          <w:rFonts w:eastAsia="Times New Roman" w:cs="Helvetica"/>
          <w:b/>
          <w:bCs/>
          <w:sz w:val="31"/>
          <w:szCs w:val="31"/>
          <w:lang w:eastAsia="en-GB"/>
        </w:rPr>
        <w:br w:type="page"/>
      </w:r>
    </w:p>
    <w:p w:rsidR="00747EF0" w:rsidRPr="00794528" w:rsidRDefault="00B1440E" w:rsidP="00C621F9">
      <w:pPr>
        <w:jc w:val="both"/>
        <w:rPr>
          <w:b/>
          <w:sz w:val="20"/>
          <w:szCs w:val="20"/>
          <w:u w:val="single"/>
        </w:rPr>
      </w:pPr>
      <w:r w:rsidRPr="00794528">
        <w:rPr>
          <w:rFonts w:eastAsia="Times New Roman" w:cs="Helvetica"/>
          <w:b/>
          <w:bCs/>
          <w:sz w:val="31"/>
          <w:szCs w:val="31"/>
          <w:u w:val="single"/>
          <w:lang w:eastAsia="en-GB"/>
        </w:rPr>
        <w:lastRenderedPageBreak/>
        <w:t>Planned Giving</w:t>
      </w:r>
      <w:r w:rsidR="00747EF0" w:rsidRPr="00794528">
        <w:rPr>
          <w:rFonts w:eastAsia="Times New Roman" w:cs="Helvetica"/>
          <w:b/>
          <w:bCs/>
          <w:sz w:val="31"/>
          <w:szCs w:val="31"/>
          <w:u w:val="single"/>
          <w:lang w:eastAsia="en-GB"/>
        </w:rPr>
        <w:t xml:space="preserve"> </w:t>
      </w:r>
    </w:p>
    <w:p w:rsidR="00465DA7" w:rsidRPr="00794528" w:rsidRDefault="00465DA7" w:rsidP="00465DA7">
      <w:pPr>
        <w:jc w:val="both"/>
        <w:rPr>
          <w:rFonts w:asciiTheme="majorHAnsi" w:hAnsiTheme="majorHAnsi"/>
          <w:b/>
          <w:sz w:val="28"/>
          <w:szCs w:val="28"/>
        </w:rPr>
      </w:pPr>
      <w:r w:rsidRPr="00794528">
        <w:rPr>
          <w:rFonts w:asciiTheme="majorHAnsi" w:hAnsiTheme="majorHAnsi"/>
          <w:b/>
          <w:sz w:val="28"/>
          <w:szCs w:val="28"/>
        </w:rPr>
        <w:t>What is planned giving?</w:t>
      </w:r>
    </w:p>
    <w:p w:rsidR="00FB13A2" w:rsidRPr="00794528" w:rsidRDefault="00FB13A2" w:rsidP="003F3655">
      <w:pPr>
        <w:jc w:val="both"/>
        <w:rPr>
          <w:rFonts w:asciiTheme="majorHAnsi" w:hAnsiTheme="majorHAnsi"/>
          <w:b/>
          <w:sz w:val="28"/>
          <w:szCs w:val="28"/>
        </w:rPr>
      </w:pPr>
      <w:r w:rsidRPr="00794528">
        <w:rPr>
          <w:rFonts w:asciiTheme="majorHAnsi" w:hAnsiTheme="majorHAnsi"/>
          <w:b/>
          <w:sz w:val="28"/>
          <w:szCs w:val="28"/>
        </w:rPr>
        <w:t xml:space="preserve">Well we should </w:t>
      </w:r>
      <w:r w:rsidR="003F3655" w:rsidRPr="00794528">
        <w:rPr>
          <w:rFonts w:asciiTheme="majorHAnsi" w:hAnsiTheme="majorHAnsi"/>
          <w:b/>
          <w:sz w:val="28"/>
          <w:szCs w:val="28"/>
        </w:rPr>
        <w:t xml:space="preserve">really </w:t>
      </w:r>
      <w:r w:rsidRPr="00794528">
        <w:rPr>
          <w:rFonts w:asciiTheme="majorHAnsi" w:hAnsiTheme="majorHAnsi"/>
          <w:b/>
          <w:sz w:val="28"/>
          <w:szCs w:val="28"/>
        </w:rPr>
        <w:t xml:space="preserve">ask what is </w:t>
      </w:r>
      <w:r w:rsidR="00EC454E" w:rsidRPr="00794528">
        <w:rPr>
          <w:rFonts w:asciiTheme="majorHAnsi" w:hAnsiTheme="majorHAnsi"/>
          <w:b/>
          <w:sz w:val="28"/>
          <w:szCs w:val="28"/>
        </w:rPr>
        <w:t>CHRISTIAN GIVING</w:t>
      </w:r>
      <w:r w:rsidRPr="00794528">
        <w:rPr>
          <w:rFonts w:asciiTheme="majorHAnsi" w:hAnsiTheme="majorHAnsi"/>
          <w:b/>
          <w:sz w:val="28"/>
          <w:szCs w:val="28"/>
        </w:rPr>
        <w:t xml:space="preserve">?     </w:t>
      </w:r>
      <w:r w:rsidR="00EC454E" w:rsidRPr="00794528">
        <w:rPr>
          <w:rFonts w:asciiTheme="majorHAnsi" w:hAnsiTheme="majorHAnsi"/>
          <w:b/>
          <w:sz w:val="28"/>
          <w:szCs w:val="28"/>
        </w:rPr>
        <w:t xml:space="preserve"> </w:t>
      </w:r>
      <w:r w:rsidRPr="00794528">
        <w:rPr>
          <w:rFonts w:asciiTheme="majorHAnsi" w:hAnsiTheme="majorHAnsi"/>
          <w:b/>
          <w:sz w:val="28"/>
          <w:szCs w:val="28"/>
        </w:rPr>
        <w:t xml:space="preserve">Christian Giving takes into consideration </w:t>
      </w:r>
      <w:r w:rsidR="003F3655" w:rsidRPr="00794528">
        <w:rPr>
          <w:rFonts w:asciiTheme="majorHAnsi" w:hAnsiTheme="majorHAnsi"/>
          <w:b/>
          <w:sz w:val="28"/>
          <w:szCs w:val="28"/>
        </w:rPr>
        <w:t xml:space="preserve">not just the </w:t>
      </w:r>
      <w:r w:rsidRPr="00794528">
        <w:rPr>
          <w:rFonts w:asciiTheme="majorHAnsi" w:hAnsiTheme="majorHAnsi"/>
          <w:b/>
          <w:sz w:val="28"/>
          <w:szCs w:val="28"/>
        </w:rPr>
        <w:t xml:space="preserve">giving of money, </w:t>
      </w:r>
      <w:r w:rsidR="003F3655" w:rsidRPr="00794528">
        <w:rPr>
          <w:rFonts w:asciiTheme="majorHAnsi" w:hAnsiTheme="majorHAnsi"/>
          <w:b/>
          <w:sz w:val="28"/>
          <w:szCs w:val="28"/>
        </w:rPr>
        <w:t xml:space="preserve">but of </w:t>
      </w:r>
      <w:r w:rsidRPr="00794528">
        <w:rPr>
          <w:rFonts w:asciiTheme="majorHAnsi" w:hAnsiTheme="majorHAnsi"/>
          <w:b/>
          <w:sz w:val="28"/>
          <w:szCs w:val="28"/>
        </w:rPr>
        <w:t>time and talents</w:t>
      </w:r>
      <w:r w:rsidR="003F3655" w:rsidRPr="00794528">
        <w:rPr>
          <w:rFonts w:asciiTheme="majorHAnsi" w:hAnsiTheme="majorHAnsi"/>
          <w:b/>
          <w:sz w:val="28"/>
          <w:szCs w:val="28"/>
        </w:rPr>
        <w:t xml:space="preserve">.  Christian Giving initiatives allow us to </w:t>
      </w:r>
      <w:r w:rsidRPr="00794528">
        <w:rPr>
          <w:rFonts w:asciiTheme="majorHAnsi" w:hAnsiTheme="majorHAnsi"/>
          <w:b/>
          <w:sz w:val="28"/>
          <w:szCs w:val="28"/>
        </w:rPr>
        <w:t xml:space="preserve"> </w:t>
      </w:r>
      <w:r w:rsidR="003F3655" w:rsidRPr="00794528">
        <w:rPr>
          <w:rFonts w:asciiTheme="majorHAnsi" w:hAnsiTheme="majorHAnsi"/>
          <w:b/>
          <w:sz w:val="28"/>
          <w:szCs w:val="28"/>
        </w:rPr>
        <w:t xml:space="preserve">think about </w:t>
      </w:r>
      <w:r w:rsidRPr="00794528">
        <w:rPr>
          <w:rFonts w:asciiTheme="majorHAnsi" w:hAnsiTheme="majorHAnsi"/>
          <w:b/>
          <w:sz w:val="28"/>
          <w:szCs w:val="28"/>
        </w:rPr>
        <w:t xml:space="preserve"> </w:t>
      </w:r>
      <w:r w:rsidR="003F3655" w:rsidRPr="00794528">
        <w:rPr>
          <w:rFonts w:asciiTheme="majorHAnsi" w:hAnsiTheme="majorHAnsi"/>
          <w:b/>
          <w:sz w:val="28"/>
          <w:szCs w:val="28"/>
        </w:rPr>
        <w:t>“</w:t>
      </w:r>
      <w:r w:rsidRPr="00794528">
        <w:rPr>
          <w:rFonts w:asciiTheme="majorHAnsi" w:hAnsiTheme="majorHAnsi"/>
          <w:b/>
          <w:sz w:val="28"/>
          <w:szCs w:val="28"/>
        </w:rPr>
        <w:t>giving</w:t>
      </w:r>
      <w:r w:rsidR="003F3655" w:rsidRPr="00794528">
        <w:rPr>
          <w:rFonts w:asciiTheme="majorHAnsi" w:hAnsiTheme="majorHAnsi"/>
          <w:b/>
          <w:sz w:val="28"/>
          <w:szCs w:val="28"/>
        </w:rPr>
        <w:t xml:space="preserve">” </w:t>
      </w:r>
      <w:r w:rsidRPr="00794528">
        <w:rPr>
          <w:rFonts w:asciiTheme="majorHAnsi" w:hAnsiTheme="majorHAnsi"/>
          <w:b/>
          <w:sz w:val="28"/>
          <w:szCs w:val="28"/>
        </w:rPr>
        <w:t xml:space="preserve"> </w:t>
      </w:r>
      <w:r w:rsidR="000D066B">
        <w:rPr>
          <w:rFonts w:asciiTheme="majorHAnsi" w:hAnsiTheme="majorHAnsi"/>
          <w:b/>
          <w:sz w:val="28"/>
          <w:szCs w:val="28"/>
        </w:rPr>
        <w:t xml:space="preserve">as </w:t>
      </w:r>
      <w:r w:rsidR="003F3655" w:rsidRPr="00794528">
        <w:rPr>
          <w:rFonts w:asciiTheme="majorHAnsi" w:hAnsiTheme="majorHAnsi"/>
          <w:b/>
          <w:sz w:val="28"/>
          <w:szCs w:val="28"/>
        </w:rPr>
        <w:t xml:space="preserve">being </w:t>
      </w:r>
      <w:r w:rsidRPr="00794528">
        <w:rPr>
          <w:rFonts w:asciiTheme="majorHAnsi" w:hAnsiTheme="majorHAnsi"/>
          <w:b/>
          <w:sz w:val="28"/>
          <w:szCs w:val="28"/>
        </w:rPr>
        <w:t xml:space="preserve"> an essential ingredient of Christian discipleship</w:t>
      </w:r>
      <w:r w:rsidR="003F3655" w:rsidRPr="00794528">
        <w:rPr>
          <w:rFonts w:asciiTheme="majorHAnsi" w:hAnsiTheme="majorHAnsi"/>
          <w:b/>
          <w:sz w:val="28"/>
          <w:szCs w:val="28"/>
        </w:rPr>
        <w:t>.   It helps us to understand why we need to give, what it is for, wh</w:t>
      </w:r>
      <w:r w:rsidR="000D066B">
        <w:rPr>
          <w:rFonts w:asciiTheme="majorHAnsi" w:hAnsiTheme="majorHAnsi"/>
          <w:b/>
          <w:sz w:val="28"/>
          <w:szCs w:val="28"/>
        </w:rPr>
        <w:t xml:space="preserve">at our vision for the future might be </w:t>
      </w:r>
      <w:r w:rsidR="003F3655" w:rsidRPr="00794528">
        <w:rPr>
          <w:rFonts w:asciiTheme="majorHAnsi" w:hAnsiTheme="majorHAnsi"/>
          <w:b/>
          <w:sz w:val="28"/>
          <w:szCs w:val="28"/>
        </w:rPr>
        <w:t>and to how we can all increase our “giving”</w:t>
      </w:r>
      <w:r w:rsidR="00EC454E" w:rsidRPr="00794528">
        <w:rPr>
          <w:rFonts w:asciiTheme="majorHAnsi" w:hAnsiTheme="majorHAnsi"/>
          <w:b/>
          <w:sz w:val="28"/>
          <w:szCs w:val="28"/>
        </w:rPr>
        <w:t xml:space="preserve"> in one way or another.</w:t>
      </w:r>
    </w:p>
    <w:p w:rsidR="003F3655" w:rsidRPr="00794528" w:rsidRDefault="000D066B" w:rsidP="003F3655">
      <w:pPr>
        <w:jc w:val="both"/>
        <w:rPr>
          <w:rFonts w:asciiTheme="majorHAnsi" w:hAnsiTheme="majorHAnsi"/>
          <w:b/>
          <w:sz w:val="28"/>
          <w:szCs w:val="28"/>
        </w:rPr>
      </w:pPr>
      <w:r>
        <w:rPr>
          <w:rFonts w:asciiTheme="majorHAnsi" w:hAnsiTheme="majorHAnsi"/>
          <w:b/>
          <w:sz w:val="28"/>
          <w:szCs w:val="28"/>
        </w:rPr>
        <w:t>Th</w:t>
      </w:r>
      <w:r w:rsidR="003F3655" w:rsidRPr="00794528">
        <w:rPr>
          <w:rFonts w:asciiTheme="majorHAnsi" w:hAnsiTheme="majorHAnsi"/>
          <w:b/>
          <w:sz w:val="28"/>
          <w:szCs w:val="28"/>
        </w:rPr>
        <w:t>is</w:t>
      </w:r>
      <w:r>
        <w:rPr>
          <w:rFonts w:asciiTheme="majorHAnsi" w:hAnsiTheme="majorHAnsi"/>
          <w:b/>
          <w:sz w:val="28"/>
          <w:szCs w:val="28"/>
        </w:rPr>
        <w:t xml:space="preserve"> is </w:t>
      </w:r>
      <w:r w:rsidR="003F3655" w:rsidRPr="00794528">
        <w:rPr>
          <w:rFonts w:asciiTheme="majorHAnsi" w:hAnsiTheme="majorHAnsi"/>
          <w:b/>
          <w:sz w:val="28"/>
          <w:szCs w:val="28"/>
        </w:rPr>
        <w:t>the Treasurer’s Report and</w:t>
      </w:r>
      <w:r>
        <w:rPr>
          <w:rFonts w:asciiTheme="majorHAnsi" w:hAnsiTheme="majorHAnsi"/>
          <w:b/>
          <w:sz w:val="28"/>
          <w:szCs w:val="28"/>
        </w:rPr>
        <w:t xml:space="preserve"> thoughts are very much on</w:t>
      </w:r>
      <w:r w:rsidR="00EC454E" w:rsidRPr="00794528">
        <w:rPr>
          <w:rFonts w:asciiTheme="majorHAnsi" w:hAnsiTheme="majorHAnsi"/>
          <w:b/>
          <w:sz w:val="28"/>
          <w:szCs w:val="28"/>
        </w:rPr>
        <w:t xml:space="preserve"> t</w:t>
      </w:r>
      <w:r w:rsidR="003F3655" w:rsidRPr="00794528">
        <w:rPr>
          <w:rFonts w:asciiTheme="majorHAnsi" w:hAnsiTheme="majorHAnsi"/>
          <w:b/>
          <w:sz w:val="28"/>
          <w:szCs w:val="28"/>
        </w:rPr>
        <w:t>he amount of money received on a regular “planned” basis - an amount of money received each week or month that the Treasurer can rely on.  We cannot predict</w:t>
      </w:r>
      <w:r>
        <w:rPr>
          <w:rFonts w:asciiTheme="majorHAnsi" w:hAnsiTheme="majorHAnsi"/>
          <w:b/>
          <w:sz w:val="28"/>
          <w:szCs w:val="28"/>
        </w:rPr>
        <w:t xml:space="preserve"> accurately </w:t>
      </w:r>
      <w:r w:rsidR="003F3655" w:rsidRPr="00794528">
        <w:rPr>
          <w:rFonts w:asciiTheme="majorHAnsi" w:hAnsiTheme="majorHAnsi"/>
          <w:b/>
          <w:sz w:val="28"/>
          <w:szCs w:val="28"/>
        </w:rPr>
        <w:t xml:space="preserve"> how much we will receive in the donations box</w:t>
      </w:r>
      <w:r>
        <w:rPr>
          <w:rFonts w:asciiTheme="majorHAnsi" w:hAnsiTheme="majorHAnsi"/>
          <w:b/>
          <w:sz w:val="28"/>
          <w:szCs w:val="28"/>
        </w:rPr>
        <w:t xml:space="preserve"> each week</w:t>
      </w:r>
      <w:r w:rsidR="003F3655" w:rsidRPr="00794528">
        <w:rPr>
          <w:rFonts w:asciiTheme="majorHAnsi" w:hAnsiTheme="majorHAnsi"/>
          <w:b/>
          <w:sz w:val="28"/>
          <w:szCs w:val="28"/>
        </w:rPr>
        <w:t xml:space="preserve">, </w:t>
      </w:r>
      <w:r>
        <w:rPr>
          <w:rFonts w:asciiTheme="majorHAnsi" w:hAnsiTheme="majorHAnsi"/>
          <w:b/>
          <w:sz w:val="28"/>
          <w:szCs w:val="28"/>
        </w:rPr>
        <w:t xml:space="preserve">or </w:t>
      </w:r>
      <w:r w:rsidR="003F3655" w:rsidRPr="00794528">
        <w:rPr>
          <w:rFonts w:asciiTheme="majorHAnsi" w:hAnsiTheme="majorHAnsi"/>
          <w:b/>
          <w:sz w:val="28"/>
          <w:szCs w:val="28"/>
        </w:rPr>
        <w:t>on the collection plate</w:t>
      </w:r>
      <w:r>
        <w:rPr>
          <w:rFonts w:asciiTheme="majorHAnsi" w:hAnsiTheme="majorHAnsi"/>
          <w:b/>
          <w:sz w:val="28"/>
          <w:szCs w:val="28"/>
        </w:rPr>
        <w:t xml:space="preserve">, </w:t>
      </w:r>
      <w:r w:rsidR="003F3655" w:rsidRPr="00794528">
        <w:rPr>
          <w:rFonts w:asciiTheme="majorHAnsi" w:hAnsiTheme="majorHAnsi"/>
          <w:b/>
          <w:sz w:val="28"/>
          <w:szCs w:val="28"/>
        </w:rPr>
        <w:t xml:space="preserve"> or for that matter </w:t>
      </w:r>
      <w:r>
        <w:rPr>
          <w:rFonts w:asciiTheme="majorHAnsi" w:hAnsiTheme="majorHAnsi"/>
          <w:b/>
          <w:sz w:val="28"/>
          <w:szCs w:val="28"/>
        </w:rPr>
        <w:t xml:space="preserve">from </w:t>
      </w:r>
      <w:r w:rsidR="003F3655" w:rsidRPr="00794528">
        <w:rPr>
          <w:rFonts w:asciiTheme="majorHAnsi" w:hAnsiTheme="majorHAnsi"/>
          <w:b/>
          <w:sz w:val="28"/>
          <w:szCs w:val="28"/>
        </w:rPr>
        <w:t xml:space="preserve">our income </w:t>
      </w:r>
      <w:r>
        <w:rPr>
          <w:rFonts w:asciiTheme="majorHAnsi" w:hAnsiTheme="majorHAnsi"/>
          <w:b/>
          <w:sz w:val="28"/>
          <w:szCs w:val="28"/>
        </w:rPr>
        <w:t xml:space="preserve">for </w:t>
      </w:r>
      <w:r w:rsidR="003F3655" w:rsidRPr="00794528">
        <w:rPr>
          <w:rFonts w:asciiTheme="majorHAnsi" w:hAnsiTheme="majorHAnsi"/>
          <w:b/>
          <w:sz w:val="28"/>
          <w:szCs w:val="28"/>
        </w:rPr>
        <w:t xml:space="preserve">commercial sales.  </w:t>
      </w:r>
      <w:r>
        <w:rPr>
          <w:rFonts w:asciiTheme="majorHAnsi" w:hAnsiTheme="majorHAnsi"/>
          <w:b/>
          <w:sz w:val="28"/>
          <w:szCs w:val="28"/>
        </w:rPr>
        <w:t>But</w:t>
      </w:r>
      <w:r w:rsidR="003F3655" w:rsidRPr="00794528">
        <w:rPr>
          <w:rFonts w:asciiTheme="majorHAnsi" w:hAnsiTheme="majorHAnsi"/>
          <w:b/>
          <w:sz w:val="28"/>
          <w:szCs w:val="28"/>
        </w:rPr>
        <w:t xml:space="preserve"> we </w:t>
      </w:r>
      <w:r>
        <w:rPr>
          <w:rFonts w:asciiTheme="majorHAnsi" w:hAnsiTheme="majorHAnsi"/>
          <w:b/>
          <w:sz w:val="28"/>
          <w:szCs w:val="28"/>
        </w:rPr>
        <w:t xml:space="preserve">anticipate </w:t>
      </w:r>
      <w:r w:rsidR="003F3655" w:rsidRPr="00794528">
        <w:rPr>
          <w:rFonts w:asciiTheme="majorHAnsi" w:hAnsiTheme="majorHAnsi"/>
          <w:b/>
          <w:sz w:val="28"/>
          <w:szCs w:val="28"/>
        </w:rPr>
        <w:t xml:space="preserve">that our “planned givers” will give  </w:t>
      </w:r>
      <w:r>
        <w:rPr>
          <w:rFonts w:asciiTheme="majorHAnsi" w:hAnsiTheme="majorHAnsi"/>
          <w:b/>
          <w:sz w:val="28"/>
          <w:szCs w:val="28"/>
        </w:rPr>
        <w:t xml:space="preserve">a fixed amount </w:t>
      </w:r>
      <w:r w:rsidR="003F3655" w:rsidRPr="00794528">
        <w:rPr>
          <w:rFonts w:asciiTheme="majorHAnsi" w:hAnsiTheme="majorHAnsi"/>
          <w:b/>
          <w:sz w:val="28"/>
          <w:szCs w:val="28"/>
        </w:rPr>
        <w:t>on a regular basis</w:t>
      </w:r>
      <w:r>
        <w:rPr>
          <w:rFonts w:asciiTheme="majorHAnsi" w:hAnsiTheme="majorHAnsi"/>
          <w:b/>
          <w:sz w:val="28"/>
          <w:szCs w:val="28"/>
        </w:rPr>
        <w:t xml:space="preserve"> and that we can guarantee that income will be received either by cash or direct transfer.</w:t>
      </w:r>
      <w:r w:rsidR="003F3655" w:rsidRPr="00794528">
        <w:rPr>
          <w:rFonts w:asciiTheme="majorHAnsi" w:hAnsiTheme="majorHAnsi"/>
          <w:b/>
          <w:sz w:val="28"/>
          <w:szCs w:val="28"/>
        </w:rPr>
        <w:t xml:space="preserve">  Bank mandate is of course the easiest way of doing this – no cash to find or envelopes to bring to church – but it is a personal preference.</w:t>
      </w:r>
      <w:r w:rsidR="00EC454E" w:rsidRPr="00794528">
        <w:rPr>
          <w:rFonts w:asciiTheme="majorHAnsi" w:hAnsiTheme="majorHAnsi"/>
          <w:b/>
          <w:sz w:val="28"/>
          <w:szCs w:val="28"/>
        </w:rPr>
        <w:t xml:space="preserve">  </w:t>
      </w:r>
    </w:p>
    <w:p w:rsidR="00D41FD7" w:rsidRPr="00794528" w:rsidRDefault="00D41FD7" w:rsidP="003F3655">
      <w:pPr>
        <w:jc w:val="both"/>
        <w:rPr>
          <w:rFonts w:asciiTheme="majorHAnsi" w:hAnsiTheme="majorHAnsi"/>
          <w:b/>
          <w:sz w:val="28"/>
          <w:szCs w:val="28"/>
        </w:rPr>
      </w:pPr>
      <w:r w:rsidRPr="00794528">
        <w:rPr>
          <w:rFonts w:asciiTheme="majorHAnsi" w:hAnsiTheme="majorHAnsi"/>
          <w:b/>
          <w:sz w:val="28"/>
          <w:szCs w:val="28"/>
        </w:rPr>
        <w:t xml:space="preserve">Some users of the envelope scheme </w:t>
      </w:r>
      <w:r w:rsidR="000D066B">
        <w:rPr>
          <w:rFonts w:asciiTheme="majorHAnsi" w:hAnsiTheme="majorHAnsi"/>
          <w:b/>
          <w:sz w:val="28"/>
          <w:szCs w:val="28"/>
        </w:rPr>
        <w:t>have i</w:t>
      </w:r>
      <w:r w:rsidRPr="00794528">
        <w:rPr>
          <w:rFonts w:asciiTheme="majorHAnsi" w:hAnsiTheme="majorHAnsi"/>
          <w:b/>
          <w:sz w:val="28"/>
          <w:szCs w:val="28"/>
        </w:rPr>
        <w:t xml:space="preserve">n the past  </w:t>
      </w:r>
      <w:r w:rsidR="000D066B">
        <w:rPr>
          <w:rFonts w:asciiTheme="majorHAnsi" w:hAnsiTheme="majorHAnsi"/>
          <w:b/>
          <w:sz w:val="28"/>
          <w:szCs w:val="28"/>
        </w:rPr>
        <w:t xml:space="preserve">contributed to church finances </w:t>
      </w:r>
      <w:r w:rsidRPr="00794528">
        <w:rPr>
          <w:rFonts w:asciiTheme="majorHAnsi" w:hAnsiTheme="majorHAnsi"/>
          <w:b/>
          <w:sz w:val="28"/>
          <w:szCs w:val="28"/>
        </w:rPr>
        <w:t xml:space="preserve"> “now and again”, </w:t>
      </w:r>
      <w:r w:rsidR="000D066B">
        <w:rPr>
          <w:rFonts w:asciiTheme="majorHAnsi" w:hAnsiTheme="majorHAnsi"/>
          <w:b/>
          <w:sz w:val="28"/>
          <w:szCs w:val="28"/>
        </w:rPr>
        <w:t xml:space="preserve"> </w:t>
      </w:r>
      <w:r w:rsidRPr="00794528">
        <w:rPr>
          <w:rFonts w:asciiTheme="majorHAnsi" w:hAnsiTheme="majorHAnsi"/>
          <w:b/>
          <w:sz w:val="28"/>
          <w:szCs w:val="28"/>
        </w:rPr>
        <w:t xml:space="preserve">if and when they come to St Mary’s maybe. </w:t>
      </w:r>
      <w:r w:rsidR="00DD34B9">
        <w:rPr>
          <w:rFonts w:asciiTheme="majorHAnsi" w:hAnsiTheme="majorHAnsi"/>
          <w:b/>
          <w:sz w:val="28"/>
          <w:szCs w:val="28"/>
        </w:rPr>
        <w:t xml:space="preserve"> </w:t>
      </w:r>
      <w:r w:rsidRPr="00794528">
        <w:rPr>
          <w:rFonts w:asciiTheme="majorHAnsi" w:hAnsiTheme="majorHAnsi"/>
          <w:b/>
          <w:sz w:val="28"/>
          <w:szCs w:val="28"/>
        </w:rPr>
        <w:t xml:space="preserve"> Payments such as these are now treated as </w:t>
      </w:r>
      <w:r w:rsidR="00DD34B9">
        <w:rPr>
          <w:rFonts w:asciiTheme="majorHAnsi" w:hAnsiTheme="majorHAnsi"/>
          <w:b/>
          <w:sz w:val="28"/>
          <w:szCs w:val="28"/>
        </w:rPr>
        <w:t>“</w:t>
      </w:r>
      <w:r w:rsidRPr="00794528">
        <w:rPr>
          <w:rFonts w:asciiTheme="majorHAnsi" w:hAnsiTheme="majorHAnsi"/>
          <w:b/>
          <w:sz w:val="28"/>
          <w:szCs w:val="28"/>
        </w:rPr>
        <w:t>donations</w:t>
      </w:r>
      <w:r w:rsidR="00DD34B9">
        <w:rPr>
          <w:rFonts w:asciiTheme="majorHAnsi" w:hAnsiTheme="majorHAnsi"/>
          <w:b/>
          <w:sz w:val="28"/>
          <w:szCs w:val="28"/>
        </w:rPr>
        <w:t xml:space="preserve">”, </w:t>
      </w:r>
      <w:r w:rsidRPr="00794528">
        <w:rPr>
          <w:rFonts w:asciiTheme="majorHAnsi" w:hAnsiTheme="majorHAnsi"/>
          <w:b/>
          <w:sz w:val="28"/>
          <w:szCs w:val="28"/>
        </w:rPr>
        <w:t xml:space="preserve"> gratefully received of course.</w:t>
      </w:r>
    </w:p>
    <w:p w:rsidR="00D41FD7" w:rsidRPr="00794528" w:rsidRDefault="00D41FD7" w:rsidP="003F3655">
      <w:pPr>
        <w:jc w:val="both"/>
        <w:rPr>
          <w:rFonts w:asciiTheme="majorHAnsi" w:hAnsiTheme="majorHAnsi"/>
          <w:b/>
          <w:sz w:val="28"/>
          <w:szCs w:val="28"/>
        </w:rPr>
      </w:pPr>
      <w:r w:rsidRPr="00794528">
        <w:rPr>
          <w:rFonts w:asciiTheme="majorHAnsi" w:hAnsiTheme="majorHAnsi"/>
          <w:b/>
          <w:sz w:val="28"/>
          <w:szCs w:val="28"/>
        </w:rPr>
        <w:t xml:space="preserve">Our statistics for 2013 show just 21 members of </w:t>
      </w:r>
      <w:r w:rsidR="00DD34B9">
        <w:rPr>
          <w:rFonts w:asciiTheme="majorHAnsi" w:hAnsiTheme="majorHAnsi"/>
          <w:b/>
          <w:sz w:val="28"/>
          <w:szCs w:val="28"/>
        </w:rPr>
        <w:t xml:space="preserve">St Mary’s </w:t>
      </w:r>
      <w:r w:rsidRPr="00794528">
        <w:rPr>
          <w:rFonts w:asciiTheme="majorHAnsi" w:hAnsiTheme="majorHAnsi"/>
          <w:b/>
          <w:sz w:val="28"/>
          <w:szCs w:val="28"/>
        </w:rPr>
        <w:t xml:space="preserve"> (either Sunday or Tuesday</w:t>
      </w:r>
      <w:r w:rsidR="00DD34B9">
        <w:rPr>
          <w:rFonts w:asciiTheme="majorHAnsi" w:hAnsiTheme="majorHAnsi"/>
          <w:b/>
          <w:sz w:val="28"/>
          <w:szCs w:val="28"/>
        </w:rPr>
        <w:t xml:space="preserve"> congregations</w:t>
      </w:r>
      <w:r w:rsidRPr="00794528">
        <w:rPr>
          <w:rFonts w:asciiTheme="majorHAnsi" w:hAnsiTheme="majorHAnsi"/>
          <w:b/>
          <w:sz w:val="28"/>
          <w:szCs w:val="28"/>
        </w:rPr>
        <w:t>) as being on the Planned Giving Scheme (envelopes or bank mandate).</w:t>
      </w:r>
      <w:r w:rsidR="00DD34B9">
        <w:rPr>
          <w:rFonts w:asciiTheme="majorHAnsi" w:hAnsiTheme="majorHAnsi"/>
          <w:b/>
          <w:sz w:val="28"/>
          <w:szCs w:val="28"/>
        </w:rPr>
        <w:t xml:space="preserve"> </w:t>
      </w:r>
      <w:r w:rsidRPr="00794528">
        <w:rPr>
          <w:rFonts w:asciiTheme="majorHAnsi" w:hAnsiTheme="majorHAnsi"/>
          <w:b/>
          <w:sz w:val="28"/>
          <w:szCs w:val="28"/>
        </w:rPr>
        <w:t xml:space="preserve"> The actual income from this source around £</w:t>
      </w:r>
      <w:r w:rsidR="00EC454E" w:rsidRPr="00794528">
        <w:rPr>
          <w:rFonts w:asciiTheme="majorHAnsi" w:hAnsiTheme="majorHAnsi"/>
          <w:b/>
          <w:sz w:val="28"/>
          <w:szCs w:val="28"/>
        </w:rPr>
        <w:t>13</w:t>
      </w:r>
      <w:r w:rsidRPr="00794528">
        <w:rPr>
          <w:rFonts w:asciiTheme="majorHAnsi" w:hAnsiTheme="majorHAnsi"/>
          <w:b/>
          <w:sz w:val="28"/>
          <w:szCs w:val="28"/>
        </w:rPr>
        <w:t>K plus any gift aid claimable from H M Revenue and Customs.</w:t>
      </w:r>
      <w:r w:rsidR="00EC454E" w:rsidRPr="00794528">
        <w:rPr>
          <w:rFonts w:asciiTheme="majorHAnsi" w:hAnsiTheme="majorHAnsi"/>
          <w:b/>
          <w:sz w:val="28"/>
          <w:szCs w:val="28"/>
        </w:rPr>
        <w:t xml:space="preserve">  Our envelopes are bringing in around £5K and bank mandate income £8K.</w:t>
      </w:r>
    </w:p>
    <w:p w:rsidR="00EC454E" w:rsidRPr="00794528" w:rsidRDefault="00EC454E" w:rsidP="003F3655">
      <w:pPr>
        <w:jc w:val="both"/>
        <w:rPr>
          <w:rFonts w:asciiTheme="majorHAnsi" w:hAnsiTheme="majorHAnsi"/>
          <w:b/>
          <w:sz w:val="28"/>
          <w:szCs w:val="28"/>
        </w:rPr>
      </w:pPr>
      <w:r w:rsidRPr="00794528">
        <w:rPr>
          <w:rFonts w:asciiTheme="majorHAnsi" w:hAnsiTheme="majorHAnsi"/>
          <w:b/>
          <w:sz w:val="28"/>
          <w:szCs w:val="28"/>
        </w:rPr>
        <w:t>The Survey of Christian Giving for 2013 has been s</w:t>
      </w:r>
      <w:r w:rsidR="00DD34B9">
        <w:rPr>
          <w:rFonts w:asciiTheme="majorHAnsi" w:hAnsiTheme="majorHAnsi"/>
          <w:b/>
          <w:sz w:val="28"/>
          <w:szCs w:val="28"/>
        </w:rPr>
        <w:t>ent to the Diocese and indicate</w:t>
      </w:r>
      <w:r w:rsidRPr="00794528">
        <w:rPr>
          <w:rFonts w:asciiTheme="majorHAnsi" w:hAnsiTheme="majorHAnsi"/>
          <w:b/>
          <w:sz w:val="28"/>
          <w:szCs w:val="28"/>
        </w:rPr>
        <w:t xml:space="preserve"> that:</w:t>
      </w:r>
    </w:p>
    <w:p w:rsidR="00EC454E" w:rsidRPr="00794528" w:rsidRDefault="00EC454E" w:rsidP="003F3655">
      <w:pPr>
        <w:jc w:val="both"/>
        <w:rPr>
          <w:rFonts w:asciiTheme="majorHAnsi" w:hAnsiTheme="majorHAnsi"/>
          <w:b/>
          <w:sz w:val="28"/>
          <w:szCs w:val="28"/>
        </w:rPr>
      </w:pPr>
      <w:r w:rsidRPr="00794528">
        <w:rPr>
          <w:rFonts w:asciiTheme="majorHAnsi" w:hAnsiTheme="majorHAnsi"/>
          <w:b/>
          <w:sz w:val="28"/>
          <w:szCs w:val="28"/>
        </w:rPr>
        <w:t xml:space="preserve">From the 21 members </w:t>
      </w:r>
      <w:r w:rsidR="00DD34B9">
        <w:rPr>
          <w:rFonts w:asciiTheme="majorHAnsi" w:hAnsiTheme="majorHAnsi"/>
          <w:b/>
          <w:sz w:val="28"/>
          <w:szCs w:val="28"/>
        </w:rPr>
        <w:t>entered into the</w:t>
      </w:r>
      <w:r w:rsidRPr="00794528">
        <w:rPr>
          <w:rFonts w:asciiTheme="majorHAnsi" w:hAnsiTheme="majorHAnsi"/>
          <w:b/>
          <w:sz w:val="28"/>
          <w:szCs w:val="28"/>
        </w:rPr>
        <w:t xml:space="preserve"> scheme </w:t>
      </w:r>
    </w:p>
    <w:p w:rsidR="00EC454E" w:rsidRDefault="00EC454E" w:rsidP="00CF072E">
      <w:pPr>
        <w:rPr>
          <w:rFonts w:asciiTheme="majorHAnsi" w:hAnsiTheme="majorHAnsi"/>
          <w:b/>
          <w:sz w:val="20"/>
          <w:szCs w:val="20"/>
        </w:rPr>
      </w:pPr>
      <w:r w:rsidRPr="00794528">
        <w:rPr>
          <w:rFonts w:asciiTheme="majorHAnsi" w:hAnsiTheme="majorHAnsi"/>
          <w:b/>
          <w:sz w:val="20"/>
          <w:szCs w:val="20"/>
        </w:rPr>
        <w:t>4</w:t>
      </w:r>
      <w:r w:rsidR="00BD5F93" w:rsidRPr="00794528">
        <w:rPr>
          <w:rFonts w:asciiTheme="majorHAnsi" w:hAnsiTheme="majorHAnsi"/>
          <w:b/>
          <w:sz w:val="20"/>
          <w:szCs w:val="20"/>
        </w:rPr>
        <w:tab/>
        <w:t>members give something up to £4.00 per week</w:t>
      </w:r>
      <w:r w:rsidR="00CF072E" w:rsidRPr="00794528">
        <w:rPr>
          <w:rFonts w:asciiTheme="majorHAnsi" w:hAnsiTheme="majorHAnsi"/>
          <w:b/>
          <w:sz w:val="20"/>
          <w:szCs w:val="20"/>
        </w:rPr>
        <w:br/>
      </w:r>
      <w:r w:rsidRPr="00794528">
        <w:rPr>
          <w:rFonts w:asciiTheme="majorHAnsi" w:hAnsiTheme="majorHAnsi"/>
          <w:b/>
          <w:sz w:val="20"/>
          <w:szCs w:val="20"/>
        </w:rPr>
        <w:t>2</w:t>
      </w:r>
      <w:r w:rsidR="00BD5F93" w:rsidRPr="00794528">
        <w:rPr>
          <w:rFonts w:asciiTheme="majorHAnsi" w:hAnsiTheme="majorHAnsi"/>
          <w:b/>
          <w:sz w:val="20"/>
          <w:szCs w:val="20"/>
        </w:rPr>
        <w:tab/>
        <w:t>members between £4.01 - £5.00 per week</w:t>
      </w:r>
      <w:r w:rsidR="00CF072E" w:rsidRPr="00794528">
        <w:rPr>
          <w:rFonts w:asciiTheme="majorHAnsi" w:hAnsiTheme="majorHAnsi"/>
          <w:b/>
          <w:sz w:val="20"/>
          <w:szCs w:val="20"/>
        </w:rPr>
        <w:br/>
      </w:r>
      <w:r w:rsidRPr="00794528">
        <w:rPr>
          <w:rFonts w:asciiTheme="majorHAnsi" w:hAnsiTheme="majorHAnsi"/>
          <w:b/>
          <w:sz w:val="20"/>
          <w:szCs w:val="20"/>
        </w:rPr>
        <w:t>8</w:t>
      </w:r>
      <w:r w:rsidR="00BD5F93" w:rsidRPr="00794528">
        <w:rPr>
          <w:rFonts w:asciiTheme="majorHAnsi" w:hAnsiTheme="majorHAnsi"/>
          <w:b/>
          <w:sz w:val="20"/>
          <w:szCs w:val="20"/>
        </w:rPr>
        <w:tab/>
        <w:t>members between £5.01 - £10.00 per week</w:t>
      </w:r>
      <w:r w:rsidR="00CF072E" w:rsidRPr="00794528">
        <w:rPr>
          <w:rFonts w:asciiTheme="majorHAnsi" w:hAnsiTheme="majorHAnsi"/>
          <w:b/>
          <w:sz w:val="20"/>
          <w:szCs w:val="20"/>
        </w:rPr>
        <w:br/>
      </w:r>
      <w:r w:rsidRPr="00794528">
        <w:rPr>
          <w:rFonts w:asciiTheme="majorHAnsi" w:hAnsiTheme="majorHAnsi"/>
          <w:b/>
          <w:sz w:val="20"/>
          <w:szCs w:val="20"/>
        </w:rPr>
        <w:t>2</w:t>
      </w:r>
      <w:r w:rsidR="00BD5F93" w:rsidRPr="00794528">
        <w:rPr>
          <w:rFonts w:asciiTheme="majorHAnsi" w:hAnsiTheme="majorHAnsi"/>
          <w:b/>
          <w:sz w:val="20"/>
          <w:szCs w:val="20"/>
        </w:rPr>
        <w:tab/>
        <w:t>members between £10.01 - £15.00 per week</w:t>
      </w:r>
      <w:r w:rsidR="00CF072E" w:rsidRPr="00794528">
        <w:rPr>
          <w:rFonts w:asciiTheme="majorHAnsi" w:hAnsiTheme="majorHAnsi"/>
          <w:b/>
          <w:sz w:val="20"/>
          <w:szCs w:val="20"/>
        </w:rPr>
        <w:br/>
      </w:r>
      <w:r w:rsidRPr="00794528">
        <w:rPr>
          <w:rFonts w:asciiTheme="majorHAnsi" w:hAnsiTheme="majorHAnsi"/>
          <w:b/>
          <w:sz w:val="20"/>
          <w:szCs w:val="20"/>
        </w:rPr>
        <w:t>3</w:t>
      </w:r>
      <w:r w:rsidR="00BD5F93" w:rsidRPr="00794528">
        <w:rPr>
          <w:rFonts w:asciiTheme="majorHAnsi" w:hAnsiTheme="majorHAnsi"/>
          <w:b/>
          <w:sz w:val="20"/>
          <w:szCs w:val="20"/>
        </w:rPr>
        <w:tab/>
        <w:t>members between £15.01 - £20.00 per week</w:t>
      </w:r>
      <w:r w:rsidR="00CF072E" w:rsidRPr="00794528">
        <w:rPr>
          <w:rFonts w:asciiTheme="majorHAnsi" w:hAnsiTheme="majorHAnsi"/>
          <w:b/>
          <w:sz w:val="20"/>
          <w:szCs w:val="20"/>
        </w:rPr>
        <w:br/>
      </w:r>
      <w:r w:rsidRPr="00794528">
        <w:rPr>
          <w:rFonts w:asciiTheme="majorHAnsi" w:hAnsiTheme="majorHAnsi"/>
          <w:b/>
          <w:sz w:val="20"/>
          <w:szCs w:val="20"/>
        </w:rPr>
        <w:t>1</w:t>
      </w:r>
      <w:r w:rsidR="00BD5F93" w:rsidRPr="00794528">
        <w:rPr>
          <w:rFonts w:asciiTheme="majorHAnsi" w:hAnsiTheme="majorHAnsi"/>
          <w:b/>
          <w:sz w:val="20"/>
          <w:szCs w:val="20"/>
        </w:rPr>
        <w:tab/>
        <w:t>member between £20.01 0 £30.00 per week</w:t>
      </w:r>
      <w:r w:rsidR="00CF072E" w:rsidRPr="00794528">
        <w:rPr>
          <w:rFonts w:asciiTheme="majorHAnsi" w:hAnsiTheme="majorHAnsi"/>
          <w:b/>
          <w:sz w:val="20"/>
          <w:szCs w:val="20"/>
        </w:rPr>
        <w:br/>
      </w:r>
      <w:r w:rsidRPr="00794528">
        <w:rPr>
          <w:rFonts w:asciiTheme="majorHAnsi" w:hAnsiTheme="majorHAnsi"/>
          <w:b/>
          <w:sz w:val="20"/>
          <w:szCs w:val="20"/>
        </w:rPr>
        <w:t>1</w:t>
      </w:r>
      <w:r w:rsidR="00BD5F93" w:rsidRPr="00794528">
        <w:rPr>
          <w:rFonts w:asciiTheme="majorHAnsi" w:hAnsiTheme="majorHAnsi"/>
          <w:b/>
          <w:sz w:val="20"/>
          <w:szCs w:val="20"/>
        </w:rPr>
        <w:tab/>
        <w:t>member between ££30.01 - £40.00 per week</w:t>
      </w:r>
    </w:p>
    <w:p w:rsidR="00DD34B9" w:rsidRPr="00794528" w:rsidRDefault="00DD34B9" w:rsidP="00CF072E">
      <w:pPr>
        <w:rPr>
          <w:rFonts w:asciiTheme="majorHAnsi" w:hAnsiTheme="majorHAnsi"/>
          <w:b/>
          <w:sz w:val="20"/>
          <w:szCs w:val="20"/>
        </w:rPr>
      </w:pPr>
    </w:p>
    <w:p w:rsidR="00747EF0" w:rsidRPr="00794528" w:rsidRDefault="00DD34B9" w:rsidP="00FF35CE">
      <w:pPr>
        <w:jc w:val="both"/>
        <w:rPr>
          <w:b/>
          <w:sz w:val="20"/>
          <w:szCs w:val="20"/>
          <w:u w:val="single"/>
        </w:rPr>
      </w:pPr>
      <w:r>
        <w:rPr>
          <w:rFonts w:eastAsia="Times New Roman" w:cs="Helvetica"/>
          <w:b/>
          <w:bCs/>
          <w:sz w:val="31"/>
          <w:szCs w:val="31"/>
          <w:u w:val="single"/>
          <w:lang w:eastAsia="en-GB"/>
        </w:rPr>
        <w:lastRenderedPageBreak/>
        <w:t>I</w:t>
      </w:r>
      <w:r w:rsidR="00747EF0" w:rsidRPr="00794528">
        <w:rPr>
          <w:rFonts w:eastAsia="Times New Roman" w:cs="Helvetica"/>
          <w:b/>
          <w:bCs/>
          <w:sz w:val="31"/>
          <w:szCs w:val="31"/>
          <w:u w:val="single"/>
          <w:lang w:eastAsia="en-GB"/>
        </w:rPr>
        <w:t>ncome Generation</w:t>
      </w:r>
    </w:p>
    <w:p w:rsidR="009A6AE3" w:rsidRPr="00794528" w:rsidRDefault="009A6AE3" w:rsidP="009A6AE3">
      <w:pPr>
        <w:jc w:val="both"/>
        <w:rPr>
          <w:rFonts w:asciiTheme="majorHAnsi" w:eastAsia="Times New Roman" w:hAnsiTheme="majorHAnsi" w:cs="Helvetica"/>
          <w:b/>
          <w:bCs/>
          <w:sz w:val="28"/>
          <w:szCs w:val="28"/>
          <w:lang w:eastAsia="en-GB"/>
        </w:rPr>
      </w:pPr>
      <w:r w:rsidRPr="00794528">
        <w:rPr>
          <w:rFonts w:asciiTheme="majorHAnsi" w:eastAsia="Times New Roman" w:hAnsiTheme="majorHAnsi" w:cs="Helvetica"/>
          <w:b/>
          <w:bCs/>
          <w:sz w:val="28"/>
          <w:szCs w:val="28"/>
          <w:lang w:eastAsia="en-GB"/>
        </w:rPr>
        <w:t>Income generation is essential to enabl</w:t>
      </w:r>
      <w:r w:rsidR="004E44BD" w:rsidRPr="00794528">
        <w:rPr>
          <w:rFonts w:asciiTheme="majorHAnsi" w:eastAsia="Times New Roman" w:hAnsiTheme="majorHAnsi" w:cs="Helvetica"/>
          <w:b/>
          <w:bCs/>
          <w:sz w:val="28"/>
          <w:szCs w:val="28"/>
          <w:lang w:eastAsia="en-GB"/>
        </w:rPr>
        <w:t>e us to pay our way and develop further the services and facilities we offer.</w:t>
      </w:r>
    </w:p>
    <w:p w:rsidR="003241E4" w:rsidRPr="00794528" w:rsidRDefault="004E44BD" w:rsidP="009A6AE3">
      <w:pPr>
        <w:jc w:val="both"/>
        <w:rPr>
          <w:rFonts w:asciiTheme="majorHAnsi" w:eastAsia="Times New Roman" w:hAnsiTheme="majorHAnsi" w:cs="Helvetica"/>
          <w:b/>
          <w:bCs/>
          <w:sz w:val="28"/>
          <w:szCs w:val="28"/>
          <w:lang w:eastAsia="en-GB"/>
        </w:rPr>
      </w:pPr>
      <w:r w:rsidRPr="00794528">
        <w:rPr>
          <w:rFonts w:asciiTheme="majorHAnsi" w:eastAsia="Times New Roman" w:hAnsiTheme="majorHAnsi" w:cs="Helvetica"/>
          <w:b/>
          <w:bCs/>
          <w:sz w:val="28"/>
          <w:szCs w:val="28"/>
          <w:lang w:eastAsia="en-GB"/>
        </w:rPr>
        <w:t xml:space="preserve">We can all go home and look at how much more we can give in terms of money (and maybe time) and clearly this would be helpful.  </w:t>
      </w:r>
    </w:p>
    <w:p w:rsidR="004E44BD" w:rsidRPr="00794528" w:rsidRDefault="004E44BD" w:rsidP="009A6AE3">
      <w:pPr>
        <w:jc w:val="both"/>
        <w:rPr>
          <w:rFonts w:asciiTheme="majorHAnsi" w:eastAsia="Times New Roman" w:hAnsiTheme="majorHAnsi" w:cs="Helvetica"/>
          <w:b/>
          <w:bCs/>
          <w:sz w:val="28"/>
          <w:szCs w:val="28"/>
          <w:lang w:eastAsia="en-GB"/>
        </w:rPr>
      </w:pPr>
      <w:r w:rsidRPr="00794528">
        <w:rPr>
          <w:rFonts w:asciiTheme="majorHAnsi" w:eastAsia="Times New Roman" w:hAnsiTheme="majorHAnsi" w:cs="Helvetica"/>
          <w:b/>
          <w:bCs/>
          <w:sz w:val="28"/>
          <w:szCs w:val="28"/>
          <w:lang w:eastAsia="en-GB"/>
        </w:rPr>
        <w:t>Thank you to those who have already increased their contributions for 2014 – some</w:t>
      </w:r>
      <w:r w:rsidR="00FF35CE" w:rsidRPr="00794528">
        <w:rPr>
          <w:rFonts w:asciiTheme="majorHAnsi" w:eastAsia="Times New Roman" w:hAnsiTheme="majorHAnsi" w:cs="Helvetica"/>
          <w:b/>
          <w:bCs/>
          <w:sz w:val="28"/>
          <w:szCs w:val="28"/>
          <w:lang w:eastAsia="en-GB"/>
        </w:rPr>
        <w:t xml:space="preserve"> are</w:t>
      </w:r>
      <w:r w:rsidRPr="00794528">
        <w:rPr>
          <w:rFonts w:asciiTheme="majorHAnsi" w:eastAsia="Times New Roman" w:hAnsiTheme="majorHAnsi" w:cs="Helvetica"/>
          <w:b/>
          <w:bCs/>
          <w:sz w:val="28"/>
          <w:szCs w:val="28"/>
          <w:lang w:eastAsia="en-GB"/>
        </w:rPr>
        <w:t xml:space="preserve"> know about immediately, some when checking the bank statement and doing the bank reconciliation. </w:t>
      </w:r>
      <w:r w:rsidR="00FF35CE" w:rsidRPr="00794528">
        <w:rPr>
          <w:rFonts w:asciiTheme="majorHAnsi" w:eastAsia="Times New Roman" w:hAnsiTheme="majorHAnsi" w:cs="Helvetica"/>
          <w:b/>
          <w:bCs/>
          <w:sz w:val="28"/>
          <w:szCs w:val="28"/>
          <w:lang w:eastAsia="en-GB"/>
        </w:rPr>
        <w:t xml:space="preserve">   </w:t>
      </w:r>
      <w:r w:rsidRPr="00794528">
        <w:rPr>
          <w:rFonts w:asciiTheme="majorHAnsi" w:eastAsia="Times New Roman" w:hAnsiTheme="majorHAnsi" w:cs="Helvetica"/>
          <w:b/>
          <w:bCs/>
          <w:sz w:val="28"/>
          <w:szCs w:val="28"/>
          <w:lang w:eastAsia="en-GB"/>
        </w:rPr>
        <w:t>Always a lovely surprise….</w:t>
      </w:r>
    </w:p>
    <w:p w:rsidR="004E44BD" w:rsidRPr="00794528" w:rsidRDefault="004E44BD" w:rsidP="009A6AE3">
      <w:pPr>
        <w:jc w:val="both"/>
        <w:rPr>
          <w:rFonts w:asciiTheme="majorHAnsi" w:eastAsia="Times New Roman" w:hAnsiTheme="majorHAnsi" w:cs="Helvetica"/>
          <w:b/>
          <w:bCs/>
          <w:sz w:val="28"/>
          <w:szCs w:val="28"/>
          <w:lang w:eastAsia="en-GB"/>
        </w:rPr>
      </w:pPr>
      <w:r w:rsidRPr="00794528">
        <w:rPr>
          <w:rFonts w:asciiTheme="majorHAnsi" w:eastAsia="Times New Roman" w:hAnsiTheme="majorHAnsi" w:cs="Helvetica"/>
          <w:b/>
          <w:bCs/>
          <w:sz w:val="28"/>
          <w:szCs w:val="28"/>
          <w:lang w:eastAsia="en-GB"/>
        </w:rPr>
        <w:t>St Mary’s needs growth, but that is not a subject for debate in this report.  Sufficient to say that we all have a responsibility (at least it is hoped  that we all feel that we do) to help achieve that growth.  To the ministry and mission that comes from this Parish and the commercial activities that are attached to it.</w:t>
      </w:r>
    </w:p>
    <w:p w:rsidR="004E44BD" w:rsidRPr="00794528" w:rsidRDefault="004E44BD" w:rsidP="009A6AE3">
      <w:pPr>
        <w:jc w:val="both"/>
        <w:rPr>
          <w:rFonts w:asciiTheme="majorHAnsi" w:eastAsia="Times New Roman" w:hAnsiTheme="majorHAnsi" w:cs="Helvetica"/>
          <w:b/>
          <w:bCs/>
          <w:sz w:val="28"/>
          <w:szCs w:val="28"/>
          <w:lang w:eastAsia="en-GB"/>
        </w:rPr>
      </w:pPr>
      <w:r w:rsidRPr="00794528">
        <w:rPr>
          <w:rFonts w:asciiTheme="majorHAnsi" w:eastAsia="Times New Roman" w:hAnsiTheme="majorHAnsi" w:cs="Helvetica"/>
          <w:b/>
          <w:bCs/>
          <w:sz w:val="28"/>
          <w:szCs w:val="28"/>
          <w:lang w:eastAsia="en-GB"/>
        </w:rPr>
        <w:t>You will see shortly a new initiative – personalised chocolates, sweets, biscuits and preserves.  Watch this space – or more to the point keep an eye out in the Heritage Shop area.</w:t>
      </w:r>
    </w:p>
    <w:p w:rsidR="000B7234" w:rsidRPr="00794528" w:rsidRDefault="000B7234" w:rsidP="000B7234">
      <w:pPr>
        <w:jc w:val="both"/>
        <w:rPr>
          <w:rFonts w:eastAsia="Times New Roman" w:cs="Helvetica"/>
          <w:b/>
          <w:bCs/>
          <w:sz w:val="31"/>
          <w:szCs w:val="31"/>
          <w:u w:val="single"/>
          <w:lang w:eastAsia="en-GB"/>
        </w:rPr>
      </w:pPr>
      <w:r w:rsidRPr="00794528">
        <w:rPr>
          <w:rFonts w:eastAsia="Times New Roman" w:cs="Helvetica"/>
          <w:b/>
          <w:bCs/>
          <w:sz w:val="31"/>
          <w:szCs w:val="31"/>
          <w:u w:val="single"/>
          <w:lang w:eastAsia="en-GB"/>
        </w:rPr>
        <w:t>A positive approach – aims and objectives for 2014 and beyond</w:t>
      </w:r>
    </w:p>
    <w:p w:rsidR="000B7234" w:rsidRPr="00794528" w:rsidRDefault="000B7234" w:rsidP="000B7234">
      <w:pPr>
        <w:jc w:val="both"/>
        <w:rPr>
          <w:rFonts w:asciiTheme="majorHAnsi" w:eastAsia="Times New Roman" w:hAnsiTheme="majorHAnsi" w:cs="Helvetica"/>
          <w:b/>
          <w:bCs/>
          <w:sz w:val="28"/>
          <w:szCs w:val="28"/>
          <w:lang w:eastAsia="en-GB"/>
        </w:rPr>
      </w:pPr>
      <w:r w:rsidRPr="00794528">
        <w:rPr>
          <w:rFonts w:asciiTheme="majorHAnsi" w:eastAsia="Times New Roman" w:hAnsiTheme="majorHAnsi" w:cs="Helvetica"/>
          <w:b/>
          <w:bCs/>
          <w:sz w:val="28"/>
          <w:szCs w:val="28"/>
          <w:lang w:eastAsia="en-GB"/>
        </w:rPr>
        <w:t xml:space="preserve">We have a wonderful opportunity to plan ahead, </w:t>
      </w:r>
    </w:p>
    <w:p w:rsidR="00FF35CE" w:rsidRPr="00794528" w:rsidRDefault="000B7234" w:rsidP="000B7234">
      <w:pPr>
        <w:jc w:val="both"/>
        <w:rPr>
          <w:b/>
          <w:sz w:val="28"/>
          <w:szCs w:val="28"/>
          <w:u w:val="single"/>
        </w:rPr>
      </w:pPr>
      <w:r w:rsidRPr="00794528">
        <w:rPr>
          <w:rFonts w:asciiTheme="majorHAnsi" w:eastAsia="Times New Roman" w:hAnsiTheme="majorHAnsi" w:cs="Helvetica"/>
          <w:b/>
          <w:bCs/>
          <w:sz w:val="28"/>
          <w:szCs w:val="28"/>
          <w:lang w:eastAsia="en-GB"/>
        </w:rPr>
        <w:t>The Diocese of Chester helpfully provide advice on how parishes can realise the potential for mission and income generation from their church buildings and halls.  It is recognised that Church buildings and halls are often significantly under-utilised, despite physically prominent in their locality. Even if already used for a host of activities there is likely to be huge further potential to benefit the local community, support church mission, and where necessary and appropriate, earn valuable income – even in a Grade 1 Listed Building.</w:t>
      </w:r>
    </w:p>
    <w:p w:rsidR="006D3B5D" w:rsidRPr="00794528" w:rsidRDefault="006D3B5D" w:rsidP="00B60756">
      <w:pPr>
        <w:jc w:val="both"/>
        <w:rPr>
          <w:rFonts w:eastAsia="Times New Roman" w:cs="Helvetica"/>
          <w:b/>
          <w:bCs/>
          <w:sz w:val="28"/>
          <w:szCs w:val="28"/>
          <w:lang w:eastAsia="en-GB"/>
        </w:rPr>
      </w:pPr>
    </w:p>
    <w:p w:rsidR="00B60756" w:rsidRPr="00794528" w:rsidRDefault="00B60756" w:rsidP="00B60756">
      <w:pPr>
        <w:pStyle w:val="ListParagraph"/>
        <w:ind w:left="644"/>
        <w:jc w:val="both"/>
        <w:rPr>
          <w:rFonts w:asciiTheme="majorHAnsi" w:hAnsiTheme="majorHAnsi"/>
          <w:sz w:val="28"/>
          <w:szCs w:val="28"/>
          <w:u w:val="single"/>
        </w:rPr>
      </w:pPr>
    </w:p>
    <w:p w:rsidR="00FF4B12" w:rsidRDefault="00FF4B12" w:rsidP="0027109A">
      <w:pPr>
        <w:ind w:firstLine="720"/>
        <w:jc w:val="both"/>
        <w:rPr>
          <w:rFonts w:asciiTheme="majorHAnsi" w:hAnsiTheme="majorHAnsi"/>
          <w:b/>
          <w:sz w:val="20"/>
          <w:szCs w:val="20"/>
          <w:u w:val="single"/>
        </w:rPr>
      </w:pPr>
    </w:p>
    <w:p w:rsidR="00FF4B12" w:rsidRDefault="00FF4B12" w:rsidP="0027109A">
      <w:pPr>
        <w:ind w:firstLine="720"/>
        <w:jc w:val="both"/>
        <w:rPr>
          <w:rFonts w:asciiTheme="majorHAnsi" w:hAnsiTheme="majorHAnsi"/>
          <w:b/>
          <w:sz w:val="20"/>
          <w:szCs w:val="20"/>
          <w:u w:val="single"/>
        </w:rPr>
      </w:pPr>
      <w:r>
        <w:rPr>
          <w:noProof/>
          <w:lang w:eastAsia="en-GB"/>
        </w:rPr>
        <w:drawing>
          <wp:anchor distT="0" distB="0" distL="114300" distR="114300" simplePos="0" relativeHeight="251673600" behindDoc="0" locked="0" layoutInCell="1" allowOverlap="1" wp14:anchorId="3972F409" wp14:editId="0A08D9BC">
            <wp:simplePos x="0" y="0"/>
            <wp:positionH relativeFrom="column">
              <wp:posOffset>159458</wp:posOffset>
            </wp:positionH>
            <wp:positionV relativeFrom="paragraph">
              <wp:posOffset>94866</wp:posOffset>
            </wp:positionV>
            <wp:extent cx="1141730" cy="1000125"/>
            <wp:effectExtent l="19050" t="0" r="1270" b="0"/>
            <wp:wrapNone/>
            <wp:docPr id="23" name="Picture 1" descr="C:\Users\sue\Pictures\2010-08-05 stmarys1\stmarys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Pictures\2010-08-05 stmarys1\stmarys1 001.jpg"/>
                    <pic:cNvPicPr>
                      <a:picLocks noChangeAspect="1" noChangeArrowheads="1"/>
                    </pic:cNvPicPr>
                  </pic:nvPicPr>
                  <pic:blipFill>
                    <a:blip r:embed="rId11" cstate="print">
                      <a:grayscl/>
                    </a:blip>
                    <a:stretch>
                      <a:fillRect/>
                    </a:stretch>
                  </pic:blipFill>
                  <pic:spPr bwMode="auto">
                    <a:xfrm>
                      <a:off x="0" y="0"/>
                      <a:ext cx="1141730" cy="1000125"/>
                    </a:xfrm>
                    <a:prstGeom prst="rect">
                      <a:avLst/>
                    </a:prstGeom>
                    <a:noFill/>
                    <a:ln>
                      <a:noFill/>
                    </a:ln>
                  </pic:spPr>
                </pic:pic>
              </a:graphicData>
            </a:graphic>
          </wp:anchor>
        </w:drawing>
      </w:r>
    </w:p>
    <w:p w:rsidR="00FF4B12" w:rsidRDefault="00FF4B12" w:rsidP="0027109A">
      <w:pPr>
        <w:ind w:firstLine="720"/>
        <w:jc w:val="both"/>
        <w:rPr>
          <w:rFonts w:asciiTheme="majorHAnsi" w:hAnsiTheme="majorHAnsi"/>
          <w:b/>
          <w:sz w:val="20"/>
          <w:szCs w:val="20"/>
          <w:u w:val="single"/>
        </w:rPr>
      </w:pPr>
    </w:p>
    <w:p w:rsidR="00B1440E" w:rsidRDefault="00FF4B12" w:rsidP="0027109A">
      <w:pPr>
        <w:ind w:firstLine="720"/>
        <w:jc w:val="both"/>
        <w:rPr>
          <w:rFonts w:asciiTheme="majorHAnsi" w:hAnsiTheme="majorHAnsi"/>
          <w:b/>
          <w:sz w:val="20"/>
          <w:szCs w:val="20"/>
          <w:u w:val="single"/>
        </w:rPr>
      </w:pPr>
      <w:r>
        <w:rPr>
          <w:rFonts w:asciiTheme="majorHAnsi" w:hAnsiTheme="majorHAnsi"/>
          <w:b/>
          <w:sz w:val="20"/>
          <w:szCs w:val="20"/>
          <w:u w:val="single"/>
        </w:rPr>
        <w:tab/>
      </w:r>
      <w:r>
        <w:rPr>
          <w:rFonts w:asciiTheme="majorHAnsi" w:hAnsiTheme="majorHAnsi"/>
          <w:b/>
          <w:sz w:val="20"/>
          <w:szCs w:val="20"/>
          <w:u w:val="single"/>
        </w:rPr>
        <w:tab/>
        <w:t xml:space="preserve">St Mary’s in the Marketplace, Stockport                   </w:t>
      </w:r>
      <w:bookmarkStart w:id="1" w:name="_GoBack"/>
      <w:bookmarkEnd w:id="1"/>
      <w:r>
        <w:rPr>
          <w:rFonts w:asciiTheme="majorHAnsi" w:hAnsiTheme="majorHAnsi"/>
          <w:b/>
          <w:sz w:val="20"/>
          <w:szCs w:val="20"/>
          <w:u w:val="single"/>
        </w:rPr>
        <w:t xml:space="preserve">     www.stmarysinthemarketplace.com</w:t>
      </w:r>
    </w:p>
    <w:p w:rsidR="00FF4B12" w:rsidRPr="00794528" w:rsidRDefault="00FF4B12" w:rsidP="0027109A">
      <w:pPr>
        <w:ind w:firstLine="720"/>
        <w:jc w:val="both"/>
        <w:rPr>
          <w:rFonts w:asciiTheme="majorHAnsi" w:hAnsiTheme="majorHAnsi"/>
          <w:b/>
          <w:sz w:val="20"/>
          <w:szCs w:val="20"/>
          <w:u w:val="single"/>
        </w:rPr>
      </w:pPr>
    </w:p>
    <w:sectPr w:rsidR="00FF4B12" w:rsidRPr="00794528" w:rsidSect="00C95E10">
      <w:footerReference w:type="default" r:id="rId14"/>
      <w:pgSz w:w="11906" w:h="16838"/>
      <w:pgMar w:top="624" w:right="720" w:bottom="567"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994" w:rsidRDefault="00E95994" w:rsidP="003B76CE">
      <w:pPr>
        <w:spacing w:after="0" w:line="240" w:lineRule="auto"/>
      </w:pPr>
      <w:r>
        <w:separator/>
      </w:r>
    </w:p>
  </w:endnote>
  <w:endnote w:type="continuationSeparator" w:id="0">
    <w:p w:rsidR="00E95994" w:rsidRDefault="00E95994" w:rsidP="003B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50699"/>
      <w:docPartObj>
        <w:docPartGallery w:val="Page Numbers (Bottom of Page)"/>
        <w:docPartUnique/>
      </w:docPartObj>
    </w:sdtPr>
    <w:sdtContent>
      <w:p w:rsidR="00945088" w:rsidRDefault="00945088">
        <w:pPr>
          <w:pStyle w:val="Footer"/>
          <w:jc w:val="center"/>
        </w:pPr>
        <w:r>
          <w:fldChar w:fldCharType="begin"/>
        </w:r>
        <w:r>
          <w:instrText xml:space="preserve"> PAGE   \* MERGEFORMAT </w:instrText>
        </w:r>
        <w:r>
          <w:fldChar w:fldCharType="separate"/>
        </w:r>
        <w:r w:rsidR="00FF4B12">
          <w:rPr>
            <w:noProof/>
          </w:rPr>
          <w:t>20</w:t>
        </w:r>
        <w:r>
          <w:rPr>
            <w:noProof/>
          </w:rPr>
          <w:fldChar w:fldCharType="end"/>
        </w:r>
      </w:p>
    </w:sdtContent>
  </w:sdt>
  <w:p w:rsidR="00945088" w:rsidRDefault="00945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994" w:rsidRDefault="00E95994" w:rsidP="003B76CE">
      <w:pPr>
        <w:spacing w:after="0" w:line="240" w:lineRule="auto"/>
      </w:pPr>
      <w:r>
        <w:separator/>
      </w:r>
    </w:p>
  </w:footnote>
  <w:footnote w:type="continuationSeparator" w:id="0">
    <w:p w:rsidR="00E95994" w:rsidRDefault="00E95994" w:rsidP="003B76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C1DAF"/>
    <w:multiLevelType w:val="hybridMultilevel"/>
    <w:tmpl w:val="35CACFE2"/>
    <w:lvl w:ilvl="0" w:tplc="3A9246C4">
      <w:start w:val="1"/>
      <w:numFmt w:val="decimal"/>
      <w:lvlText w:val="%1."/>
      <w:lvlJc w:val="left"/>
      <w:pPr>
        <w:ind w:left="644" w:hanging="360"/>
      </w:pPr>
      <w:rPr>
        <w:rFonts w:ascii="Helvetica" w:eastAsia="Times New Roman" w:hAnsi="Helvetica" w:cs="Helvetica" w:hint="default"/>
        <w:b/>
        <w:color w:val="68599A"/>
        <w:sz w:val="31"/>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175A177F"/>
    <w:multiLevelType w:val="hybridMultilevel"/>
    <w:tmpl w:val="EE6E852A"/>
    <w:lvl w:ilvl="0" w:tplc="CB62EB06">
      <w:start w:val="2"/>
      <w:numFmt w:val="bullet"/>
      <w:lvlText w:val=""/>
      <w:lvlJc w:val="left"/>
      <w:pPr>
        <w:ind w:left="2520" w:hanging="360"/>
      </w:pPr>
      <w:rPr>
        <w:rFonts w:ascii="Wingdings" w:eastAsiaTheme="minorHAnsi" w:hAnsi="Wingdings"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nsid w:val="21E470A0"/>
    <w:multiLevelType w:val="hybridMultilevel"/>
    <w:tmpl w:val="0122D250"/>
    <w:lvl w:ilvl="0" w:tplc="19CE7362">
      <w:start w:val="1"/>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nsid w:val="32691537"/>
    <w:multiLevelType w:val="multilevel"/>
    <w:tmpl w:val="3888092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40872F42"/>
    <w:multiLevelType w:val="hybridMultilevel"/>
    <w:tmpl w:val="890E508C"/>
    <w:lvl w:ilvl="0" w:tplc="0052B8A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nsid w:val="46771987"/>
    <w:multiLevelType w:val="multilevel"/>
    <w:tmpl w:val="7E029E70"/>
    <w:lvl w:ilvl="0">
      <w:start w:val="1"/>
      <w:numFmt w:val="lowerRoman"/>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5AD0DF6"/>
    <w:multiLevelType w:val="multilevel"/>
    <w:tmpl w:val="901E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7F609A"/>
    <w:multiLevelType w:val="hybridMultilevel"/>
    <w:tmpl w:val="47D65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E4"/>
    <w:rsid w:val="00010655"/>
    <w:rsid w:val="00022152"/>
    <w:rsid w:val="00037C7B"/>
    <w:rsid w:val="0004074C"/>
    <w:rsid w:val="00041167"/>
    <w:rsid w:val="00065050"/>
    <w:rsid w:val="000A5FB7"/>
    <w:rsid w:val="000B1CB3"/>
    <w:rsid w:val="000B2892"/>
    <w:rsid w:val="000B6CA6"/>
    <w:rsid w:val="000B7234"/>
    <w:rsid w:val="000D066B"/>
    <w:rsid w:val="000E0117"/>
    <w:rsid w:val="000E4F85"/>
    <w:rsid w:val="000E612F"/>
    <w:rsid w:val="000E615B"/>
    <w:rsid w:val="000F53D3"/>
    <w:rsid w:val="00100971"/>
    <w:rsid w:val="0010600A"/>
    <w:rsid w:val="00113398"/>
    <w:rsid w:val="00122EB1"/>
    <w:rsid w:val="00135321"/>
    <w:rsid w:val="00137141"/>
    <w:rsid w:val="00137C8F"/>
    <w:rsid w:val="001547A3"/>
    <w:rsid w:val="00156BFD"/>
    <w:rsid w:val="001705C5"/>
    <w:rsid w:val="00177652"/>
    <w:rsid w:val="00183C14"/>
    <w:rsid w:val="00191881"/>
    <w:rsid w:val="001919D7"/>
    <w:rsid w:val="00195A0D"/>
    <w:rsid w:val="001A457D"/>
    <w:rsid w:val="001C017D"/>
    <w:rsid w:val="001F0468"/>
    <w:rsid w:val="00203CA4"/>
    <w:rsid w:val="00214AAC"/>
    <w:rsid w:val="0023305D"/>
    <w:rsid w:val="00235CE7"/>
    <w:rsid w:val="00246970"/>
    <w:rsid w:val="00254235"/>
    <w:rsid w:val="002706F4"/>
    <w:rsid w:val="0027109A"/>
    <w:rsid w:val="00280494"/>
    <w:rsid w:val="002840F5"/>
    <w:rsid w:val="002926B3"/>
    <w:rsid w:val="00293D1B"/>
    <w:rsid w:val="002A001F"/>
    <w:rsid w:val="002A76C7"/>
    <w:rsid w:val="002B0C4F"/>
    <w:rsid w:val="002C77C8"/>
    <w:rsid w:val="002D34C5"/>
    <w:rsid w:val="002D3BBE"/>
    <w:rsid w:val="002D40DD"/>
    <w:rsid w:val="002D6374"/>
    <w:rsid w:val="00305418"/>
    <w:rsid w:val="00311220"/>
    <w:rsid w:val="00312190"/>
    <w:rsid w:val="00315BB9"/>
    <w:rsid w:val="00323CE9"/>
    <w:rsid w:val="003241E4"/>
    <w:rsid w:val="003372D5"/>
    <w:rsid w:val="00344760"/>
    <w:rsid w:val="00345C71"/>
    <w:rsid w:val="0037170C"/>
    <w:rsid w:val="00375EAB"/>
    <w:rsid w:val="00383FAC"/>
    <w:rsid w:val="00386CC0"/>
    <w:rsid w:val="00397656"/>
    <w:rsid w:val="003A3848"/>
    <w:rsid w:val="003A6BFD"/>
    <w:rsid w:val="003B76CE"/>
    <w:rsid w:val="003C5DAA"/>
    <w:rsid w:val="003C71CC"/>
    <w:rsid w:val="003E44A6"/>
    <w:rsid w:val="003F3655"/>
    <w:rsid w:val="0040394B"/>
    <w:rsid w:val="00413465"/>
    <w:rsid w:val="00415CCA"/>
    <w:rsid w:val="00433283"/>
    <w:rsid w:val="00433CD3"/>
    <w:rsid w:val="00465DA7"/>
    <w:rsid w:val="0047101F"/>
    <w:rsid w:val="0047149D"/>
    <w:rsid w:val="004806C2"/>
    <w:rsid w:val="00493019"/>
    <w:rsid w:val="004A2B61"/>
    <w:rsid w:val="004C0C8E"/>
    <w:rsid w:val="004E38CD"/>
    <w:rsid w:val="004E44BD"/>
    <w:rsid w:val="004E6A33"/>
    <w:rsid w:val="004F51CA"/>
    <w:rsid w:val="00514BDC"/>
    <w:rsid w:val="00522C67"/>
    <w:rsid w:val="00524B10"/>
    <w:rsid w:val="00540046"/>
    <w:rsid w:val="00541409"/>
    <w:rsid w:val="0054488C"/>
    <w:rsid w:val="00553973"/>
    <w:rsid w:val="00557718"/>
    <w:rsid w:val="00563DF9"/>
    <w:rsid w:val="0057775D"/>
    <w:rsid w:val="00587287"/>
    <w:rsid w:val="005879CD"/>
    <w:rsid w:val="005B4CDB"/>
    <w:rsid w:val="005B6D92"/>
    <w:rsid w:val="005B6FF2"/>
    <w:rsid w:val="005C611E"/>
    <w:rsid w:val="005D7C61"/>
    <w:rsid w:val="005F41A4"/>
    <w:rsid w:val="00603479"/>
    <w:rsid w:val="00630D34"/>
    <w:rsid w:val="006328A9"/>
    <w:rsid w:val="00642749"/>
    <w:rsid w:val="00667E5D"/>
    <w:rsid w:val="0067249D"/>
    <w:rsid w:val="00681831"/>
    <w:rsid w:val="006A6AEE"/>
    <w:rsid w:val="006B2E0A"/>
    <w:rsid w:val="006B58DC"/>
    <w:rsid w:val="006D1CFD"/>
    <w:rsid w:val="006D3B5D"/>
    <w:rsid w:val="006F3696"/>
    <w:rsid w:val="0070596A"/>
    <w:rsid w:val="0072150A"/>
    <w:rsid w:val="00725C9A"/>
    <w:rsid w:val="00747EF0"/>
    <w:rsid w:val="00751AF9"/>
    <w:rsid w:val="00754423"/>
    <w:rsid w:val="007742C5"/>
    <w:rsid w:val="00784242"/>
    <w:rsid w:val="007942A3"/>
    <w:rsid w:val="00794528"/>
    <w:rsid w:val="007A31EA"/>
    <w:rsid w:val="007B4A62"/>
    <w:rsid w:val="007C4E33"/>
    <w:rsid w:val="007D1BCD"/>
    <w:rsid w:val="007D68BA"/>
    <w:rsid w:val="007E6594"/>
    <w:rsid w:val="00811BF7"/>
    <w:rsid w:val="00813D9B"/>
    <w:rsid w:val="00817AC3"/>
    <w:rsid w:val="00827799"/>
    <w:rsid w:val="008443C2"/>
    <w:rsid w:val="00865207"/>
    <w:rsid w:val="00876708"/>
    <w:rsid w:val="00881FE3"/>
    <w:rsid w:val="00890454"/>
    <w:rsid w:val="0089679B"/>
    <w:rsid w:val="008A1ABA"/>
    <w:rsid w:val="008A31C1"/>
    <w:rsid w:val="008B1C63"/>
    <w:rsid w:val="008D3A66"/>
    <w:rsid w:val="008F6379"/>
    <w:rsid w:val="00912A28"/>
    <w:rsid w:val="00930F61"/>
    <w:rsid w:val="009331A4"/>
    <w:rsid w:val="00945088"/>
    <w:rsid w:val="00962AD4"/>
    <w:rsid w:val="009753FF"/>
    <w:rsid w:val="00982ADF"/>
    <w:rsid w:val="00984FF0"/>
    <w:rsid w:val="00986867"/>
    <w:rsid w:val="009A1B19"/>
    <w:rsid w:val="009A6AE3"/>
    <w:rsid w:val="009A71B9"/>
    <w:rsid w:val="009B012E"/>
    <w:rsid w:val="009C312D"/>
    <w:rsid w:val="009D40AD"/>
    <w:rsid w:val="009F6E6B"/>
    <w:rsid w:val="009F76E2"/>
    <w:rsid w:val="009F7D7D"/>
    <w:rsid w:val="00A0319A"/>
    <w:rsid w:val="00A072E8"/>
    <w:rsid w:val="00A35C55"/>
    <w:rsid w:val="00A45E86"/>
    <w:rsid w:val="00A55C16"/>
    <w:rsid w:val="00A64455"/>
    <w:rsid w:val="00A73704"/>
    <w:rsid w:val="00A75E8A"/>
    <w:rsid w:val="00AC7452"/>
    <w:rsid w:val="00AD32C7"/>
    <w:rsid w:val="00AD7458"/>
    <w:rsid w:val="00AF41AD"/>
    <w:rsid w:val="00AF7635"/>
    <w:rsid w:val="00B05889"/>
    <w:rsid w:val="00B1440E"/>
    <w:rsid w:val="00B26BB8"/>
    <w:rsid w:val="00B307B1"/>
    <w:rsid w:val="00B370DB"/>
    <w:rsid w:val="00B60756"/>
    <w:rsid w:val="00B61C5B"/>
    <w:rsid w:val="00B77BCD"/>
    <w:rsid w:val="00B84184"/>
    <w:rsid w:val="00B87F2B"/>
    <w:rsid w:val="00BD2CAD"/>
    <w:rsid w:val="00BD476B"/>
    <w:rsid w:val="00BD5F93"/>
    <w:rsid w:val="00BE01BE"/>
    <w:rsid w:val="00BF0637"/>
    <w:rsid w:val="00C0072B"/>
    <w:rsid w:val="00C11F50"/>
    <w:rsid w:val="00C15717"/>
    <w:rsid w:val="00C20CDE"/>
    <w:rsid w:val="00C30802"/>
    <w:rsid w:val="00C3682D"/>
    <w:rsid w:val="00C417F8"/>
    <w:rsid w:val="00C425BE"/>
    <w:rsid w:val="00C428B3"/>
    <w:rsid w:val="00C621F9"/>
    <w:rsid w:val="00C679CB"/>
    <w:rsid w:val="00C76784"/>
    <w:rsid w:val="00C87543"/>
    <w:rsid w:val="00C90D7C"/>
    <w:rsid w:val="00C913E9"/>
    <w:rsid w:val="00C93DDB"/>
    <w:rsid w:val="00C946D5"/>
    <w:rsid w:val="00C95E10"/>
    <w:rsid w:val="00C96F70"/>
    <w:rsid w:val="00CA421E"/>
    <w:rsid w:val="00CF072E"/>
    <w:rsid w:val="00D1428B"/>
    <w:rsid w:val="00D20DB4"/>
    <w:rsid w:val="00D3012D"/>
    <w:rsid w:val="00D41FD7"/>
    <w:rsid w:val="00DA04E9"/>
    <w:rsid w:val="00DA1C4A"/>
    <w:rsid w:val="00DA4575"/>
    <w:rsid w:val="00DC262E"/>
    <w:rsid w:val="00DC4D13"/>
    <w:rsid w:val="00DD19A3"/>
    <w:rsid w:val="00DD34B9"/>
    <w:rsid w:val="00DD7A91"/>
    <w:rsid w:val="00DE6AFC"/>
    <w:rsid w:val="00DE7EF4"/>
    <w:rsid w:val="00E01AE4"/>
    <w:rsid w:val="00E01C30"/>
    <w:rsid w:val="00E02854"/>
    <w:rsid w:val="00E1123E"/>
    <w:rsid w:val="00E222E2"/>
    <w:rsid w:val="00E23BB2"/>
    <w:rsid w:val="00E23EF8"/>
    <w:rsid w:val="00E32E8C"/>
    <w:rsid w:val="00E37BAC"/>
    <w:rsid w:val="00E51379"/>
    <w:rsid w:val="00E54A07"/>
    <w:rsid w:val="00E56BAF"/>
    <w:rsid w:val="00E66AD6"/>
    <w:rsid w:val="00E7372C"/>
    <w:rsid w:val="00E855F4"/>
    <w:rsid w:val="00E95994"/>
    <w:rsid w:val="00E96DCE"/>
    <w:rsid w:val="00EA0C51"/>
    <w:rsid w:val="00EA7687"/>
    <w:rsid w:val="00EB12FD"/>
    <w:rsid w:val="00EC3457"/>
    <w:rsid w:val="00EC454E"/>
    <w:rsid w:val="00EC484F"/>
    <w:rsid w:val="00ED31A7"/>
    <w:rsid w:val="00EE6860"/>
    <w:rsid w:val="00EF4FFE"/>
    <w:rsid w:val="00F01C44"/>
    <w:rsid w:val="00F25E1D"/>
    <w:rsid w:val="00F62ED8"/>
    <w:rsid w:val="00F84D04"/>
    <w:rsid w:val="00F928D3"/>
    <w:rsid w:val="00F92EDE"/>
    <w:rsid w:val="00FA4403"/>
    <w:rsid w:val="00FA524F"/>
    <w:rsid w:val="00FB13A2"/>
    <w:rsid w:val="00FC4985"/>
    <w:rsid w:val="00FD0585"/>
    <w:rsid w:val="00FF0C6F"/>
    <w:rsid w:val="00FF35C6"/>
    <w:rsid w:val="00FF35CE"/>
    <w:rsid w:val="00FF4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5E5B07-6D08-4B24-8BA2-9E72B5B9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01AE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01AE4"/>
    <w:rPr>
      <w:rFonts w:eastAsiaTheme="minorEastAsia"/>
      <w:lang w:val="en-US"/>
    </w:rPr>
  </w:style>
  <w:style w:type="paragraph" w:styleId="BalloonText">
    <w:name w:val="Balloon Text"/>
    <w:basedOn w:val="Normal"/>
    <w:link w:val="BalloonTextChar"/>
    <w:uiPriority w:val="99"/>
    <w:semiHidden/>
    <w:unhideWhenUsed/>
    <w:rsid w:val="00E01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AE4"/>
    <w:rPr>
      <w:rFonts w:ascii="Tahoma" w:hAnsi="Tahoma" w:cs="Tahoma"/>
      <w:sz w:val="16"/>
      <w:szCs w:val="16"/>
    </w:rPr>
  </w:style>
  <w:style w:type="paragraph" w:styleId="Header">
    <w:name w:val="header"/>
    <w:basedOn w:val="Normal"/>
    <w:link w:val="HeaderChar"/>
    <w:uiPriority w:val="99"/>
    <w:semiHidden/>
    <w:unhideWhenUsed/>
    <w:rsid w:val="003B76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76CE"/>
  </w:style>
  <w:style w:type="paragraph" w:styleId="Footer">
    <w:name w:val="footer"/>
    <w:basedOn w:val="Normal"/>
    <w:link w:val="FooterChar"/>
    <w:uiPriority w:val="99"/>
    <w:unhideWhenUsed/>
    <w:rsid w:val="003B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6CE"/>
  </w:style>
  <w:style w:type="table" w:styleId="TableGrid">
    <w:name w:val="Table Grid"/>
    <w:basedOn w:val="TableNormal"/>
    <w:uiPriority w:val="59"/>
    <w:rsid w:val="003B76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83FAC"/>
    <w:pPr>
      <w:ind w:left="720"/>
      <w:contextualSpacing/>
    </w:pPr>
  </w:style>
  <w:style w:type="paragraph" w:styleId="Title">
    <w:name w:val="Title"/>
    <w:basedOn w:val="Normal"/>
    <w:next w:val="Normal"/>
    <w:link w:val="TitleChar"/>
    <w:uiPriority w:val="10"/>
    <w:qFormat/>
    <w:rsid w:val="00156B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6BFD"/>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1776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77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6537">
      <w:bodyDiv w:val="1"/>
      <w:marLeft w:val="0"/>
      <w:marRight w:val="0"/>
      <w:marTop w:val="0"/>
      <w:marBottom w:val="0"/>
      <w:divBdr>
        <w:top w:val="none" w:sz="0" w:space="0" w:color="auto"/>
        <w:left w:val="none" w:sz="0" w:space="0" w:color="auto"/>
        <w:bottom w:val="none" w:sz="0" w:space="0" w:color="auto"/>
        <w:right w:val="none" w:sz="0" w:space="0" w:color="auto"/>
      </w:divBdr>
    </w:div>
    <w:div w:id="113795911">
      <w:bodyDiv w:val="1"/>
      <w:marLeft w:val="0"/>
      <w:marRight w:val="0"/>
      <w:marTop w:val="0"/>
      <w:marBottom w:val="0"/>
      <w:divBdr>
        <w:top w:val="none" w:sz="0" w:space="0" w:color="auto"/>
        <w:left w:val="none" w:sz="0" w:space="0" w:color="auto"/>
        <w:bottom w:val="none" w:sz="0" w:space="0" w:color="auto"/>
        <w:right w:val="none" w:sz="0" w:space="0" w:color="auto"/>
      </w:divBdr>
    </w:div>
    <w:div w:id="174536850">
      <w:bodyDiv w:val="1"/>
      <w:marLeft w:val="0"/>
      <w:marRight w:val="0"/>
      <w:marTop w:val="0"/>
      <w:marBottom w:val="0"/>
      <w:divBdr>
        <w:top w:val="none" w:sz="0" w:space="0" w:color="auto"/>
        <w:left w:val="none" w:sz="0" w:space="0" w:color="auto"/>
        <w:bottom w:val="none" w:sz="0" w:space="0" w:color="auto"/>
        <w:right w:val="none" w:sz="0" w:space="0" w:color="auto"/>
      </w:divBdr>
    </w:div>
    <w:div w:id="227495615">
      <w:bodyDiv w:val="1"/>
      <w:marLeft w:val="0"/>
      <w:marRight w:val="0"/>
      <w:marTop w:val="0"/>
      <w:marBottom w:val="0"/>
      <w:divBdr>
        <w:top w:val="none" w:sz="0" w:space="0" w:color="auto"/>
        <w:left w:val="none" w:sz="0" w:space="0" w:color="auto"/>
        <w:bottom w:val="none" w:sz="0" w:space="0" w:color="auto"/>
        <w:right w:val="none" w:sz="0" w:space="0" w:color="auto"/>
      </w:divBdr>
    </w:div>
    <w:div w:id="272594770">
      <w:bodyDiv w:val="1"/>
      <w:marLeft w:val="0"/>
      <w:marRight w:val="0"/>
      <w:marTop w:val="0"/>
      <w:marBottom w:val="0"/>
      <w:divBdr>
        <w:top w:val="none" w:sz="0" w:space="0" w:color="auto"/>
        <w:left w:val="none" w:sz="0" w:space="0" w:color="auto"/>
        <w:bottom w:val="none" w:sz="0" w:space="0" w:color="auto"/>
        <w:right w:val="none" w:sz="0" w:space="0" w:color="auto"/>
      </w:divBdr>
    </w:div>
    <w:div w:id="303586969">
      <w:bodyDiv w:val="1"/>
      <w:marLeft w:val="0"/>
      <w:marRight w:val="0"/>
      <w:marTop w:val="0"/>
      <w:marBottom w:val="0"/>
      <w:divBdr>
        <w:top w:val="none" w:sz="0" w:space="0" w:color="auto"/>
        <w:left w:val="none" w:sz="0" w:space="0" w:color="auto"/>
        <w:bottom w:val="none" w:sz="0" w:space="0" w:color="auto"/>
        <w:right w:val="none" w:sz="0" w:space="0" w:color="auto"/>
      </w:divBdr>
    </w:div>
    <w:div w:id="328869042">
      <w:bodyDiv w:val="1"/>
      <w:marLeft w:val="0"/>
      <w:marRight w:val="0"/>
      <w:marTop w:val="0"/>
      <w:marBottom w:val="0"/>
      <w:divBdr>
        <w:top w:val="none" w:sz="0" w:space="0" w:color="auto"/>
        <w:left w:val="none" w:sz="0" w:space="0" w:color="auto"/>
        <w:bottom w:val="none" w:sz="0" w:space="0" w:color="auto"/>
        <w:right w:val="none" w:sz="0" w:space="0" w:color="auto"/>
      </w:divBdr>
    </w:div>
    <w:div w:id="442505710">
      <w:bodyDiv w:val="1"/>
      <w:marLeft w:val="0"/>
      <w:marRight w:val="0"/>
      <w:marTop w:val="0"/>
      <w:marBottom w:val="0"/>
      <w:divBdr>
        <w:top w:val="none" w:sz="0" w:space="0" w:color="auto"/>
        <w:left w:val="none" w:sz="0" w:space="0" w:color="auto"/>
        <w:bottom w:val="none" w:sz="0" w:space="0" w:color="auto"/>
        <w:right w:val="none" w:sz="0" w:space="0" w:color="auto"/>
      </w:divBdr>
    </w:div>
    <w:div w:id="503015985">
      <w:bodyDiv w:val="1"/>
      <w:marLeft w:val="0"/>
      <w:marRight w:val="0"/>
      <w:marTop w:val="0"/>
      <w:marBottom w:val="0"/>
      <w:divBdr>
        <w:top w:val="none" w:sz="0" w:space="0" w:color="auto"/>
        <w:left w:val="none" w:sz="0" w:space="0" w:color="auto"/>
        <w:bottom w:val="none" w:sz="0" w:space="0" w:color="auto"/>
        <w:right w:val="none" w:sz="0" w:space="0" w:color="auto"/>
      </w:divBdr>
    </w:div>
    <w:div w:id="514460299">
      <w:bodyDiv w:val="1"/>
      <w:marLeft w:val="0"/>
      <w:marRight w:val="0"/>
      <w:marTop w:val="0"/>
      <w:marBottom w:val="0"/>
      <w:divBdr>
        <w:top w:val="none" w:sz="0" w:space="0" w:color="auto"/>
        <w:left w:val="none" w:sz="0" w:space="0" w:color="auto"/>
        <w:bottom w:val="none" w:sz="0" w:space="0" w:color="auto"/>
        <w:right w:val="none" w:sz="0" w:space="0" w:color="auto"/>
      </w:divBdr>
    </w:div>
    <w:div w:id="617682211">
      <w:bodyDiv w:val="1"/>
      <w:marLeft w:val="0"/>
      <w:marRight w:val="0"/>
      <w:marTop w:val="0"/>
      <w:marBottom w:val="0"/>
      <w:divBdr>
        <w:top w:val="none" w:sz="0" w:space="0" w:color="auto"/>
        <w:left w:val="none" w:sz="0" w:space="0" w:color="auto"/>
        <w:bottom w:val="none" w:sz="0" w:space="0" w:color="auto"/>
        <w:right w:val="none" w:sz="0" w:space="0" w:color="auto"/>
      </w:divBdr>
    </w:div>
    <w:div w:id="625161157">
      <w:bodyDiv w:val="1"/>
      <w:marLeft w:val="0"/>
      <w:marRight w:val="0"/>
      <w:marTop w:val="0"/>
      <w:marBottom w:val="0"/>
      <w:divBdr>
        <w:top w:val="none" w:sz="0" w:space="0" w:color="auto"/>
        <w:left w:val="none" w:sz="0" w:space="0" w:color="auto"/>
        <w:bottom w:val="none" w:sz="0" w:space="0" w:color="auto"/>
        <w:right w:val="none" w:sz="0" w:space="0" w:color="auto"/>
      </w:divBdr>
    </w:div>
    <w:div w:id="645401935">
      <w:bodyDiv w:val="1"/>
      <w:marLeft w:val="0"/>
      <w:marRight w:val="0"/>
      <w:marTop w:val="0"/>
      <w:marBottom w:val="0"/>
      <w:divBdr>
        <w:top w:val="none" w:sz="0" w:space="0" w:color="auto"/>
        <w:left w:val="none" w:sz="0" w:space="0" w:color="auto"/>
        <w:bottom w:val="none" w:sz="0" w:space="0" w:color="auto"/>
        <w:right w:val="none" w:sz="0" w:space="0" w:color="auto"/>
      </w:divBdr>
    </w:div>
    <w:div w:id="705761994">
      <w:bodyDiv w:val="1"/>
      <w:marLeft w:val="0"/>
      <w:marRight w:val="0"/>
      <w:marTop w:val="0"/>
      <w:marBottom w:val="0"/>
      <w:divBdr>
        <w:top w:val="none" w:sz="0" w:space="0" w:color="auto"/>
        <w:left w:val="none" w:sz="0" w:space="0" w:color="auto"/>
        <w:bottom w:val="none" w:sz="0" w:space="0" w:color="auto"/>
        <w:right w:val="none" w:sz="0" w:space="0" w:color="auto"/>
      </w:divBdr>
    </w:div>
    <w:div w:id="719014317">
      <w:bodyDiv w:val="1"/>
      <w:marLeft w:val="0"/>
      <w:marRight w:val="0"/>
      <w:marTop w:val="0"/>
      <w:marBottom w:val="0"/>
      <w:divBdr>
        <w:top w:val="none" w:sz="0" w:space="0" w:color="auto"/>
        <w:left w:val="none" w:sz="0" w:space="0" w:color="auto"/>
        <w:bottom w:val="none" w:sz="0" w:space="0" w:color="auto"/>
        <w:right w:val="none" w:sz="0" w:space="0" w:color="auto"/>
      </w:divBdr>
    </w:div>
    <w:div w:id="796409568">
      <w:bodyDiv w:val="1"/>
      <w:marLeft w:val="0"/>
      <w:marRight w:val="0"/>
      <w:marTop w:val="0"/>
      <w:marBottom w:val="0"/>
      <w:divBdr>
        <w:top w:val="none" w:sz="0" w:space="0" w:color="auto"/>
        <w:left w:val="none" w:sz="0" w:space="0" w:color="auto"/>
        <w:bottom w:val="none" w:sz="0" w:space="0" w:color="auto"/>
        <w:right w:val="none" w:sz="0" w:space="0" w:color="auto"/>
      </w:divBdr>
    </w:div>
    <w:div w:id="803230498">
      <w:bodyDiv w:val="1"/>
      <w:marLeft w:val="0"/>
      <w:marRight w:val="0"/>
      <w:marTop w:val="0"/>
      <w:marBottom w:val="0"/>
      <w:divBdr>
        <w:top w:val="none" w:sz="0" w:space="0" w:color="auto"/>
        <w:left w:val="none" w:sz="0" w:space="0" w:color="auto"/>
        <w:bottom w:val="none" w:sz="0" w:space="0" w:color="auto"/>
        <w:right w:val="none" w:sz="0" w:space="0" w:color="auto"/>
      </w:divBdr>
    </w:div>
    <w:div w:id="937909877">
      <w:bodyDiv w:val="1"/>
      <w:marLeft w:val="0"/>
      <w:marRight w:val="0"/>
      <w:marTop w:val="0"/>
      <w:marBottom w:val="0"/>
      <w:divBdr>
        <w:top w:val="none" w:sz="0" w:space="0" w:color="auto"/>
        <w:left w:val="none" w:sz="0" w:space="0" w:color="auto"/>
        <w:bottom w:val="none" w:sz="0" w:space="0" w:color="auto"/>
        <w:right w:val="none" w:sz="0" w:space="0" w:color="auto"/>
      </w:divBdr>
    </w:div>
    <w:div w:id="947661195">
      <w:bodyDiv w:val="1"/>
      <w:marLeft w:val="0"/>
      <w:marRight w:val="0"/>
      <w:marTop w:val="0"/>
      <w:marBottom w:val="0"/>
      <w:divBdr>
        <w:top w:val="none" w:sz="0" w:space="0" w:color="auto"/>
        <w:left w:val="none" w:sz="0" w:space="0" w:color="auto"/>
        <w:bottom w:val="none" w:sz="0" w:space="0" w:color="auto"/>
        <w:right w:val="none" w:sz="0" w:space="0" w:color="auto"/>
      </w:divBdr>
    </w:div>
    <w:div w:id="996805280">
      <w:bodyDiv w:val="1"/>
      <w:marLeft w:val="0"/>
      <w:marRight w:val="0"/>
      <w:marTop w:val="0"/>
      <w:marBottom w:val="0"/>
      <w:divBdr>
        <w:top w:val="none" w:sz="0" w:space="0" w:color="auto"/>
        <w:left w:val="none" w:sz="0" w:space="0" w:color="auto"/>
        <w:bottom w:val="none" w:sz="0" w:space="0" w:color="auto"/>
        <w:right w:val="none" w:sz="0" w:space="0" w:color="auto"/>
      </w:divBdr>
    </w:div>
    <w:div w:id="999575371">
      <w:bodyDiv w:val="1"/>
      <w:marLeft w:val="0"/>
      <w:marRight w:val="0"/>
      <w:marTop w:val="0"/>
      <w:marBottom w:val="0"/>
      <w:divBdr>
        <w:top w:val="none" w:sz="0" w:space="0" w:color="auto"/>
        <w:left w:val="none" w:sz="0" w:space="0" w:color="auto"/>
        <w:bottom w:val="none" w:sz="0" w:space="0" w:color="auto"/>
        <w:right w:val="none" w:sz="0" w:space="0" w:color="auto"/>
      </w:divBdr>
    </w:div>
    <w:div w:id="1206719379">
      <w:bodyDiv w:val="1"/>
      <w:marLeft w:val="0"/>
      <w:marRight w:val="0"/>
      <w:marTop w:val="0"/>
      <w:marBottom w:val="0"/>
      <w:divBdr>
        <w:top w:val="none" w:sz="0" w:space="0" w:color="auto"/>
        <w:left w:val="none" w:sz="0" w:space="0" w:color="auto"/>
        <w:bottom w:val="none" w:sz="0" w:space="0" w:color="auto"/>
        <w:right w:val="none" w:sz="0" w:space="0" w:color="auto"/>
      </w:divBdr>
    </w:div>
    <w:div w:id="1330988618">
      <w:bodyDiv w:val="1"/>
      <w:marLeft w:val="0"/>
      <w:marRight w:val="0"/>
      <w:marTop w:val="0"/>
      <w:marBottom w:val="0"/>
      <w:divBdr>
        <w:top w:val="none" w:sz="0" w:space="0" w:color="auto"/>
        <w:left w:val="none" w:sz="0" w:space="0" w:color="auto"/>
        <w:bottom w:val="none" w:sz="0" w:space="0" w:color="auto"/>
        <w:right w:val="none" w:sz="0" w:space="0" w:color="auto"/>
      </w:divBdr>
    </w:div>
    <w:div w:id="1392777688">
      <w:bodyDiv w:val="1"/>
      <w:marLeft w:val="0"/>
      <w:marRight w:val="0"/>
      <w:marTop w:val="0"/>
      <w:marBottom w:val="0"/>
      <w:divBdr>
        <w:top w:val="none" w:sz="0" w:space="0" w:color="auto"/>
        <w:left w:val="none" w:sz="0" w:space="0" w:color="auto"/>
        <w:bottom w:val="none" w:sz="0" w:space="0" w:color="auto"/>
        <w:right w:val="none" w:sz="0" w:space="0" w:color="auto"/>
      </w:divBdr>
    </w:div>
    <w:div w:id="1438481484">
      <w:bodyDiv w:val="1"/>
      <w:marLeft w:val="0"/>
      <w:marRight w:val="0"/>
      <w:marTop w:val="0"/>
      <w:marBottom w:val="0"/>
      <w:divBdr>
        <w:top w:val="none" w:sz="0" w:space="0" w:color="auto"/>
        <w:left w:val="none" w:sz="0" w:space="0" w:color="auto"/>
        <w:bottom w:val="none" w:sz="0" w:space="0" w:color="auto"/>
        <w:right w:val="none" w:sz="0" w:space="0" w:color="auto"/>
      </w:divBdr>
    </w:div>
    <w:div w:id="1456367346">
      <w:bodyDiv w:val="1"/>
      <w:marLeft w:val="0"/>
      <w:marRight w:val="0"/>
      <w:marTop w:val="0"/>
      <w:marBottom w:val="0"/>
      <w:divBdr>
        <w:top w:val="none" w:sz="0" w:space="0" w:color="auto"/>
        <w:left w:val="none" w:sz="0" w:space="0" w:color="auto"/>
        <w:bottom w:val="none" w:sz="0" w:space="0" w:color="auto"/>
        <w:right w:val="none" w:sz="0" w:space="0" w:color="auto"/>
      </w:divBdr>
    </w:div>
    <w:div w:id="1509176810">
      <w:bodyDiv w:val="1"/>
      <w:marLeft w:val="0"/>
      <w:marRight w:val="0"/>
      <w:marTop w:val="0"/>
      <w:marBottom w:val="0"/>
      <w:divBdr>
        <w:top w:val="none" w:sz="0" w:space="0" w:color="auto"/>
        <w:left w:val="none" w:sz="0" w:space="0" w:color="auto"/>
        <w:bottom w:val="none" w:sz="0" w:space="0" w:color="auto"/>
        <w:right w:val="none" w:sz="0" w:space="0" w:color="auto"/>
      </w:divBdr>
    </w:div>
    <w:div w:id="1554077804">
      <w:bodyDiv w:val="1"/>
      <w:marLeft w:val="0"/>
      <w:marRight w:val="0"/>
      <w:marTop w:val="0"/>
      <w:marBottom w:val="0"/>
      <w:divBdr>
        <w:top w:val="none" w:sz="0" w:space="0" w:color="auto"/>
        <w:left w:val="none" w:sz="0" w:space="0" w:color="auto"/>
        <w:bottom w:val="none" w:sz="0" w:space="0" w:color="auto"/>
        <w:right w:val="none" w:sz="0" w:space="0" w:color="auto"/>
      </w:divBdr>
    </w:div>
    <w:div w:id="1615095913">
      <w:bodyDiv w:val="1"/>
      <w:marLeft w:val="0"/>
      <w:marRight w:val="0"/>
      <w:marTop w:val="0"/>
      <w:marBottom w:val="0"/>
      <w:divBdr>
        <w:top w:val="none" w:sz="0" w:space="0" w:color="auto"/>
        <w:left w:val="none" w:sz="0" w:space="0" w:color="auto"/>
        <w:bottom w:val="none" w:sz="0" w:space="0" w:color="auto"/>
        <w:right w:val="none" w:sz="0" w:space="0" w:color="auto"/>
      </w:divBdr>
    </w:div>
    <w:div w:id="1695573818">
      <w:bodyDiv w:val="1"/>
      <w:marLeft w:val="0"/>
      <w:marRight w:val="0"/>
      <w:marTop w:val="0"/>
      <w:marBottom w:val="0"/>
      <w:divBdr>
        <w:top w:val="none" w:sz="0" w:space="0" w:color="auto"/>
        <w:left w:val="none" w:sz="0" w:space="0" w:color="auto"/>
        <w:bottom w:val="none" w:sz="0" w:space="0" w:color="auto"/>
        <w:right w:val="none" w:sz="0" w:space="0" w:color="auto"/>
      </w:divBdr>
    </w:div>
    <w:div w:id="1815757891">
      <w:bodyDiv w:val="1"/>
      <w:marLeft w:val="0"/>
      <w:marRight w:val="0"/>
      <w:marTop w:val="0"/>
      <w:marBottom w:val="0"/>
      <w:divBdr>
        <w:top w:val="none" w:sz="0" w:space="0" w:color="auto"/>
        <w:left w:val="none" w:sz="0" w:space="0" w:color="auto"/>
        <w:bottom w:val="none" w:sz="0" w:space="0" w:color="auto"/>
        <w:right w:val="none" w:sz="0" w:space="0" w:color="auto"/>
      </w:divBdr>
    </w:div>
    <w:div w:id="1868837282">
      <w:bodyDiv w:val="1"/>
      <w:marLeft w:val="0"/>
      <w:marRight w:val="0"/>
      <w:marTop w:val="0"/>
      <w:marBottom w:val="0"/>
      <w:divBdr>
        <w:top w:val="none" w:sz="0" w:space="0" w:color="auto"/>
        <w:left w:val="none" w:sz="0" w:space="0" w:color="auto"/>
        <w:bottom w:val="none" w:sz="0" w:space="0" w:color="auto"/>
        <w:right w:val="none" w:sz="0" w:space="0" w:color="auto"/>
      </w:divBdr>
    </w:div>
    <w:div w:id="1893997578">
      <w:bodyDiv w:val="1"/>
      <w:marLeft w:val="0"/>
      <w:marRight w:val="0"/>
      <w:marTop w:val="0"/>
      <w:marBottom w:val="0"/>
      <w:divBdr>
        <w:top w:val="none" w:sz="0" w:space="0" w:color="auto"/>
        <w:left w:val="none" w:sz="0" w:space="0" w:color="auto"/>
        <w:bottom w:val="none" w:sz="0" w:space="0" w:color="auto"/>
        <w:right w:val="none" w:sz="0" w:space="0" w:color="auto"/>
      </w:divBdr>
    </w:div>
    <w:div w:id="1954901529">
      <w:bodyDiv w:val="1"/>
      <w:marLeft w:val="0"/>
      <w:marRight w:val="0"/>
      <w:marTop w:val="0"/>
      <w:marBottom w:val="0"/>
      <w:divBdr>
        <w:top w:val="none" w:sz="0" w:space="0" w:color="auto"/>
        <w:left w:val="none" w:sz="0" w:space="0" w:color="auto"/>
        <w:bottom w:val="none" w:sz="0" w:space="0" w:color="auto"/>
        <w:right w:val="none" w:sz="0" w:space="0" w:color="auto"/>
      </w:divBdr>
    </w:div>
    <w:div w:id="2146266783">
      <w:bodyDiv w:val="1"/>
      <w:marLeft w:val="0"/>
      <w:marRight w:val="0"/>
      <w:marTop w:val="0"/>
      <w:marBottom w:val="0"/>
      <w:divBdr>
        <w:top w:val="none" w:sz="0" w:space="0" w:color="auto"/>
        <w:left w:val="none" w:sz="0" w:space="0" w:color="auto"/>
        <w:bottom w:val="none" w:sz="0" w:space="0" w:color="auto"/>
        <w:right w:val="none" w:sz="0" w:space="0" w:color="auto"/>
      </w:divBdr>
    </w:div>
    <w:div w:id="214723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583C72-74C2-4B3D-80BE-D3A0138D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4375</TotalTime>
  <Pages>20</Pages>
  <Words>4055</Words>
  <Characters>23116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St Mary’s Parish Church           Treasurer’s Report     2013</vt:lpstr>
    </vt:vector>
  </TitlesOfParts>
  <Company>PCC Treasurer</Company>
  <LinksUpToDate>false</LinksUpToDate>
  <CharactersWithSpaces>27117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Mary’s Parish Church           Treasurer’s Report     2013</dc:title>
  <dc:creator>Susan M Heap FCIS</dc:creator>
  <cp:lastModifiedBy>Susan Heap</cp:lastModifiedBy>
  <cp:revision>28</cp:revision>
  <cp:lastPrinted>2014-04-11T23:59:00Z</cp:lastPrinted>
  <dcterms:created xsi:type="dcterms:W3CDTF">2014-04-04T19:21:00Z</dcterms:created>
  <dcterms:modified xsi:type="dcterms:W3CDTF">2014-04-12T00:02:00Z</dcterms:modified>
</cp:coreProperties>
</file>