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C3" w:rsidRPr="00FA220D" w:rsidRDefault="00BC5654" w:rsidP="00CE37E9">
      <w:pPr>
        <w:shd w:val="clear" w:color="auto" w:fill="EAF1DD" w:themeFill="accent3" w:themeFillTint="33"/>
        <w:jc w:val="center"/>
        <w:rPr>
          <w:rFonts w:asciiTheme="minorHAnsi" w:hAnsiTheme="minorHAnsi" w:cs="Arial"/>
          <w:b/>
          <w:sz w:val="32"/>
          <w:szCs w:val="32"/>
        </w:rPr>
      </w:pPr>
      <w:bookmarkStart w:id="0" w:name="_GoBack"/>
      <w:bookmarkEnd w:id="0"/>
      <w:r>
        <w:rPr>
          <w:rFonts w:asciiTheme="minorHAnsi" w:hAnsiTheme="minorHAnsi" w:cs="Arial"/>
          <w:b/>
          <w:sz w:val="32"/>
          <w:szCs w:val="32"/>
        </w:rPr>
        <w:t>ACTION</w:t>
      </w:r>
      <w:r w:rsidR="008F5BC3" w:rsidRPr="00FA220D">
        <w:rPr>
          <w:rFonts w:asciiTheme="minorHAnsi" w:hAnsiTheme="minorHAnsi" w:cs="Arial"/>
          <w:b/>
          <w:sz w:val="32"/>
          <w:szCs w:val="32"/>
        </w:rPr>
        <w:t xml:space="preserve"> FOR SPECIFIED MEDICAL CONDITIONS</w:t>
      </w:r>
    </w:p>
    <w:p w:rsidR="008F5BC3" w:rsidRPr="0042784A" w:rsidRDefault="008F5BC3" w:rsidP="008F5BC3">
      <w:pPr>
        <w:rPr>
          <w:rFonts w:asciiTheme="minorHAnsi" w:hAnsiTheme="minorHAnsi" w:cs="Arial"/>
          <w:sz w:val="16"/>
          <w:szCs w:val="16"/>
        </w:rPr>
      </w:pPr>
    </w:p>
    <w:tbl>
      <w:tblPr>
        <w:tblW w:w="99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7"/>
        <w:gridCol w:w="900"/>
        <w:gridCol w:w="900"/>
        <w:gridCol w:w="5922"/>
      </w:tblGrid>
      <w:tr w:rsidR="008F5BC3" w:rsidRPr="00FA220D" w:rsidTr="002A6F76">
        <w:tc>
          <w:tcPr>
            <w:tcW w:w="2187" w:type="dxa"/>
            <w:vAlign w:val="center"/>
          </w:tcPr>
          <w:p w:rsidR="008F5BC3" w:rsidRPr="00FA220D" w:rsidRDefault="008F5BC3" w:rsidP="002A6F76">
            <w:pPr>
              <w:jc w:val="center"/>
              <w:rPr>
                <w:rFonts w:asciiTheme="minorHAnsi" w:hAnsiTheme="minorHAnsi" w:cs="Arial"/>
                <w:b/>
                <w:sz w:val="16"/>
                <w:szCs w:val="16"/>
              </w:rPr>
            </w:pPr>
            <w:r w:rsidRPr="00FA220D">
              <w:rPr>
                <w:rFonts w:asciiTheme="minorHAnsi" w:hAnsiTheme="minorHAnsi" w:cs="Arial"/>
                <w:b/>
                <w:sz w:val="16"/>
                <w:szCs w:val="16"/>
              </w:rPr>
              <w:t>Medical Condition</w:t>
            </w:r>
          </w:p>
        </w:tc>
        <w:tc>
          <w:tcPr>
            <w:tcW w:w="900" w:type="dxa"/>
            <w:vAlign w:val="center"/>
          </w:tcPr>
          <w:p w:rsidR="008F5BC3" w:rsidRPr="00FA220D" w:rsidRDefault="00BC5654" w:rsidP="002A6F76">
            <w:pPr>
              <w:jc w:val="center"/>
              <w:rPr>
                <w:rFonts w:asciiTheme="minorHAnsi" w:hAnsiTheme="minorHAnsi" w:cs="Arial"/>
                <w:b/>
                <w:sz w:val="16"/>
                <w:szCs w:val="16"/>
              </w:rPr>
            </w:pPr>
            <w:r>
              <w:rPr>
                <w:rFonts w:asciiTheme="minorHAnsi" w:hAnsiTheme="minorHAnsi" w:cs="Arial"/>
                <w:b/>
                <w:sz w:val="16"/>
                <w:szCs w:val="16"/>
              </w:rPr>
              <w:t>Action</w:t>
            </w:r>
          </w:p>
        </w:tc>
        <w:tc>
          <w:tcPr>
            <w:tcW w:w="900" w:type="dxa"/>
            <w:vAlign w:val="center"/>
          </w:tcPr>
          <w:p w:rsidR="008F5BC3" w:rsidRPr="00FA220D" w:rsidRDefault="008F5BC3" w:rsidP="002A6F76">
            <w:pPr>
              <w:jc w:val="center"/>
              <w:rPr>
                <w:rFonts w:asciiTheme="minorHAnsi" w:hAnsiTheme="minorHAnsi" w:cs="Arial"/>
                <w:b/>
                <w:sz w:val="16"/>
                <w:szCs w:val="16"/>
              </w:rPr>
            </w:pPr>
            <w:r w:rsidRPr="00FA220D">
              <w:rPr>
                <w:rFonts w:asciiTheme="minorHAnsi" w:hAnsiTheme="minorHAnsi" w:cs="Arial"/>
                <w:b/>
                <w:sz w:val="16"/>
                <w:szCs w:val="16"/>
              </w:rPr>
              <w:t>Period</w:t>
            </w: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b/>
                <w:sz w:val="16"/>
                <w:szCs w:val="16"/>
              </w:rPr>
              <w:t>Details</w:t>
            </w:r>
          </w:p>
        </w:tc>
      </w:tr>
      <w:tr w:rsidR="008F5BC3" w:rsidRPr="00FA220D" w:rsidTr="002A6F76">
        <w:tc>
          <w:tcPr>
            <w:tcW w:w="2187" w:type="dxa"/>
            <w:shd w:val="clear" w:color="auto" w:fill="auto"/>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Aids, HIV</w:t>
            </w:r>
          </w:p>
          <w:p w:rsidR="008F5BC3" w:rsidRPr="00FA220D" w:rsidRDefault="008F5BC3" w:rsidP="002A6F76">
            <w:pPr>
              <w:rPr>
                <w:rFonts w:asciiTheme="minorHAnsi" w:hAnsiTheme="minorHAnsi" w:cs="Arial"/>
                <w:b/>
                <w:sz w:val="16"/>
                <w:szCs w:val="16"/>
              </w:rPr>
            </w:pPr>
            <w:r w:rsidRPr="00FA220D">
              <w:rPr>
                <w:rFonts w:asciiTheme="minorHAnsi" w:hAnsiTheme="minorHAnsi" w:cs="Arial"/>
                <w:sz w:val="16"/>
                <w:szCs w:val="16"/>
              </w:rPr>
              <w:t>(Viral)</w:t>
            </w:r>
          </w:p>
        </w:tc>
        <w:tc>
          <w:tcPr>
            <w:tcW w:w="900" w:type="dxa"/>
            <w:shd w:val="clear" w:color="auto" w:fill="CEEAB0"/>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Include*</w:t>
            </w:r>
          </w:p>
        </w:tc>
        <w:tc>
          <w:tcPr>
            <w:tcW w:w="900" w:type="dxa"/>
            <w:shd w:val="clear" w:color="auto" w:fill="auto"/>
            <w:vAlign w:val="center"/>
          </w:tcPr>
          <w:p w:rsidR="008F5BC3" w:rsidRPr="00FA220D" w:rsidRDefault="008F5BC3" w:rsidP="002A6F76">
            <w:pPr>
              <w:jc w:val="center"/>
              <w:rPr>
                <w:rFonts w:asciiTheme="minorHAnsi" w:hAnsiTheme="minorHAnsi" w:cs="Arial"/>
                <w:sz w:val="16"/>
                <w:szCs w:val="16"/>
              </w:rPr>
            </w:pPr>
          </w:p>
        </w:tc>
        <w:tc>
          <w:tcPr>
            <w:tcW w:w="5922" w:type="dxa"/>
            <w:shd w:val="clear" w:color="auto" w:fill="auto"/>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*Not excluded unless unwell.  Staff must be aware of the possibility that any adult or child could be infected with HIV.</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Antibiotics</w:t>
            </w:r>
          </w:p>
          <w:p w:rsidR="008F5BC3" w:rsidRPr="00FA220D" w:rsidRDefault="008F5BC3" w:rsidP="002A6F76">
            <w:pPr>
              <w:rPr>
                <w:rFonts w:asciiTheme="minorHAnsi" w:hAnsiTheme="minorHAnsi" w:cs="Arial"/>
                <w:sz w:val="16"/>
                <w:szCs w:val="16"/>
              </w:rPr>
            </w:pPr>
            <w:r w:rsidRPr="00FA220D">
              <w:rPr>
                <w:rFonts w:asciiTheme="minorHAnsi" w:hAnsiTheme="minorHAnsi" w:cs="Arial"/>
                <w:sz w:val="16"/>
                <w:szCs w:val="16"/>
              </w:rPr>
              <w:t>(being prescribed)</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3D4EBC" w:rsidP="002A6F76">
            <w:pPr>
              <w:jc w:val="center"/>
              <w:rPr>
                <w:rFonts w:asciiTheme="minorHAnsi" w:hAnsiTheme="minorHAnsi" w:cs="Arial"/>
                <w:sz w:val="16"/>
                <w:szCs w:val="16"/>
              </w:rPr>
            </w:pPr>
            <w:r>
              <w:rPr>
                <w:rFonts w:asciiTheme="minorHAnsi" w:hAnsiTheme="minorHAnsi" w:cs="Arial"/>
                <w:sz w:val="16"/>
                <w:szCs w:val="16"/>
              </w:rPr>
              <w:t>36</w:t>
            </w:r>
            <w:r w:rsidR="008F5BC3" w:rsidRPr="00FA220D">
              <w:rPr>
                <w:rFonts w:asciiTheme="minorHAnsi" w:hAnsiTheme="minorHAnsi" w:cs="Arial"/>
                <w:sz w:val="16"/>
                <w:szCs w:val="16"/>
              </w:rPr>
              <w:t xml:space="preserve"> hours</w:t>
            </w: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Children requiring antibiotic medicine, eye drops or ointment, are excluded for 24 hours from first dose or application.  If the child has a repeat and the antibiotic is not continued as prescribed, an additional 24 hour exclusion is required.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Chicken Pox</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all blisters have crusted, there are not moist sores, and the child feels well.</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Conjunctivitis</w:t>
            </w:r>
          </w:p>
          <w:p w:rsidR="008F5BC3" w:rsidRPr="00FA220D" w:rsidRDefault="008F5BC3" w:rsidP="002A6F76">
            <w:pPr>
              <w:rPr>
                <w:rFonts w:asciiTheme="minorHAnsi" w:hAnsiTheme="minorHAnsi" w:cs="Arial"/>
                <w:sz w:val="16"/>
                <w:szCs w:val="16"/>
              </w:rPr>
            </w:pPr>
            <w:r w:rsidRPr="00FA220D">
              <w:rPr>
                <w:rFonts w:asciiTheme="minorHAnsi" w:hAnsiTheme="minorHAnsi" w:cs="Arial"/>
                <w:sz w:val="16"/>
                <w:szCs w:val="16"/>
              </w:rPr>
              <w:t>(Sticky eye)</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discharge has ceased on morning waking, however should the infection reoccur within 24 hours, the child is to be excluded for the next full day following the day on which the infection is again discovered.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Coxsaackie</w:t>
            </w:r>
          </w:p>
          <w:p w:rsidR="008F5BC3" w:rsidRPr="00FA220D" w:rsidRDefault="008F5BC3" w:rsidP="002A6F76">
            <w:pPr>
              <w:rPr>
                <w:rFonts w:asciiTheme="minorHAnsi" w:hAnsiTheme="minorHAnsi" w:cs="Arial"/>
                <w:sz w:val="16"/>
                <w:szCs w:val="16"/>
              </w:rPr>
            </w:pPr>
            <w:r w:rsidRPr="00FA220D">
              <w:rPr>
                <w:rFonts w:asciiTheme="minorHAnsi" w:hAnsiTheme="minorHAnsi" w:cs="Arial"/>
                <w:sz w:val="16"/>
                <w:szCs w:val="16"/>
              </w:rPr>
              <w:t>(Hand/Foot and mouth disease)</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lesions have disappeared.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Croup</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cough and cold have cleared.</w:t>
            </w:r>
          </w:p>
        </w:tc>
      </w:tr>
      <w:tr w:rsidR="008F5BC3" w:rsidRPr="00FA220D" w:rsidTr="002A6F76">
        <w:tc>
          <w:tcPr>
            <w:tcW w:w="2187" w:type="dxa"/>
            <w:vAlign w:val="center"/>
          </w:tcPr>
          <w:p w:rsidR="008F5BC3" w:rsidRPr="00FA220D" w:rsidRDefault="008F5BC3" w:rsidP="002A6F76">
            <w:pPr>
              <w:rPr>
                <w:rFonts w:asciiTheme="minorHAnsi" w:hAnsiTheme="minorHAnsi" w:cs="Arial"/>
                <w:sz w:val="16"/>
                <w:szCs w:val="16"/>
              </w:rPr>
            </w:pPr>
            <w:r w:rsidRPr="00FA220D">
              <w:rPr>
                <w:rFonts w:asciiTheme="minorHAnsi" w:hAnsiTheme="minorHAnsi" w:cs="Arial"/>
                <w:b/>
                <w:sz w:val="16"/>
                <w:szCs w:val="16"/>
              </w:rPr>
              <w:t xml:space="preserve">Diarrhoea: </w:t>
            </w:r>
            <w:r w:rsidRPr="00FA220D">
              <w:rPr>
                <w:rFonts w:asciiTheme="minorHAnsi" w:hAnsiTheme="minorHAnsi" w:cs="Arial"/>
                <w:i/>
                <w:sz w:val="16"/>
                <w:szCs w:val="16"/>
              </w:rPr>
              <w:t>Unusual stools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24 hours</w:t>
            </w: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Following first identification of unusual stools. The child may return when stools are normal for him/her, and the child is on normal diet.</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 xml:space="preserve">Diarrhoea: </w:t>
            </w:r>
            <w:r w:rsidRPr="00FA220D">
              <w:rPr>
                <w:rFonts w:asciiTheme="minorHAnsi" w:hAnsiTheme="minorHAnsi" w:cs="Arial"/>
                <w:i/>
                <w:sz w:val="16"/>
                <w:szCs w:val="16"/>
              </w:rPr>
              <w:t>Giardia</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diarrhoea has ceased and treatment has commenced.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 xml:space="preserve">Diarrhoea: </w:t>
            </w:r>
            <w:r w:rsidRPr="00FA220D">
              <w:rPr>
                <w:rFonts w:asciiTheme="minorHAnsi" w:hAnsiTheme="minorHAnsi" w:cs="Arial"/>
                <w:i/>
                <w:sz w:val="16"/>
                <w:szCs w:val="16"/>
              </w:rPr>
              <w:t>Salmonella</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diarrhoea has ceased.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 xml:space="preserve">Diarrhoea: </w:t>
            </w:r>
            <w:r w:rsidRPr="00FA220D">
              <w:rPr>
                <w:rFonts w:asciiTheme="minorHAnsi" w:hAnsiTheme="minorHAnsi" w:cs="Arial"/>
                <w:i/>
                <w:sz w:val="16"/>
                <w:szCs w:val="16"/>
              </w:rPr>
              <w:t>Shigella</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diarrhoea has ceased.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 xml:space="preserve">Diarrhoea: </w:t>
            </w:r>
            <w:r w:rsidRPr="00FA220D">
              <w:rPr>
                <w:rFonts w:asciiTheme="minorHAnsi" w:hAnsiTheme="minorHAnsi" w:cs="Arial"/>
                <w:i/>
                <w:sz w:val="16"/>
                <w:szCs w:val="16"/>
              </w:rPr>
              <w:t>Rotavirus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diarrhoea and vomiting has ceased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Diphtheria</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Re-admit only on receipt of a medical certificate of ‘freedom from infection’.  Exclude household contacts.</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Ear Infection</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3D4EBC" w:rsidP="002A6F76">
            <w:pPr>
              <w:jc w:val="center"/>
              <w:rPr>
                <w:rFonts w:asciiTheme="minorHAnsi" w:hAnsiTheme="minorHAnsi" w:cs="Arial"/>
                <w:sz w:val="16"/>
                <w:szCs w:val="16"/>
              </w:rPr>
            </w:pPr>
            <w:r>
              <w:rPr>
                <w:rFonts w:asciiTheme="minorHAnsi" w:hAnsiTheme="minorHAnsi" w:cs="Arial"/>
                <w:sz w:val="16"/>
                <w:szCs w:val="16"/>
              </w:rPr>
              <w:t>36</w:t>
            </w:r>
            <w:r w:rsidR="008F5BC3" w:rsidRPr="00FA220D">
              <w:rPr>
                <w:rFonts w:asciiTheme="minorHAnsi" w:hAnsiTheme="minorHAnsi" w:cs="Arial"/>
                <w:sz w:val="16"/>
                <w:szCs w:val="16"/>
              </w:rPr>
              <w:t xml:space="preserve"> hours</w:t>
            </w: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After antibiotics have commenced and child is feeling well.</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Glandular Fever</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medical certificate of recovery is produced.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 xml:space="preserve">Hepatitis A </w:t>
            </w:r>
            <w:r w:rsidRPr="00FA220D">
              <w:rPr>
                <w:rFonts w:asciiTheme="minorHAnsi" w:hAnsiTheme="minorHAnsi" w:cs="Arial"/>
                <w:sz w:val="16"/>
                <w:szCs w:val="16"/>
              </w:rPr>
              <w:t>(Viral)</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Until a medical certificate of recovery is produced.</w:t>
            </w:r>
          </w:p>
        </w:tc>
      </w:tr>
      <w:tr w:rsidR="008F5BC3" w:rsidRPr="00FA220D" w:rsidTr="002A6F76">
        <w:tc>
          <w:tcPr>
            <w:tcW w:w="2187" w:type="dxa"/>
            <w:shd w:val="clear" w:color="auto" w:fill="auto"/>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Hepatitis B</w:t>
            </w:r>
          </w:p>
        </w:tc>
        <w:tc>
          <w:tcPr>
            <w:tcW w:w="900" w:type="dxa"/>
            <w:shd w:val="clear" w:color="auto" w:fill="CEEAB0"/>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Include*</w:t>
            </w:r>
          </w:p>
        </w:tc>
        <w:tc>
          <w:tcPr>
            <w:tcW w:w="900" w:type="dxa"/>
            <w:shd w:val="clear" w:color="auto" w:fill="auto"/>
            <w:vAlign w:val="center"/>
          </w:tcPr>
          <w:p w:rsidR="008F5BC3" w:rsidRPr="00FA220D" w:rsidRDefault="008F5BC3" w:rsidP="002A6F76">
            <w:pPr>
              <w:jc w:val="center"/>
              <w:rPr>
                <w:rFonts w:asciiTheme="minorHAnsi" w:hAnsiTheme="minorHAnsi" w:cs="Arial"/>
                <w:sz w:val="16"/>
                <w:szCs w:val="16"/>
              </w:rPr>
            </w:pPr>
          </w:p>
        </w:tc>
        <w:tc>
          <w:tcPr>
            <w:tcW w:w="5922" w:type="dxa"/>
            <w:shd w:val="clear" w:color="auto" w:fill="auto"/>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*Not excluded unless unwell.  Staff must be aware of the possibility that any adult or child could be a carrier of Hepatitis B.</w:t>
            </w:r>
          </w:p>
        </w:tc>
      </w:tr>
      <w:tr w:rsidR="008F5BC3" w:rsidRPr="00FA220D" w:rsidTr="002A6F76">
        <w:tc>
          <w:tcPr>
            <w:tcW w:w="2187" w:type="dxa"/>
            <w:shd w:val="clear" w:color="auto" w:fill="auto"/>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Hepatitis C</w:t>
            </w:r>
          </w:p>
        </w:tc>
        <w:tc>
          <w:tcPr>
            <w:tcW w:w="900" w:type="dxa"/>
            <w:shd w:val="clear" w:color="auto" w:fill="CEEAB0"/>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Include</w:t>
            </w:r>
          </w:p>
        </w:tc>
        <w:tc>
          <w:tcPr>
            <w:tcW w:w="900" w:type="dxa"/>
            <w:shd w:val="clear" w:color="auto" w:fill="auto"/>
            <w:vAlign w:val="center"/>
          </w:tcPr>
          <w:p w:rsidR="008F5BC3" w:rsidRPr="00FA220D" w:rsidRDefault="008F5BC3" w:rsidP="002A6F76">
            <w:pPr>
              <w:jc w:val="center"/>
              <w:rPr>
                <w:rFonts w:asciiTheme="minorHAnsi" w:hAnsiTheme="minorHAnsi" w:cs="Arial"/>
                <w:sz w:val="16"/>
                <w:szCs w:val="16"/>
              </w:rPr>
            </w:pPr>
          </w:p>
        </w:tc>
        <w:tc>
          <w:tcPr>
            <w:tcW w:w="5922" w:type="dxa"/>
            <w:shd w:val="clear" w:color="auto" w:fill="auto"/>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Not Excluded</w:t>
            </w:r>
          </w:p>
        </w:tc>
      </w:tr>
      <w:tr w:rsidR="008F5BC3" w:rsidRPr="00FA220D" w:rsidTr="002A6F76">
        <w:tc>
          <w:tcPr>
            <w:tcW w:w="2187" w:type="dxa"/>
            <w:vAlign w:val="center"/>
          </w:tcPr>
          <w:p w:rsidR="008F5BC3" w:rsidRPr="00FA220D" w:rsidRDefault="008F5BC3" w:rsidP="002A6F76">
            <w:pPr>
              <w:rPr>
                <w:rFonts w:asciiTheme="minorHAnsi" w:hAnsiTheme="minorHAnsi" w:cs="Arial"/>
                <w:i/>
                <w:sz w:val="16"/>
                <w:szCs w:val="16"/>
              </w:rPr>
            </w:pPr>
            <w:r w:rsidRPr="00FA220D">
              <w:rPr>
                <w:rFonts w:asciiTheme="minorHAnsi" w:hAnsiTheme="minorHAnsi" w:cs="Arial"/>
                <w:b/>
                <w:sz w:val="16"/>
                <w:szCs w:val="16"/>
              </w:rPr>
              <w:t xml:space="preserve">Herpes Simplex </w:t>
            </w:r>
            <w:r w:rsidRPr="00CB5B28">
              <w:rPr>
                <w:rFonts w:asciiTheme="minorHAnsi" w:hAnsiTheme="minorHAnsi" w:cs="Arial"/>
                <w:i/>
                <w:sz w:val="16"/>
                <w:szCs w:val="16"/>
              </w:rPr>
              <w:t>(Cold Sores)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the infected area has completely dried.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Impetigo</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fully healed.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Measles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4 days</w:t>
            </w: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After the appearance of a rash. Non-immunised contacts exclude for two weeks.</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Meningococcal Infection</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medical certificate of recovery is produced.  Contacts are excluded.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Mouth Ulcers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fully recovered.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Mumps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9 days</w:t>
            </w: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After appearance of swelling.</w:t>
            </w:r>
          </w:p>
        </w:tc>
      </w:tr>
      <w:tr w:rsidR="0042784A" w:rsidRPr="00FA220D" w:rsidTr="002A6F76">
        <w:tc>
          <w:tcPr>
            <w:tcW w:w="2187" w:type="dxa"/>
            <w:vAlign w:val="center"/>
          </w:tcPr>
          <w:p w:rsidR="00BF53E6" w:rsidRDefault="0042784A" w:rsidP="0042784A">
            <w:pPr>
              <w:rPr>
                <w:rFonts w:asciiTheme="minorHAnsi" w:hAnsiTheme="minorHAnsi" w:cs="Arial"/>
                <w:b/>
                <w:sz w:val="16"/>
                <w:szCs w:val="16"/>
              </w:rPr>
            </w:pPr>
            <w:r>
              <w:rPr>
                <w:rFonts w:asciiTheme="minorHAnsi" w:hAnsiTheme="minorHAnsi" w:cs="Arial"/>
                <w:b/>
                <w:sz w:val="16"/>
                <w:szCs w:val="16"/>
              </w:rPr>
              <w:t>Panadol</w:t>
            </w:r>
            <w:r w:rsidR="00BF53E6">
              <w:rPr>
                <w:rFonts w:asciiTheme="minorHAnsi" w:hAnsiTheme="minorHAnsi" w:cs="Arial"/>
                <w:b/>
                <w:sz w:val="16"/>
                <w:szCs w:val="16"/>
              </w:rPr>
              <w:t>, Neurofen</w:t>
            </w:r>
          </w:p>
          <w:p w:rsidR="0042784A" w:rsidRPr="0042784A" w:rsidRDefault="0042784A" w:rsidP="0042784A">
            <w:pPr>
              <w:rPr>
                <w:rFonts w:asciiTheme="minorHAnsi" w:hAnsiTheme="minorHAnsi" w:cs="Arial"/>
                <w:sz w:val="16"/>
                <w:szCs w:val="16"/>
              </w:rPr>
            </w:pPr>
            <w:r>
              <w:rPr>
                <w:rFonts w:asciiTheme="minorHAnsi" w:hAnsiTheme="minorHAnsi" w:cs="Arial"/>
                <w:b/>
                <w:sz w:val="16"/>
                <w:szCs w:val="16"/>
              </w:rPr>
              <w:t xml:space="preserve"> </w:t>
            </w:r>
            <w:r>
              <w:rPr>
                <w:rFonts w:asciiTheme="minorHAnsi" w:hAnsiTheme="minorHAnsi" w:cs="Arial"/>
                <w:sz w:val="16"/>
                <w:szCs w:val="16"/>
              </w:rPr>
              <w:t>(being administered)</w:t>
            </w:r>
          </w:p>
        </w:tc>
        <w:tc>
          <w:tcPr>
            <w:tcW w:w="900" w:type="dxa"/>
            <w:shd w:val="clear" w:color="auto" w:fill="FBD4B4"/>
            <w:vAlign w:val="center"/>
          </w:tcPr>
          <w:p w:rsidR="0042784A" w:rsidRPr="00FA220D" w:rsidRDefault="0042784A" w:rsidP="002A6F76">
            <w:pPr>
              <w:jc w:val="center"/>
              <w:rPr>
                <w:rFonts w:asciiTheme="minorHAnsi" w:hAnsiTheme="minorHAnsi" w:cs="Arial"/>
                <w:sz w:val="16"/>
                <w:szCs w:val="16"/>
              </w:rPr>
            </w:pPr>
            <w:r>
              <w:rPr>
                <w:rFonts w:asciiTheme="minorHAnsi" w:hAnsiTheme="minorHAnsi" w:cs="Arial"/>
                <w:sz w:val="16"/>
                <w:szCs w:val="16"/>
              </w:rPr>
              <w:t>Exclude</w:t>
            </w:r>
          </w:p>
        </w:tc>
        <w:tc>
          <w:tcPr>
            <w:tcW w:w="900" w:type="dxa"/>
            <w:vAlign w:val="center"/>
          </w:tcPr>
          <w:p w:rsidR="0042784A" w:rsidRPr="00FA220D" w:rsidRDefault="0042784A" w:rsidP="002A6F76">
            <w:pPr>
              <w:jc w:val="center"/>
              <w:rPr>
                <w:rFonts w:asciiTheme="minorHAnsi" w:hAnsiTheme="minorHAnsi" w:cs="Arial"/>
                <w:sz w:val="16"/>
                <w:szCs w:val="16"/>
              </w:rPr>
            </w:pPr>
            <w:r>
              <w:rPr>
                <w:rFonts w:asciiTheme="minorHAnsi" w:hAnsiTheme="minorHAnsi" w:cs="Arial"/>
                <w:sz w:val="16"/>
                <w:szCs w:val="16"/>
              </w:rPr>
              <w:t>24 hours</w:t>
            </w:r>
          </w:p>
        </w:tc>
        <w:tc>
          <w:tcPr>
            <w:tcW w:w="5922" w:type="dxa"/>
            <w:vAlign w:val="center"/>
          </w:tcPr>
          <w:p w:rsidR="0042784A" w:rsidRPr="00FA220D" w:rsidRDefault="00BF53E6" w:rsidP="00CB5B28">
            <w:pPr>
              <w:jc w:val="both"/>
              <w:rPr>
                <w:rFonts w:asciiTheme="minorHAnsi" w:hAnsiTheme="minorHAnsi" w:cs="Arial"/>
                <w:sz w:val="16"/>
                <w:szCs w:val="16"/>
              </w:rPr>
            </w:pPr>
            <w:r w:rsidRPr="00FA220D">
              <w:rPr>
                <w:rFonts w:asciiTheme="minorHAnsi" w:hAnsiTheme="minorHAnsi" w:cs="Arial"/>
                <w:sz w:val="16"/>
                <w:szCs w:val="16"/>
              </w:rPr>
              <w:t xml:space="preserve">Children requiring </w:t>
            </w:r>
            <w:r>
              <w:rPr>
                <w:rFonts w:asciiTheme="minorHAnsi" w:hAnsiTheme="minorHAnsi" w:cs="Arial"/>
                <w:sz w:val="16"/>
                <w:szCs w:val="16"/>
              </w:rPr>
              <w:t xml:space="preserve">paracetamol or ibuprofen medicine </w:t>
            </w:r>
            <w:r w:rsidRPr="00FA220D">
              <w:rPr>
                <w:rFonts w:asciiTheme="minorHAnsi" w:hAnsiTheme="minorHAnsi" w:cs="Arial"/>
                <w:sz w:val="16"/>
                <w:szCs w:val="16"/>
              </w:rPr>
              <w:t xml:space="preserve">are excluded for 24 hours from </w:t>
            </w:r>
            <w:r>
              <w:rPr>
                <w:rFonts w:asciiTheme="minorHAnsi" w:hAnsiTheme="minorHAnsi" w:cs="Arial"/>
                <w:sz w:val="16"/>
                <w:szCs w:val="16"/>
              </w:rPr>
              <w:t>last</w:t>
            </w:r>
            <w:r w:rsidRPr="00FA220D">
              <w:rPr>
                <w:rFonts w:asciiTheme="minorHAnsi" w:hAnsiTheme="minorHAnsi" w:cs="Arial"/>
                <w:sz w:val="16"/>
                <w:szCs w:val="16"/>
              </w:rPr>
              <w:t xml:space="preserve"> dose.  </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Pediculosis</w:t>
            </w:r>
          </w:p>
          <w:p w:rsidR="008F5BC3" w:rsidRPr="00FA220D" w:rsidRDefault="008F5BC3" w:rsidP="002A6F76">
            <w:pPr>
              <w:rPr>
                <w:rFonts w:asciiTheme="minorHAnsi" w:hAnsiTheme="minorHAnsi" w:cs="Arial"/>
                <w:i/>
                <w:sz w:val="16"/>
                <w:szCs w:val="16"/>
              </w:rPr>
            </w:pPr>
            <w:r w:rsidRPr="00FA220D">
              <w:rPr>
                <w:rFonts w:asciiTheme="minorHAnsi" w:hAnsiTheme="minorHAnsi" w:cs="Arial"/>
                <w:i/>
                <w:sz w:val="16"/>
                <w:szCs w:val="16"/>
              </w:rPr>
              <w:t>(Head lice)</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day after appropriate treatment has commenced using appropriate wash.</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Poliomyelitis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14 days</w:t>
            </w: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From onset or until a medical certificate of recovery is produced.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Rashes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Any child with a unidentified rash until the rash disappears.</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Ringworm</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evidence of infection has disappeared.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Rubella</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4 days</w:t>
            </w:r>
          </w:p>
        </w:tc>
        <w:tc>
          <w:tcPr>
            <w:tcW w:w="5922" w:type="dxa"/>
            <w:vAlign w:val="center"/>
          </w:tcPr>
          <w:p w:rsidR="008F5BC3" w:rsidRPr="00FA220D" w:rsidRDefault="008F5BC3" w:rsidP="002A6F76">
            <w:pPr>
              <w:jc w:val="both"/>
              <w:rPr>
                <w:rFonts w:asciiTheme="minorHAnsi" w:hAnsiTheme="minorHAnsi" w:cs="Arial"/>
                <w:b/>
                <w:sz w:val="16"/>
                <w:szCs w:val="16"/>
              </w:rPr>
            </w:pPr>
            <w:r w:rsidRPr="00FA220D">
              <w:rPr>
                <w:rFonts w:asciiTheme="minorHAnsi" w:hAnsiTheme="minorHAnsi" w:cs="Arial"/>
                <w:sz w:val="16"/>
                <w:szCs w:val="16"/>
              </w:rPr>
              <w:t>After the appearance of the rash.</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Scabies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all evidence of disease has disappeared.</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Streptococcal Infection</w:t>
            </w:r>
          </w:p>
          <w:p w:rsidR="008F5BC3" w:rsidRPr="00FA220D" w:rsidRDefault="008F5BC3" w:rsidP="002A6F76">
            <w:pPr>
              <w:rPr>
                <w:rFonts w:asciiTheme="minorHAnsi" w:hAnsiTheme="minorHAnsi" w:cs="Arial"/>
                <w:i/>
                <w:sz w:val="16"/>
                <w:szCs w:val="16"/>
              </w:rPr>
            </w:pPr>
            <w:r w:rsidRPr="00FA220D">
              <w:rPr>
                <w:rFonts w:asciiTheme="minorHAnsi" w:hAnsiTheme="minorHAnsi" w:cs="Arial"/>
                <w:i/>
                <w:sz w:val="16"/>
                <w:szCs w:val="16"/>
              </w:rPr>
              <w:t>Including acute tonsillitis, scarlet fever (Scarletina)</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appropriate medical treatment is given.</w:t>
            </w:r>
          </w:p>
        </w:tc>
      </w:tr>
      <w:tr w:rsidR="008F5BC3" w:rsidRPr="00FA220D" w:rsidTr="002A6F76">
        <w:tc>
          <w:tcPr>
            <w:tcW w:w="2187" w:type="dxa"/>
            <w:vAlign w:val="center"/>
          </w:tcPr>
          <w:p w:rsidR="008F5BC3" w:rsidRPr="0042784A" w:rsidRDefault="008F5BC3" w:rsidP="002A6F76">
            <w:pPr>
              <w:rPr>
                <w:rFonts w:asciiTheme="minorHAnsi" w:hAnsiTheme="minorHAnsi" w:cs="Arial"/>
                <w:b/>
                <w:sz w:val="16"/>
                <w:szCs w:val="16"/>
              </w:rPr>
            </w:pPr>
            <w:r w:rsidRPr="00FA220D">
              <w:rPr>
                <w:rFonts w:asciiTheme="minorHAnsi" w:hAnsiTheme="minorHAnsi" w:cs="Arial"/>
                <w:b/>
                <w:sz w:val="16"/>
                <w:szCs w:val="16"/>
              </w:rPr>
              <w:t>Temperatures</w:t>
            </w:r>
            <w:r w:rsidR="0042784A">
              <w:rPr>
                <w:rFonts w:asciiTheme="minorHAnsi" w:hAnsiTheme="minorHAnsi" w:cs="Arial"/>
                <w:b/>
                <w:sz w:val="16"/>
                <w:szCs w:val="16"/>
              </w:rPr>
              <w:t xml:space="preserve"> (</w:t>
            </w:r>
            <w:r w:rsidRPr="0042784A">
              <w:rPr>
                <w:rFonts w:asciiTheme="minorHAnsi" w:hAnsiTheme="minorHAnsi" w:cs="Arial"/>
                <w:sz w:val="16"/>
                <w:szCs w:val="16"/>
              </w:rPr>
              <w:t>Elevated</w:t>
            </w:r>
            <w:r w:rsidR="0042784A">
              <w:rPr>
                <w:rFonts w:asciiTheme="minorHAnsi" w:hAnsiTheme="minorHAnsi" w:cs="Arial"/>
                <w:i/>
                <w:sz w:val="16"/>
                <w:szCs w:val="16"/>
              </w:rPr>
              <w:t>)</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temperature has been within the child’s normal range for 24 hours before returning to centre.  Children needing medication for a temperature must not be brought into the centre.</w:t>
            </w:r>
          </w:p>
        </w:tc>
      </w:tr>
      <w:tr w:rsidR="008F5BC3" w:rsidRPr="00FA220D" w:rsidTr="002A6F76">
        <w:tc>
          <w:tcPr>
            <w:tcW w:w="2187" w:type="dxa"/>
            <w:shd w:val="clear" w:color="auto" w:fill="auto"/>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Thrush/Oral Thrush</w:t>
            </w:r>
          </w:p>
        </w:tc>
        <w:tc>
          <w:tcPr>
            <w:tcW w:w="900" w:type="dxa"/>
            <w:shd w:val="clear" w:color="auto" w:fill="CEEAB0"/>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Include</w:t>
            </w:r>
          </w:p>
        </w:tc>
        <w:tc>
          <w:tcPr>
            <w:tcW w:w="900" w:type="dxa"/>
            <w:shd w:val="clear" w:color="auto" w:fill="auto"/>
            <w:vAlign w:val="center"/>
          </w:tcPr>
          <w:p w:rsidR="008F5BC3" w:rsidRPr="00FA220D" w:rsidRDefault="008F5BC3" w:rsidP="002A6F76">
            <w:pPr>
              <w:jc w:val="center"/>
              <w:rPr>
                <w:rFonts w:asciiTheme="minorHAnsi" w:hAnsiTheme="minorHAnsi" w:cs="Arial"/>
                <w:sz w:val="16"/>
                <w:szCs w:val="16"/>
              </w:rPr>
            </w:pPr>
          </w:p>
        </w:tc>
        <w:tc>
          <w:tcPr>
            <w:tcW w:w="5922" w:type="dxa"/>
            <w:shd w:val="clear" w:color="auto" w:fill="auto"/>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 xml:space="preserve">Do not exclude babies and children with thrush.  Ensure good hand washing and cleaning procedures are exercised. </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Tuberculosis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a medical certificate from the appropriate medical authority indicates the child is not considered infectious.  Contacts are excluded until they are not infectious.</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Typhoid/</w:t>
            </w:r>
          </w:p>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Paratyphoid Fever</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Until a letter from a medical practitioner to the effect that the child is not a risk to the other children at the centre or the staff, recognising the fact that the centre caters for children 0-6 years of age.</w:t>
            </w:r>
          </w:p>
        </w:tc>
      </w:tr>
      <w:tr w:rsidR="008F5BC3" w:rsidRPr="00FA220D" w:rsidTr="002A6F76">
        <w:tc>
          <w:tcPr>
            <w:tcW w:w="2187" w:type="dxa"/>
            <w:vAlign w:val="center"/>
          </w:tcPr>
          <w:p w:rsidR="008F5BC3" w:rsidRPr="00FA220D" w:rsidRDefault="008F5BC3" w:rsidP="002A6F76">
            <w:pPr>
              <w:rPr>
                <w:rFonts w:asciiTheme="minorHAnsi" w:hAnsiTheme="minorHAnsi" w:cs="Arial"/>
                <w:b/>
                <w:sz w:val="16"/>
                <w:szCs w:val="16"/>
              </w:rPr>
            </w:pPr>
            <w:r w:rsidRPr="00FA220D">
              <w:rPr>
                <w:rFonts w:asciiTheme="minorHAnsi" w:hAnsiTheme="minorHAnsi" w:cs="Arial"/>
                <w:b/>
                <w:sz w:val="16"/>
                <w:szCs w:val="16"/>
              </w:rPr>
              <w:t>Vomiting</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24 hours</w:t>
            </w: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After the child has last vomited.  Children needing medication for vomiting should not be brought into the centre.</w:t>
            </w:r>
          </w:p>
        </w:tc>
      </w:tr>
      <w:tr w:rsidR="008F5BC3" w:rsidRPr="00FA220D" w:rsidTr="002A6F76">
        <w:tc>
          <w:tcPr>
            <w:tcW w:w="2187" w:type="dxa"/>
            <w:vAlign w:val="center"/>
          </w:tcPr>
          <w:p w:rsidR="008F5BC3" w:rsidRPr="00FA220D" w:rsidRDefault="008F5BC3" w:rsidP="002A6F76">
            <w:pPr>
              <w:rPr>
                <w:rFonts w:asciiTheme="minorHAnsi" w:hAnsiTheme="minorHAnsi" w:cs="Arial"/>
                <w:i/>
                <w:sz w:val="16"/>
                <w:szCs w:val="16"/>
              </w:rPr>
            </w:pPr>
            <w:r w:rsidRPr="00FA220D">
              <w:rPr>
                <w:rFonts w:asciiTheme="minorHAnsi" w:hAnsiTheme="minorHAnsi" w:cs="Arial"/>
                <w:b/>
                <w:sz w:val="16"/>
                <w:szCs w:val="16"/>
              </w:rPr>
              <w:t xml:space="preserve">Whooping Cough </w:t>
            </w:r>
            <w:r w:rsidRPr="00FA220D">
              <w:rPr>
                <w:rFonts w:asciiTheme="minorHAnsi" w:hAnsiTheme="minorHAnsi" w:cs="Arial"/>
                <w:i/>
                <w:sz w:val="16"/>
                <w:szCs w:val="16"/>
              </w:rPr>
              <w:t>(Pertussis)</w:t>
            </w:r>
          </w:p>
        </w:tc>
        <w:tc>
          <w:tcPr>
            <w:tcW w:w="900" w:type="dxa"/>
            <w:shd w:val="clear" w:color="auto" w:fill="FBD4B4"/>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Exclude</w:t>
            </w:r>
          </w:p>
        </w:tc>
        <w:tc>
          <w:tcPr>
            <w:tcW w:w="900" w:type="dxa"/>
            <w:vAlign w:val="center"/>
          </w:tcPr>
          <w:p w:rsidR="008F5BC3" w:rsidRPr="00FA220D" w:rsidRDefault="008F5BC3" w:rsidP="002A6F76">
            <w:pPr>
              <w:jc w:val="center"/>
              <w:rPr>
                <w:rFonts w:asciiTheme="minorHAnsi" w:hAnsiTheme="minorHAnsi" w:cs="Arial"/>
                <w:sz w:val="16"/>
                <w:szCs w:val="16"/>
              </w:rPr>
            </w:pPr>
            <w:r w:rsidRPr="00FA220D">
              <w:rPr>
                <w:rFonts w:asciiTheme="minorHAnsi" w:hAnsiTheme="minorHAnsi" w:cs="Arial"/>
                <w:sz w:val="16"/>
                <w:szCs w:val="16"/>
              </w:rPr>
              <w:t>5 days</w:t>
            </w:r>
          </w:p>
        </w:tc>
        <w:tc>
          <w:tcPr>
            <w:tcW w:w="5922" w:type="dxa"/>
            <w:vAlign w:val="center"/>
          </w:tcPr>
          <w:p w:rsidR="008F5BC3" w:rsidRPr="00FA220D" w:rsidRDefault="008F5BC3" w:rsidP="002A6F76">
            <w:pPr>
              <w:jc w:val="both"/>
              <w:rPr>
                <w:rFonts w:asciiTheme="minorHAnsi" w:hAnsiTheme="minorHAnsi" w:cs="Arial"/>
                <w:sz w:val="16"/>
                <w:szCs w:val="16"/>
              </w:rPr>
            </w:pPr>
            <w:r w:rsidRPr="00FA220D">
              <w:rPr>
                <w:rFonts w:asciiTheme="minorHAnsi" w:hAnsiTheme="minorHAnsi" w:cs="Arial"/>
                <w:sz w:val="16"/>
                <w:szCs w:val="16"/>
              </w:rPr>
              <w:t>Exclude the child until well and until 5 days after starting antibiotic treatment.</w:t>
            </w:r>
          </w:p>
        </w:tc>
      </w:tr>
    </w:tbl>
    <w:p w:rsidR="00EE3529" w:rsidRPr="008F5BC3" w:rsidRDefault="006870D2" w:rsidP="008F5BC3"/>
    <w:sectPr w:rsidR="00EE3529" w:rsidRPr="008F5BC3" w:rsidSect="00981B04">
      <w:headerReference w:type="default" r:id="rId8"/>
      <w:footerReference w:type="default" r:id="rId9"/>
      <w:pgSz w:w="12240" w:h="15840"/>
      <w:pgMar w:top="1276"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77" w:rsidRDefault="001A2877" w:rsidP="005C7D3C">
      <w:r>
        <w:separator/>
      </w:r>
    </w:p>
  </w:endnote>
  <w:endnote w:type="continuationSeparator" w:id="0">
    <w:p w:rsidR="001A2877" w:rsidRDefault="001A2877" w:rsidP="005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299"/>
      <w:docPartObj>
        <w:docPartGallery w:val="Page Numbers (Bottom of Page)"/>
        <w:docPartUnique/>
      </w:docPartObj>
    </w:sdtPr>
    <w:sdtEndPr/>
    <w:sdtContent>
      <w:p w:rsidR="00A275C3" w:rsidRDefault="006870D2">
        <w:pPr>
          <w:pStyle w:val="Footer"/>
          <w:jc w:val="center"/>
        </w:pPr>
        <w:r>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p w:rsidR="002C14B7" w:rsidRDefault="002C14B7">
        <w:pPr>
          <w:pStyle w:val="Footer"/>
          <w:jc w:val="center"/>
          <w:rPr>
            <w:rFonts w:ascii="Calibri" w:hAnsi="Calibri"/>
            <w:sz w:val="20"/>
            <w:szCs w:val="20"/>
            <w:lang w:val="en-AU"/>
          </w:rPr>
        </w:pPr>
      </w:p>
      <w:p w:rsidR="00A275C3" w:rsidRDefault="002C14B7">
        <w:pPr>
          <w:pStyle w:val="Footer"/>
          <w:jc w:val="center"/>
        </w:pPr>
        <w:r>
          <w:rPr>
            <w:rFonts w:ascii="Calibri" w:hAnsi="Calibri"/>
            <w:sz w:val="20"/>
            <w:szCs w:val="20"/>
            <w:lang w:val="en-AU"/>
          </w:rPr>
          <w:t>1</w:t>
        </w:r>
        <w:r w:rsidR="009E7BD8">
          <w:rPr>
            <w:rFonts w:ascii="Calibri" w:hAnsi="Calibri"/>
            <w:sz w:val="20"/>
            <w:szCs w:val="20"/>
            <w:lang w:val="en-AU"/>
          </w:rPr>
          <w:t>5</w:t>
        </w:r>
        <w:r>
          <w:rPr>
            <w:rFonts w:ascii="Calibri" w:hAnsi="Calibri"/>
            <w:sz w:val="20"/>
            <w:szCs w:val="20"/>
            <w:lang w:val="en-AU"/>
          </w:rPr>
          <w:t xml:space="preserve"> </w:t>
        </w:r>
        <w:r w:rsidR="009E7BD8">
          <w:rPr>
            <w:rFonts w:ascii="Calibri" w:hAnsi="Calibri"/>
            <w:sz w:val="20"/>
            <w:szCs w:val="20"/>
            <w:lang w:val="en-AU"/>
          </w:rPr>
          <w:t>August</w:t>
        </w:r>
        <w:r>
          <w:rPr>
            <w:rFonts w:ascii="Calibri" w:hAnsi="Calibri"/>
            <w:sz w:val="20"/>
            <w:szCs w:val="20"/>
            <w:lang w:val="en-AU"/>
          </w:rPr>
          <w:t xml:space="preserve"> 201</w:t>
        </w:r>
        <w:r w:rsidR="009E7BD8">
          <w:rPr>
            <w:rFonts w:ascii="Calibri" w:hAnsi="Calibri"/>
            <w:sz w:val="20"/>
            <w:szCs w:val="20"/>
            <w:lang w:val="en-AU"/>
          </w:rPr>
          <w:t>1</w:t>
        </w:r>
      </w:p>
    </w:sdtContent>
  </w:sdt>
  <w:p w:rsidR="009F129D" w:rsidRDefault="0068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77" w:rsidRDefault="001A2877" w:rsidP="005C7D3C">
      <w:r>
        <w:separator/>
      </w:r>
    </w:p>
  </w:footnote>
  <w:footnote w:type="continuationSeparator" w:id="0">
    <w:p w:rsidR="001A2877" w:rsidRDefault="001A2877" w:rsidP="005C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9D" w:rsidRDefault="00BD3B5A" w:rsidP="00D04378">
    <w:pPr>
      <w:pStyle w:val="Header"/>
      <w:jc w:val="center"/>
      <w:rPr>
        <w:rFonts w:asciiTheme="minorHAnsi" w:hAnsiTheme="minorHAnsi" w:cs="Arial"/>
        <w:color w:val="7F7F7F" w:themeColor="text1" w:themeTint="80"/>
        <w:sz w:val="20"/>
        <w:szCs w:val="20"/>
      </w:rPr>
    </w:pPr>
    <w:r w:rsidRPr="00D04378">
      <w:rPr>
        <w:rFonts w:asciiTheme="minorHAnsi" w:hAnsiTheme="minorHAnsi" w:cs="Arial"/>
        <w:color w:val="7F7F7F" w:themeColor="text1" w:themeTint="80"/>
        <w:sz w:val="20"/>
        <w:szCs w:val="20"/>
      </w:rPr>
      <w:t xml:space="preserve">Baringa Childcare </w:t>
    </w:r>
    <w:r w:rsidRPr="00D04378">
      <w:rPr>
        <w:rFonts w:asciiTheme="minorHAnsi" w:hAnsiTheme="minorHAnsi" w:cs="Arial"/>
        <w:color w:val="7F7F7F" w:themeColor="text1" w:themeTint="80"/>
        <w:sz w:val="20"/>
        <w:szCs w:val="20"/>
        <w:lang w:val="en-AU"/>
      </w:rPr>
      <w:t>Centre Polic</w:t>
    </w:r>
    <w:r w:rsidR="00D04378">
      <w:rPr>
        <w:rFonts w:asciiTheme="minorHAnsi" w:hAnsiTheme="minorHAnsi" w:cs="Arial"/>
        <w:color w:val="7F7F7F" w:themeColor="text1" w:themeTint="80"/>
        <w:sz w:val="20"/>
        <w:szCs w:val="20"/>
        <w:lang w:val="en-AU"/>
      </w:rPr>
      <w:t>y</w:t>
    </w:r>
    <w:r w:rsidRPr="00D04378">
      <w:rPr>
        <w:rFonts w:asciiTheme="minorHAnsi" w:hAnsiTheme="minorHAnsi" w:cs="Arial"/>
        <w:color w:val="7F7F7F" w:themeColor="text1" w:themeTint="80"/>
        <w:sz w:val="20"/>
        <w:szCs w:val="20"/>
        <w:lang w:val="en-AU"/>
      </w:rPr>
      <w:t xml:space="preserve"> and Procedure</w:t>
    </w:r>
    <w:r w:rsidR="00D04378">
      <w:rPr>
        <w:rFonts w:asciiTheme="minorHAnsi" w:hAnsiTheme="minorHAnsi" w:cs="Arial"/>
        <w:color w:val="7F7F7F" w:themeColor="text1" w:themeTint="80"/>
        <w:sz w:val="20"/>
        <w:szCs w:val="20"/>
        <w:lang w:val="en-AU"/>
      </w:rPr>
      <w:t xml:space="preserve"> Manual</w:t>
    </w:r>
    <w:r w:rsidR="00D04378">
      <w:rPr>
        <w:rFonts w:asciiTheme="minorHAnsi" w:hAnsiTheme="minorHAnsi" w:cs="Arial"/>
        <w:color w:val="7F7F7F" w:themeColor="text1" w:themeTint="80"/>
        <w:sz w:val="20"/>
        <w:szCs w:val="20"/>
        <w:lang w:val="en-AU"/>
      </w:rPr>
      <w:tab/>
    </w:r>
    <w:r w:rsidR="00D04378">
      <w:rPr>
        <w:rFonts w:asciiTheme="minorHAnsi" w:hAnsiTheme="minorHAnsi" w:cs="Arial"/>
        <w:color w:val="7F7F7F" w:themeColor="text1" w:themeTint="80"/>
        <w:sz w:val="20"/>
        <w:szCs w:val="20"/>
        <w:lang w:val="en-AU"/>
      </w:rPr>
      <w:tab/>
    </w:r>
    <w:r w:rsidR="002C14B7">
      <w:rPr>
        <w:rFonts w:asciiTheme="minorHAnsi" w:hAnsiTheme="minorHAnsi" w:cs="Arial"/>
        <w:color w:val="7F7F7F" w:themeColor="text1" w:themeTint="80"/>
        <w:sz w:val="20"/>
        <w:szCs w:val="20"/>
        <w:lang w:val="en-AU"/>
      </w:rPr>
      <w:t xml:space="preserve">PART 3 </w:t>
    </w:r>
    <w:r w:rsidRPr="00D04378">
      <w:rPr>
        <w:rFonts w:asciiTheme="minorHAnsi" w:hAnsiTheme="minorHAnsi" w:cs="Arial"/>
        <w:color w:val="7F7F7F" w:themeColor="text1" w:themeTint="80"/>
        <w:sz w:val="20"/>
        <w:szCs w:val="20"/>
      </w:rPr>
      <w:t xml:space="preserve">ANNEX </w:t>
    </w:r>
    <w:r w:rsidR="00BC5654">
      <w:rPr>
        <w:rFonts w:asciiTheme="minorHAnsi" w:hAnsiTheme="minorHAnsi" w:cs="Arial"/>
        <w:color w:val="7F7F7F" w:themeColor="text1" w:themeTint="80"/>
        <w:sz w:val="20"/>
        <w:szCs w:val="20"/>
      </w:rPr>
      <w:t>G</w:t>
    </w:r>
    <w:r w:rsidRPr="00D04378">
      <w:rPr>
        <w:rFonts w:asciiTheme="minorHAnsi" w:hAnsiTheme="minorHAnsi" w:cs="Arial"/>
        <w:color w:val="7F7F7F" w:themeColor="text1" w:themeTint="80"/>
        <w:sz w:val="20"/>
        <w:szCs w:val="20"/>
      </w:rPr>
      <w:t xml:space="preserve"> to </w:t>
    </w:r>
    <w:r w:rsidR="002A12DF">
      <w:rPr>
        <w:rFonts w:asciiTheme="minorHAnsi" w:hAnsiTheme="minorHAnsi" w:cs="Arial"/>
        <w:color w:val="7F7F7F" w:themeColor="text1" w:themeTint="80"/>
        <w:sz w:val="20"/>
        <w:szCs w:val="20"/>
      </w:rPr>
      <w:t>5.6</w:t>
    </w:r>
  </w:p>
  <w:p w:rsidR="00D04378" w:rsidRPr="00D04378" w:rsidRDefault="006870D2" w:rsidP="00D04378">
    <w:pPr>
      <w:pStyle w:val="Header"/>
      <w:jc w:val="center"/>
      <w:rPr>
        <w:rFonts w:asciiTheme="minorHAnsi" w:hAnsiTheme="minorHAnsi" w:cs="Arial"/>
        <w:color w:val="7F7F7F" w:themeColor="text1" w:themeTint="80"/>
        <w:sz w:val="20"/>
        <w:szCs w:val="20"/>
      </w:rPr>
    </w:pPr>
    <w:r>
      <w:pict>
        <v:shapetype id="_x0000_t110" coordsize="21600,21600" o:spt="110" path="m10800,l,10800,10800,21600,21600,10800xe">
          <v:stroke joinstyle="miter"/>
          <v:path gradientshapeok="t" o:connecttype="rect" textboxrect="5400,5400,16200,16200"/>
        </v:shapetype>
        <v:shape id="_x0000_s5122"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6CB9"/>
    <w:multiLevelType w:val="hybridMultilevel"/>
    <w:tmpl w:val="7408CE1A"/>
    <w:lvl w:ilvl="0" w:tplc="59E8B40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BD3B5A"/>
    <w:rsid w:val="00003CE6"/>
    <w:rsid w:val="000453EA"/>
    <w:rsid w:val="00081319"/>
    <w:rsid w:val="000B0E32"/>
    <w:rsid w:val="001158AE"/>
    <w:rsid w:val="001630D2"/>
    <w:rsid w:val="001A2877"/>
    <w:rsid w:val="002949EC"/>
    <w:rsid w:val="002A12DF"/>
    <w:rsid w:val="002C14B7"/>
    <w:rsid w:val="003232FA"/>
    <w:rsid w:val="003D4EBC"/>
    <w:rsid w:val="004163E9"/>
    <w:rsid w:val="0042784A"/>
    <w:rsid w:val="00583B06"/>
    <w:rsid w:val="005C7D3C"/>
    <w:rsid w:val="006635FC"/>
    <w:rsid w:val="00665460"/>
    <w:rsid w:val="006870D2"/>
    <w:rsid w:val="007223C7"/>
    <w:rsid w:val="00747D9C"/>
    <w:rsid w:val="007C1FD9"/>
    <w:rsid w:val="008F5BC3"/>
    <w:rsid w:val="00902F98"/>
    <w:rsid w:val="009131D9"/>
    <w:rsid w:val="00981B04"/>
    <w:rsid w:val="009E7BD8"/>
    <w:rsid w:val="00A275C3"/>
    <w:rsid w:val="00A3690C"/>
    <w:rsid w:val="00A52B6E"/>
    <w:rsid w:val="00B6278A"/>
    <w:rsid w:val="00B74528"/>
    <w:rsid w:val="00BC5654"/>
    <w:rsid w:val="00BD3B5A"/>
    <w:rsid w:val="00BF53E6"/>
    <w:rsid w:val="00C42A2E"/>
    <w:rsid w:val="00CB5B28"/>
    <w:rsid w:val="00CD65D8"/>
    <w:rsid w:val="00CE37E9"/>
    <w:rsid w:val="00CF69E2"/>
    <w:rsid w:val="00D04378"/>
    <w:rsid w:val="00D44195"/>
    <w:rsid w:val="00D52A55"/>
    <w:rsid w:val="00D80B84"/>
    <w:rsid w:val="00DA2B7F"/>
    <w:rsid w:val="00DB6AF4"/>
    <w:rsid w:val="00EB1501"/>
    <w:rsid w:val="00F27EC4"/>
    <w:rsid w:val="00F9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5A"/>
    <w:pPr>
      <w:tabs>
        <w:tab w:val="center" w:pos="4513"/>
        <w:tab w:val="right" w:pos="9026"/>
      </w:tabs>
    </w:pPr>
  </w:style>
  <w:style w:type="character" w:customStyle="1" w:styleId="HeaderChar">
    <w:name w:val="Header Char"/>
    <w:basedOn w:val="DefaultParagraphFont"/>
    <w:link w:val="Header"/>
    <w:uiPriority w:val="99"/>
    <w:rsid w:val="00BD3B5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D3B5A"/>
    <w:pPr>
      <w:tabs>
        <w:tab w:val="center" w:pos="4513"/>
        <w:tab w:val="right" w:pos="9026"/>
      </w:tabs>
    </w:pPr>
  </w:style>
  <w:style w:type="character" w:customStyle="1" w:styleId="FooterChar">
    <w:name w:val="Footer Char"/>
    <w:basedOn w:val="DefaultParagraphFont"/>
    <w:link w:val="Footer"/>
    <w:uiPriority w:val="99"/>
    <w:rsid w:val="00BD3B5A"/>
    <w:rPr>
      <w:rFonts w:ascii="Times New Roman" w:eastAsia="Times New Roman" w:hAnsi="Times New Roman" w:cs="Times New Roman"/>
      <w:sz w:val="24"/>
      <w:szCs w:val="24"/>
      <w:lang w:val="en-GB"/>
    </w:rPr>
  </w:style>
  <w:style w:type="table" w:styleId="TableGrid">
    <w:name w:val="Table Grid"/>
    <w:basedOn w:val="TableNormal"/>
    <w:rsid w:val="00583B06"/>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Rachel</dc:creator>
  <cp:lastModifiedBy>Baringa Admin</cp:lastModifiedBy>
  <cp:revision>2</cp:revision>
  <cp:lastPrinted>2010-06-26T12:34:00Z</cp:lastPrinted>
  <dcterms:created xsi:type="dcterms:W3CDTF">2015-05-25T05:59:00Z</dcterms:created>
  <dcterms:modified xsi:type="dcterms:W3CDTF">2015-05-25T05:59:00Z</dcterms:modified>
</cp:coreProperties>
</file>