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EE9E" w14:textId="77777777" w:rsidR="00617845" w:rsidRDefault="00617845" w:rsidP="00617845">
      <w:pPr>
        <w:pStyle w:val="LetterSenderName"/>
        <w:rPr>
          <w:color w:val="0000FF"/>
          <w:lang w:val="en-US"/>
        </w:rPr>
      </w:pPr>
      <w:r>
        <w:rPr>
          <w:color w:val="0000FF"/>
          <w:lang w:val="en-US"/>
        </w:rPr>
        <w:t>Carol &amp; Nik White</w:t>
      </w:r>
    </w:p>
    <w:p w14:paraId="5772F333" w14:textId="77777777" w:rsidR="00617845" w:rsidRDefault="00617845" w:rsidP="00617845">
      <w:pPr>
        <w:pStyle w:val="LetterSenderAddress"/>
        <w:rPr>
          <w:color w:val="191919"/>
          <w:lang w:val="en-US"/>
        </w:rPr>
      </w:pPr>
      <w:r>
        <w:rPr>
          <w:color w:val="191919"/>
          <w:lang w:val="en-US"/>
        </w:rPr>
        <w:t>The Old Vicarage, Station Road</w:t>
      </w:r>
    </w:p>
    <w:p w14:paraId="6FE8C729" w14:textId="77777777" w:rsidR="00617845" w:rsidRDefault="00617845" w:rsidP="00617845">
      <w:pPr>
        <w:pStyle w:val="LetterSenderAddress"/>
        <w:rPr>
          <w:color w:val="191919"/>
          <w:lang w:val="en-US"/>
        </w:rPr>
      </w:pPr>
      <w:r>
        <w:rPr>
          <w:color w:val="191919"/>
          <w:lang w:val="en-US"/>
        </w:rPr>
        <w:t>Lowestoft. Suffolk</w:t>
      </w:r>
    </w:p>
    <w:p w14:paraId="502D75B7" w14:textId="77777777" w:rsidR="00617845" w:rsidRDefault="00617845" w:rsidP="00617845">
      <w:pPr>
        <w:pStyle w:val="LetterSenderAddress"/>
        <w:rPr>
          <w:color w:val="191919"/>
          <w:lang w:val="en-US"/>
        </w:rPr>
      </w:pPr>
      <w:r>
        <w:rPr>
          <w:color w:val="191919"/>
          <w:lang w:val="en-US"/>
        </w:rPr>
        <w:t>NR32 4QF</w:t>
      </w:r>
    </w:p>
    <w:p w14:paraId="7B09D733" w14:textId="77777777" w:rsidR="00617845" w:rsidRDefault="00617845" w:rsidP="00617845">
      <w:pPr>
        <w:pStyle w:val="LetterSenderAddress"/>
        <w:rPr>
          <w:color w:val="191919"/>
          <w:lang w:val="en-US"/>
        </w:rPr>
      </w:pPr>
      <w:r>
        <w:rPr>
          <w:color w:val="191919"/>
          <w:lang w:val="en-US"/>
        </w:rPr>
        <w:t>(01502) 450059</w:t>
      </w:r>
    </w:p>
    <w:p w14:paraId="4391CB0B" w14:textId="77777777" w:rsidR="006A4561" w:rsidRDefault="009E5381" w:rsidP="00617845">
      <w:pPr>
        <w:pStyle w:val="LetterSenderAddress"/>
        <w:rPr>
          <w:color w:val="auto"/>
          <w:lang w:val="en-US"/>
        </w:rPr>
      </w:pPr>
      <w:hyperlink r:id="rId7" w:history="1">
        <w:r w:rsidR="00617845" w:rsidRPr="001474F9">
          <w:rPr>
            <w:rStyle w:val="Hyperlink"/>
            <w:lang w:val="en-US"/>
          </w:rPr>
          <w:t>www.carolandnik.com</w:t>
        </w:r>
      </w:hyperlink>
    </w:p>
    <w:p w14:paraId="4B27473A" w14:textId="77777777" w:rsidR="00617845" w:rsidRPr="00617845" w:rsidRDefault="00617845" w:rsidP="00617845">
      <w:pPr>
        <w:pStyle w:val="LetterSenderAddress"/>
        <w:rPr>
          <w:color w:val="auto"/>
          <w:lang w:val="en-US"/>
        </w:rPr>
      </w:pPr>
    </w:p>
    <w:p w14:paraId="3CE45AEE" w14:textId="77777777" w:rsidR="006A4561" w:rsidRPr="00617845" w:rsidRDefault="00132795" w:rsidP="006A4561">
      <w:pPr>
        <w:jc w:val="center"/>
        <w:rPr>
          <w:rFonts w:ascii="Comic Sans MS" w:hAnsi="Comic Sans MS"/>
          <w:i/>
          <w:color w:val="FFFFFF" w:themeColor="background1"/>
          <w:sz w:val="32"/>
          <w:szCs w:val="32"/>
          <w:u w:val="single"/>
        </w:rPr>
      </w:pPr>
      <w:r w:rsidRPr="00617845">
        <w:rPr>
          <w:rFonts w:ascii="Comic Sans MS" w:hAnsi="Comic Sans MS" w:cs="Arial"/>
          <w:b/>
          <w:bCs/>
          <w:i/>
          <w:sz w:val="32"/>
          <w:szCs w:val="32"/>
          <w:u w:val="single"/>
        </w:rPr>
        <w:t>Health, Hygiene &amp; Sickness</w:t>
      </w:r>
      <w:r w:rsidR="006A4561" w:rsidRPr="00617845">
        <w:rPr>
          <w:rFonts w:ascii="Comic Sans MS" w:hAnsi="Comic Sans MS" w:cs="Arial"/>
          <w:b/>
          <w:bCs/>
          <w:i/>
          <w:sz w:val="32"/>
          <w:szCs w:val="32"/>
          <w:u w:val="single"/>
        </w:rPr>
        <w:t xml:space="preserve"> Policy</w:t>
      </w:r>
    </w:p>
    <w:p w14:paraId="1F8134A7" w14:textId="77777777" w:rsidR="006A4561" w:rsidRPr="00617845" w:rsidRDefault="006A4561" w:rsidP="006A4561">
      <w:pPr>
        <w:jc w:val="center"/>
        <w:rPr>
          <w:rFonts w:cs="Arial"/>
          <w:bCs/>
          <w:sz w:val="24"/>
          <w:szCs w:val="24"/>
        </w:rPr>
      </w:pPr>
      <w:r w:rsidRPr="00617845">
        <w:rPr>
          <w:rFonts w:cs="Arial"/>
          <w:bCs/>
          <w:sz w:val="24"/>
          <w:szCs w:val="24"/>
        </w:rPr>
        <w:t>It is our policy to keep children safe when they are in our care, promote good health and take necessary steps to prevent the spread of infection within our childcare setting and while we are off site.</w:t>
      </w:r>
    </w:p>
    <w:p w14:paraId="3ACDBC7E" w14:textId="77777777" w:rsidR="006A4561" w:rsidRPr="00617845" w:rsidRDefault="006A4561" w:rsidP="006A4561">
      <w:pPr>
        <w:rPr>
          <w:rFonts w:cs="Arial"/>
          <w:b/>
          <w:bCs/>
          <w:sz w:val="24"/>
          <w:szCs w:val="24"/>
        </w:rPr>
      </w:pPr>
      <w:r w:rsidRPr="00617845">
        <w:rPr>
          <w:rFonts w:cs="Arial"/>
          <w:b/>
          <w:bCs/>
          <w:sz w:val="24"/>
          <w:szCs w:val="24"/>
        </w:rPr>
        <w:t>Procedures (how we will put the statement into practice)</w:t>
      </w:r>
    </w:p>
    <w:p w14:paraId="01C4EEBE" w14:textId="77777777" w:rsidR="006A4561" w:rsidRPr="00617845" w:rsidRDefault="006A4561" w:rsidP="006A4561">
      <w:pPr>
        <w:rPr>
          <w:rFonts w:cs="Arial"/>
          <w:b/>
          <w:bCs/>
          <w:sz w:val="24"/>
          <w:szCs w:val="24"/>
        </w:rPr>
      </w:pPr>
      <w:r w:rsidRPr="00617845">
        <w:rPr>
          <w:rFonts w:cs="Arial"/>
          <w:b/>
          <w:bCs/>
          <w:sz w:val="24"/>
          <w:szCs w:val="24"/>
        </w:rPr>
        <w:t>Sick children</w:t>
      </w:r>
    </w:p>
    <w:p w14:paraId="7B078EA4" w14:textId="77777777" w:rsidR="006A4561" w:rsidRPr="00617845" w:rsidRDefault="006A4561" w:rsidP="006A4561">
      <w:pPr>
        <w:rPr>
          <w:rFonts w:cs="Arial"/>
          <w:bCs/>
          <w:sz w:val="24"/>
          <w:szCs w:val="24"/>
        </w:rPr>
      </w:pPr>
      <w:r w:rsidRPr="00617845">
        <w:rPr>
          <w:rFonts w:cs="Arial"/>
          <w:bCs/>
          <w:sz w:val="24"/>
          <w:szCs w:val="24"/>
        </w:rPr>
        <w:t xml:space="preserve">If there is a child in our setting who becomes ill whilst in our care, or whom we believe has an infectious illness or disease (for example a severe cold or stomach upset) we will: </w:t>
      </w:r>
    </w:p>
    <w:p w14:paraId="6BF81C71" w14:textId="77777777" w:rsidR="006A4561" w:rsidRPr="00617845" w:rsidRDefault="006A4561" w:rsidP="006A4561">
      <w:pPr>
        <w:numPr>
          <w:ilvl w:val="0"/>
          <w:numId w:val="1"/>
        </w:numPr>
        <w:spacing w:after="0" w:line="240" w:lineRule="auto"/>
        <w:rPr>
          <w:rFonts w:cs="Arial"/>
          <w:bCs/>
          <w:sz w:val="24"/>
          <w:szCs w:val="24"/>
        </w:rPr>
      </w:pPr>
      <w:r w:rsidRPr="00617845">
        <w:rPr>
          <w:rFonts w:cs="Arial"/>
          <w:bCs/>
          <w:sz w:val="24"/>
          <w:szCs w:val="24"/>
        </w:rPr>
        <w:t>Contact the parents as agreed to arrange for the immediate collection of the child</w:t>
      </w:r>
    </w:p>
    <w:p w14:paraId="28681D5A" w14:textId="77777777" w:rsidR="006A4561" w:rsidRDefault="006A4561" w:rsidP="006A4561">
      <w:pPr>
        <w:numPr>
          <w:ilvl w:val="0"/>
          <w:numId w:val="1"/>
        </w:numPr>
        <w:spacing w:after="0" w:line="240" w:lineRule="auto"/>
        <w:rPr>
          <w:rFonts w:cs="Arial"/>
          <w:bCs/>
          <w:sz w:val="24"/>
          <w:szCs w:val="24"/>
        </w:rPr>
      </w:pPr>
      <w:r w:rsidRPr="00617845">
        <w:rPr>
          <w:rFonts w:cs="Arial"/>
          <w:bCs/>
          <w:sz w:val="24"/>
          <w:szCs w:val="24"/>
        </w:rPr>
        <w:t xml:space="preserve">Ensure the child is excluded from our setting </w:t>
      </w:r>
      <w:r w:rsidR="00987BFB">
        <w:rPr>
          <w:rFonts w:cs="Arial"/>
          <w:bCs/>
          <w:sz w:val="24"/>
          <w:szCs w:val="24"/>
        </w:rPr>
        <w:t>until they have been well for 48</w:t>
      </w:r>
      <w:r w:rsidRPr="00617845">
        <w:rPr>
          <w:rFonts w:cs="Arial"/>
          <w:bCs/>
          <w:sz w:val="24"/>
          <w:szCs w:val="24"/>
        </w:rPr>
        <w:t xml:space="preserve"> hours, or in accordance w</w:t>
      </w:r>
      <w:r w:rsidR="00987BFB">
        <w:rPr>
          <w:rFonts w:cs="Arial"/>
          <w:bCs/>
          <w:sz w:val="24"/>
          <w:szCs w:val="24"/>
        </w:rPr>
        <w:t>ith Public Health England guidelines which can be viewed online at:</w:t>
      </w:r>
    </w:p>
    <w:p w14:paraId="3D3ADABD" w14:textId="77777777" w:rsidR="00987BFB" w:rsidRPr="00617845" w:rsidRDefault="007A44A7" w:rsidP="00987BFB">
      <w:pPr>
        <w:spacing w:after="0" w:line="240" w:lineRule="auto"/>
        <w:ind w:left="340"/>
        <w:rPr>
          <w:rFonts w:cs="Arial"/>
          <w:bCs/>
          <w:sz w:val="24"/>
          <w:szCs w:val="24"/>
        </w:rPr>
      </w:pPr>
      <w:r w:rsidRPr="007A44A7">
        <w:rPr>
          <w:rFonts w:cs="Arial"/>
          <w:bCs/>
          <w:sz w:val="24"/>
          <w:szCs w:val="24"/>
        </w:rPr>
        <w:t>https://www.gov.uk/government/uploads/system/uploads/attachment_data/file/522337/Guidance_on_infection_control_in_schools.pdf</w:t>
      </w:r>
    </w:p>
    <w:p w14:paraId="15E664B9" w14:textId="77777777" w:rsidR="006A4561" w:rsidRPr="00617845" w:rsidRDefault="006A4561" w:rsidP="006A4561">
      <w:pPr>
        <w:rPr>
          <w:rFonts w:cs="Arial"/>
          <w:bCs/>
          <w:sz w:val="24"/>
          <w:szCs w:val="24"/>
        </w:rPr>
      </w:pPr>
    </w:p>
    <w:p w14:paraId="42B2BB70" w14:textId="77777777" w:rsidR="006A4561" w:rsidRPr="00617845" w:rsidRDefault="006A4561" w:rsidP="006A4561">
      <w:pPr>
        <w:rPr>
          <w:rFonts w:cs="Arial"/>
          <w:bCs/>
          <w:sz w:val="24"/>
          <w:szCs w:val="24"/>
        </w:rPr>
      </w:pPr>
      <w:r w:rsidRPr="00617845">
        <w:rPr>
          <w:rFonts w:cs="Arial"/>
          <w:bCs/>
          <w:sz w:val="24"/>
          <w:szCs w:val="24"/>
        </w:rPr>
        <w:t>If we believe a child in our setting is suffering from a notifiable disease, identif</w:t>
      </w:r>
      <w:r w:rsidR="00617845">
        <w:rPr>
          <w:rFonts w:cs="Arial"/>
          <w:bCs/>
          <w:sz w:val="24"/>
          <w:szCs w:val="24"/>
        </w:rPr>
        <w:t>ied as such in the Health Protection (Notification) Regulations 2010</w:t>
      </w:r>
      <w:r w:rsidRPr="00617845">
        <w:rPr>
          <w:rFonts w:cs="Arial"/>
          <w:bCs/>
          <w:sz w:val="24"/>
          <w:szCs w:val="24"/>
        </w:rPr>
        <w:t>, we will act on advice given by the Health Protection Agency (details of which can be found at www.hpa.org.uk) and inform Ofsted of any action taken.</w:t>
      </w:r>
    </w:p>
    <w:p w14:paraId="5DCD944C" w14:textId="77777777" w:rsidR="006A4561" w:rsidRPr="00617845" w:rsidRDefault="007A44A7" w:rsidP="006A4561">
      <w:pPr>
        <w:rPr>
          <w:rFonts w:cs="Arial"/>
          <w:bCs/>
          <w:sz w:val="24"/>
          <w:szCs w:val="24"/>
        </w:rPr>
      </w:pPr>
      <w:r>
        <w:rPr>
          <w:rFonts w:cs="Arial"/>
          <w:bCs/>
          <w:sz w:val="24"/>
          <w:szCs w:val="24"/>
        </w:rPr>
        <w:t>Whilst we are happy to care for children with minor coughs or colds we are unable</w:t>
      </w:r>
      <w:r w:rsidR="00BE6AD7">
        <w:rPr>
          <w:rFonts w:cs="Arial"/>
          <w:bCs/>
          <w:sz w:val="24"/>
          <w:szCs w:val="24"/>
        </w:rPr>
        <w:t xml:space="preserve"> to care for children who are very unwell, running a high temperature or have an infectious condition (see chart below). We will also </w:t>
      </w:r>
      <w:r w:rsidR="006A4561" w:rsidRPr="00617845">
        <w:rPr>
          <w:rFonts w:cs="Arial"/>
          <w:bCs/>
          <w:sz w:val="24"/>
          <w:szCs w:val="24"/>
        </w:rPr>
        <w:t>keep a record of the arrangements for the exclusion of a child should they become ill whilst in our setting.</w:t>
      </w:r>
    </w:p>
    <w:p w14:paraId="32BF14EE" w14:textId="77777777" w:rsidR="006A4561" w:rsidRPr="00617845" w:rsidRDefault="006A4561" w:rsidP="006A4561">
      <w:pPr>
        <w:rPr>
          <w:rFonts w:cs="Arial"/>
          <w:bCs/>
          <w:sz w:val="24"/>
          <w:szCs w:val="24"/>
        </w:rPr>
      </w:pPr>
      <w:r w:rsidRPr="00617845">
        <w:rPr>
          <w:rFonts w:cs="Arial"/>
          <w:bCs/>
          <w:sz w:val="24"/>
          <w:szCs w:val="24"/>
        </w:rPr>
        <w:t>In accordance with the contract agreed with parents we expect to be paid for the child’s place even if they are excluded from our setting due to an illness or infectious disease.</w:t>
      </w:r>
    </w:p>
    <w:p w14:paraId="6792C8D3" w14:textId="77777777" w:rsidR="006A4561" w:rsidRPr="00617845" w:rsidRDefault="006A4561" w:rsidP="006A4561">
      <w:pPr>
        <w:rPr>
          <w:rFonts w:cs="Arial"/>
          <w:bCs/>
          <w:sz w:val="24"/>
          <w:szCs w:val="24"/>
        </w:rPr>
      </w:pPr>
      <w:r w:rsidRPr="00617845">
        <w:rPr>
          <w:rFonts w:cs="Arial"/>
          <w:bCs/>
          <w:sz w:val="24"/>
          <w:szCs w:val="24"/>
        </w:rPr>
        <w:t>If we, or one of the members of our family, has a confirmed infectious disease, we will inform parents as soon as we are able. As we will not be able to offer our childminding service we do not charge parents for the time the service is unavailable, as agreed in the contract.</w:t>
      </w:r>
    </w:p>
    <w:p w14:paraId="052F22BE" w14:textId="77777777" w:rsidR="006A4561" w:rsidRDefault="006A4561" w:rsidP="006A4561">
      <w:pPr>
        <w:rPr>
          <w:rFonts w:cs="Arial"/>
          <w:bCs/>
          <w:sz w:val="24"/>
          <w:szCs w:val="24"/>
        </w:rPr>
      </w:pPr>
      <w:r w:rsidRPr="00617845">
        <w:rPr>
          <w:rFonts w:cs="Arial"/>
          <w:bCs/>
          <w:sz w:val="24"/>
          <w:szCs w:val="24"/>
        </w:rPr>
        <w:lastRenderedPageBreak/>
        <w:t>We will inform the parents of the other children in our setting if a child we care for has a diagnosed infectious disease.</w:t>
      </w:r>
    </w:p>
    <w:tbl>
      <w:tblPr>
        <w:tblStyle w:val="TableGrid"/>
        <w:tblW w:w="9090" w:type="dxa"/>
        <w:tblLook w:val="04A0" w:firstRow="1" w:lastRow="0" w:firstColumn="1" w:lastColumn="0" w:noHBand="0" w:noVBand="1"/>
      </w:tblPr>
      <w:tblGrid>
        <w:gridCol w:w="4545"/>
        <w:gridCol w:w="4545"/>
      </w:tblGrid>
      <w:tr w:rsidR="00BE6AD7" w14:paraId="5446B438" w14:textId="77777777" w:rsidTr="002F2A74">
        <w:trPr>
          <w:trHeight w:val="375"/>
        </w:trPr>
        <w:tc>
          <w:tcPr>
            <w:tcW w:w="4545" w:type="dxa"/>
          </w:tcPr>
          <w:p w14:paraId="7C548F90" w14:textId="77777777" w:rsidR="00BE6AD7" w:rsidRPr="00BE6AD7" w:rsidRDefault="00BE6AD7" w:rsidP="00BE6AD7">
            <w:pPr>
              <w:jc w:val="center"/>
              <w:rPr>
                <w:rFonts w:cs="Arial"/>
                <w:b/>
                <w:bCs/>
                <w:sz w:val="24"/>
                <w:szCs w:val="24"/>
              </w:rPr>
            </w:pPr>
            <w:r w:rsidRPr="00BE6AD7">
              <w:rPr>
                <w:rFonts w:cs="Arial"/>
                <w:b/>
                <w:bCs/>
                <w:sz w:val="24"/>
                <w:szCs w:val="24"/>
              </w:rPr>
              <w:t>Infectious Disease</w:t>
            </w:r>
          </w:p>
        </w:tc>
        <w:tc>
          <w:tcPr>
            <w:tcW w:w="4545" w:type="dxa"/>
          </w:tcPr>
          <w:p w14:paraId="53147E86" w14:textId="77777777" w:rsidR="00BE6AD7" w:rsidRPr="00BE6AD7" w:rsidRDefault="00BE6AD7" w:rsidP="00BE6AD7">
            <w:pPr>
              <w:jc w:val="center"/>
              <w:rPr>
                <w:rFonts w:cs="Arial"/>
                <w:b/>
                <w:bCs/>
                <w:sz w:val="24"/>
                <w:szCs w:val="24"/>
              </w:rPr>
            </w:pPr>
            <w:r w:rsidRPr="00BE6AD7">
              <w:rPr>
                <w:rFonts w:cs="Arial"/>
                <w:b/>
                <w:bCs/>
                <w:sz w:val="24"/>
                <w:szCs w:val="24"/>
              </w:rPr>
              <w:t>Exclusion Period</w:t>
            </w:r>
          </w:p>
        </w:tc>
      </w:tr>
      <w:tr w:rsidR="00BE6AD7" w14:paraId="31046963" w14:textId="77777777" w:rsidTr="002F2A74">
        <w:trPr>
          <w:trHeight w:val="375"/>
        </w:trPr>
        <w:tc>
          <w:tcPr>
            <w:tcW w:w="4545" w:type="dxa"/>
          </w:tcPr>
          <w:p w14:paraId="377CA482" w14:textId="77777777" w:rsidR="00BE6AD7" w:rsidRDefault="00BE6AD7" w:rsidP="006A4561">
            <w:pPr>
              <w:rPr>
                <w:rFonts w:cs="Arial"/>
                <w:bCs/>
                <w:sz w:val="24"/>
                <w:szCs w:val="24"/>
              </w:rPr>
            </w:pPr>
            <w:r>
              <w:rPr>
                <w:rFonts w:cs="Arial"/>
                <w:bCs/>
                <w:sz w:val="24"/>
                <w:szCs w:val="24"/>
              </w:rPr>
              <w:t>Diarrhoea and/or Vomiting</w:t>
            </w:r>
          </w:p>
        </w:tc>
        <w:tc>
          <w:tcPr>
            <w:tcW w:w="4545" w:type="dxa"/>
          </w:tcPr>
          <w:p w14:paraId="43BFD2BD" w14:textId="77777777" w:rsidR="00BE6AD7" w:rsidRDefault="00BE6AD7" w:rsidP="006A4561">
            <w:pPr>
              <w:rPr>
                <w:rFonts w:cs="Arial"/>
                <w:bCs/>
                <w:sz w:val="24"/>
                <w:szCs w:val="24"/>
              </w:rPr>
            </w:pPr>
            <w:r>
              <w:rPr>
                <w:rFonts w:cs="Arial"/>
                <w:bCs/>
                <w:sz w:val="24"/>
                <w:szCs w:val="24"/>
              </w:rPr>
              <w:t>48 Hours from last episode</w:t>
            </w:r>
          </w:p>
        </w:tc>
      </w:tr>
      <w:tr w:rsidR="00BE6AD7" w14:paraId="322CB89E" w14:textId="77777777" w:rsidTr="002F2A74">
        <w:trPr>
          <w:trHeight w:val="394"/>
        </w:trPr>
        <w:tc>
          <w:tcPr>
            <w:tcW w:w="4545" w:type="dxa"/>
          </w:tcPr>
          <w:p w14:paraId="114BD4CF" w14:textId="77777777" w:rsidR="00BE6AD7" w:rsidRDefault="00BE6AD7" w:rsidP="006A4561">
            <w:pPr>
              <w:rPr>
                <w:rFonts w:cs="Arial"/>
                <w:bCs/>
                <w:sz w:val="24"/>
                <w:szCs w:val="24"/>
              </w:rPr>
            </w:pPr>
            <w:r>
              <w:rPr>
                <w:rFonts w:cs="Arial"/>
                <w:bCs/>
                <w:sz w:val="24"/>
                <w:szCs w:val="24"/>
              </w:rPr>
              <w:t>Hand, Foot &amp; Mouth Disease</w:t>
            </w:r>
          </w:p>
        </w:tc>
        <w:tc>
          <w:tcPr>
            <w:tcW w:w="4545" w:type="dxa"/>
          </w:tcPr>
          <w:p w14:paraId="252FB482" w14:textId="1510EB4E" w:rsidR="00BE6AD7" w:rsidRDefault="009E5381" w:rsidP="006A4561">
            <w:pPr>
              <w:rPr>
                <w:rFonts w:cs="Arial"/>
                <w:bCs/>
                <w:sz w:val="24"/>
                <w:szCs w:val="24"/>
              </w:rPr>
            </w:pPr>
            <w:r>
              <w:rPr>
                <w:rFonts w:cs="Arial"/>
                <w:bCs/>
                <w:sz w:val="24"/>
                <w:szCs w:val="24"/>
              </w:rPr>
              <w:t>Until the last lesion has crusted over</w:t>
            </w:r>
          </w:p>
        </w:tc>
      </w:tr>
      <w:tr w:rsidR="00BE6AD7" w14:paraId="02DB3FCB" w14:textId="77777777" w:rsidTr="002F2A74">
        <w:trPr>
          <w:trHeight w:val="375"/>
        </w:trPr>
        <w:tc>
          <w:tcPr>
            <w:tcW w:w="4545" w:type="dxa"/>
          </w:tcPr>
          <w:p w14:paraId="78B3539F" w14:textId="77777777" w:rsidR="00BE6AD7" w:rsidRDefault="002F2A74" w:rsidP="006A4561">
            <w:pPr>
              <w:rPr>
                <w:rFonts w:cs="Arial"/>
                <w:bCs/>
                <w:sz w:val="24"/>
                <w:szCs w:val="24"/>
              </w:rPr>
            </w:pPr>
            <w:r>
              <w:rPr>
                <w:rFonts w:cs="Arial"/>
                <w:bCs/>
                <w:sz w:val="24"/>
                <w:szCs w:val="24"/>
              </w:rPr>
              <w:t>Conjunctivitis</w:t>
            </w:r>
          </w:p>
        </w:tc>
        <w:tc>
          <w:tcPr>
            <w:tcW w:w="4545" w:type="dxa"/>
          </w:tcPr>
          <w:p w14:paraId="129BECE1" w14:textId="77777777" w:rsidR="00BE6AD7" w:rsidRDefault="002F2A74" w:rsidP="006A4561">
            <w:pPr>
              <w:rPr>
                <w:rFonts w:cs="Arial"/>
                <w:bCs/>
                <w:sz w:val="24"/>
                <w:szCs w:val="24"/>
              </w:rPr>
            </w:pPr>
            <w:r>
              <w:rPr>
                <w:rFonts w:cs="Arial"/>
                <w:bCs/>
                <w:sz w:val="24"/>
                <w:szCs w:val="24"/>
              </w:rPr>
              <w:t>48 Hours after the start of treatment</w:t>
            </w:r>
          </w:p>
        </w:tc>
      </w:tr>
      <w:tr w:rsidR="00BE6AD7" w14:paraId="3B33D12F" w14:textId="77777777" w:rsidTr="002F2A74">
        <w:trPr>
          <w:trHeight w:val="375"/>
        </w:trPr>
        <w:tc>
          <w:tcPr>
            <w:tcW w:w="4545" w:type="dxa"/>
          </w:tcPr>
          <w:p w14:paraId="302B103C" w14:textId="77777777" w:rsidR="00BE6AD7" w:rsidRDefault="002F2A74" w:rsidP="006A4561">
            <w:pPr>
              <w:rPr>
                <w:rFonts w:cs="Arial"/>
                <w:bCs/>
                <w:sz w:val="24"/>
                <w:szCs w:val="24"/>
              </w:rPr>
            </w:pPr>
            <w:r>
              <w:rPr>
                <w:rFonts w:cs="Arial"/>
                <w:bCs/>
                <w:sz w:val="24"/>
                <w:szCs w:val="24"/>
              </w:rPr>
              <w:t>Chicken Pox and Impetigo</w:t>
            </w:r>
          </w:p>
        </w:tc>
        <w:tc>
          <w:tcPr>
            <w:tcW w:w="4545" w:type="dxa"/>
          </w:tcPr>
          <w:p w14:paraId="7F1A9E32" w14:textId="77777777" w:rsidR="002F2A74" w:rsidRDefault="002F2A74" w:rsidP="006A4561">
            <w:pPr>
              <w:rPr>
                <w:rFonts w:cs="Arial"/>
                <w:bCs/>
                <w:sz w:val="24"/>
                <w:szCs w:val="24"/>
              </w:rPr>
            </w:pPr>
            <w:r>
              <w:rPr>
                <w:rFonts w:cs="Arial"/>
                <w:bCs/>
                <w:sz w:val="24"/>
                <w:szCs w:val="24"/>
              </w:rPr>
              <w:t>Until the last lesion has crusted over</w:t>
            </w:r>
          </w:p>
        </w:tc>
      </w:tr>
      <w:tr w:rsidR="00BE6AD7" w14:paraId="4C0A576B" w14:textId="77777777" w:rsidTr="002F2A74">
        <w:trPr>
          <w:trHeight w:val="375"/>
        </w:trPr>
        <w:tc>
          <w:tcPr>
            <w:tcW w:w="4545" w:type="dxa"/>
          </w:tcPr>
          <w:p w14:paraId="4DECDD01" w14:textId="77777777" w:rsidR="00BE6AD7" w:rsidRDefault="002F2A74" w:rsidP="006A4561">
            <w:pPr>
              <w:rPr>
                <w:rFonts w:cs="Arial"/>
                <w:bCs/>
                <w:sz w:val="24"/>
                <w:szCs w:val="24"/>
              </w:rPr>
            </w:pPr>
            <w:r>
              <w:rPr>
                <w:rFonts w:cs="Arial"/>
                <w:bCs/>
                <w:sz w:val="24"/>
                <w:szCs w:val="24"/>
              </w:rPr>
              <w:t>Whooping Cough</w:t>
            </w:r>
          </w:p>
        </w:tc>
        <w:tc>
          <w:tcPr>
            <w:tcW w:w="4545" w:type="dxa"/>
          </w:tcPr>
          <w:p w14:paraId="12E73C8B" w14:textId="77777777" w:rsidR="00BE6AD7" w:rsidRDefault="002F2A74" w:rsidP="006A4561">
            <w:pPr>
              <w:rPr>
                <w:rFonts w:cs="Arial"/>
                <w:bCs/>
                <w:sz w:val="24"/>
                <w:szCs w:val="24"/>
              </w:rPr>
            </w:pPr>
            <w:r>
              <w:rPr>
                <w:rFonts w:cs="Arial"/>
                <w:bCs/>
                <w:sz w:val="24"/>
                <w:szCs w:val="24"/>
              </w:rPr>
              <w:t>5 Days after start of antibiotics</w:t>
            </w:r>
          </w:p>
        </w:tc>
      </w:tr>
      <w:tr w:rsidR="00BE6AD7" w14:paraId="5DECD0CA" w14:textId="77777777" w:rsidTr="002F2A74">
        <w:trPr>
          <w:trHeight w:val="375"/>
        </w:trPr>
        <w:tc>
          <w:tcPr>
            <w:tcW w:w="4545" w:type="dxa"/>
          </w:tcPr>
          <w:p w14:paraId="43C8832E" w14:textId="77777777" w:rsidR="00BE6AD7" w:rsidRDefault="002F2A74" w:rsidP="006A4561">
            <w:pPr>
              <w:rPr>
                <w:rFonts w:cs="Arial"/>
                <w:bCs/>
                <w:sz w:val="24"/>
                <w:szCs w:val="24"/>
              </w:rPr>
            </w:pPr>
            <w:r>
              <w:rPr>
                <w:rFonts w:cs="Arial"/>
                <w:bCs/>
                <w:sz w:val="24"/>
                <w:szCs w:val="24"/>
              </w:rPr>
              <w:t>Mumps</w:t>
            </w:r>
          </w:p>
        </w:tc>
        <w:tc>
          <w:tcPr>
            <w:tcW w:w="4545" w:type="dxa"/>
          </w:tcPr>
          <w:p w14:paraId="7E5D5758" w14:textId="77777777" w:rsidR="00BE6AD7" w:rsidRDefault="002F2A74" w:rsidP="006A4561">
            <w:pPr>
              <w:rPr>
                <w:rFonts w:cs="Arial"/>
                <w:bCs/>
                <w:sz w:val="24"/>
                <w:szCs w:val="24"/>
              </w:rPr>
            </w:pPr>
            <w:r>
              <w:rPr>
                <w:rFonts w:cs="Arial"/>
                <w:bCs/>
                <w:sz w:val="24"/>
                <w:szCs w:val="24"/>
              </w:rPr>
              <w:t>5 Days after the onset of swollen glands</w:t>
            </w:r>
          </w:p>
        </w:tc>
      </w:tr>
      <w:tr w:rsidR="00BE6AD7" w14:paraId="03B3E674" w14:textId="77777777" w:rsidTr="002F2A74">
        <w:trPr>
          <w:trHeight w:val="375"/>
        </w:trPr>
        <w:tc>
          <w:tcPr>
            <w:tcW w:w="4545" w:type="dxa"/>
          </w:tcPr>
          <w:p w14:paraId="6112BF1B" w14:textId="77777777" w:rsidR="00BE6AD7" w:rsidRDefault="002F2A74" w:rsidP="006A4561">
            <w:pPr>
              <w:rPr>
                <w:rFonts w:cs="Arial"/>
                <w:bCs/>
                <w:sz w:val="24"/>
                <w:szCs w:val="24"/>
              </w:rPr>
            </w:pPr>
            <w:r>
              <w:rPr>
                <w:rFonts w:cs="Arial"/>
                <w:bCs/>
                <w:sz w:val="24"/>
                <w:szCs w:val="24"/>
              </w:rPr>
              <w:t>Measles, Rubella</w:t>
            </w:r>
          </w:p>
        </w:tc>
        <w:tc>
          <w:tcPr>
            <w:tcW w:w="4545" w:type="dxa"/>
          </w:tcPr>
          <w:p w14:paraId="273A53F7" w14:textId="77777777" w:rsidR="00BE6AD7" w:rsidRDefault="002F2A74" w:rsidP="006A4561">
            <w:pPr>
              <w:rPr>
                <w:rFonts w:cs="Arial"/>
                <w:bCs/>
                <w:sz w:val="24"/>
                <w:szCs w:val="24"/>
              </w:rPr>
            </w:pPr>
            <w:r>
              <w:rPr>
                <w:rFonts w:cs="Arial"/>
                <w:bCs/>
                <w:sz w:val="24"/>
                <w:szCs w:val="24"/>
              </w:rPr>
              <w:t>5 Days after the rash has appeared</w:t>
            </w:r>
          </w:p>
        </w:tc>
      </w:tr>
    </w:tbl>
    <w:p w14:paraId="279C9AB4" w14:textId="77777777" w:rsidR="00617845" w:rsidRDefault="00617845" w:rsidP="006A4561">
      <w:pPr>
        <w:rPr>
          <w:rFonts w:cs="Arial"/>
          <w:b/>
          <w:bCs/>
          <w:sz w:val="24"/>
          <w:szCs w:val="24"/>
        </w:rPr>
      </w:pPr>
    </w:p>
    <w:p w14:paraId="3DE7A576" w14:textId="77777777" w:rsidR="006A4561" w:rsidRPr="00617845" w:rsidRDefault="006A4561" w:rsidP="006A4561">
      <w:pPr>
        <w:rPr>
          <w:rFonts w:cs="Arial"/>
          <w:b/>
          <w:bCs/>
          <w:sz w:val="24"/>
          <w:szCs w:val="24"/>
        </w:rPr>
      </w:pPr>
      <w:r w:rsidRPr="00617845">
        <w:rPr>
          <w:rFonts w:cs="Arial"/>
          <w:b/>
          <w:bCs/>
          <w:sz w:val="24"/>
          <w:szCs w:val="24"/>
        </w:rPr>
        <w:t>Hygiene</w:t>
      </w:r>
    </w:p>
    <w:p w14:paraId="7AC370F0" w14:textId="77777777" w:rsidR="006A4561" w:rsidRPr="00617845" w:rsidRDefault="006A4561" w:rsidP="006A4561">
      <w:pPr>
        <w:rPr>
          <w:rFonts w:cs="Arial"/>
          <w:bCs/>
          <w:sz w:val="24"/>
          <w:szCs w:val="24"/>
        </w:rPr>
      </w:pPr>
      <w:r w:rsidRPr="00617845">
        <w:rPr>
          <w:rFonts w:cs="Arial"/>
          <w:bCs/>
          <w:sz w:val="24"/>
          <w:szCs w:val="24"/>
        </w:rPr>
        <w:t>We ensure all adults and children in our setting are aware of good hand-washing procedures, before eating or handling food and after using the toilet.</w:t>
      </w:r>
    </w:p>
    <w:p w14:paraId="36D0958F" w14:textId="77777777" w:rsidR="006A4561" w:rsidRPr="00617845" w:rsidRDefault="006A4561" w:rsidP="006A4561">
      <w:pPr>
        <w:rPr>
          <w:rFonts w:cs="Arial"/>
          <w:bCs/>
          <w:sz w:val="24"/>
          <w:szCs w:val="24"/>
        </w:rPr>
      </w:pPr>
      <w:r w:rsidRPr="00617845">
        <w:rPr>
          <w:rFonts w:cs="Arial"/>
          <w:bCs/>
          <w:sz w:val="24"/>
          <w:szCs w:val="24"/>
        </w:rPr>
        <w:t>We ensure there is a supply of tissues available for children.</w:t>
      </w:r>
    </w:p>
    <w:p w14:paraId="7B0657DA" w14:textId="77777777" w:rsidR="006A4561" w:rsidRPr="00617845" w:rsidRDefault="006A4561" w:rsidP="006A4561">
      <w:pPr>
        <w:rPr>
          <w:rFonts w:cs="Arial"/>
          <w:bCs/>
          <w:sz w:val="24"/>
          <w:szCs w:val="24"/>
        </w:rPr>
      </w:pPr>
      <w:r w:rsidRPr="00617845">
        <w:rPr>
          <w:rFonts w:cs="Arial"/>
          <w:bCs/>
          <w:sz w:val="24"/>
          <w:szCs w:val="24"/>
        </w:rPr>
        <w:t>We immediately clean up any spillage of body fluids using a disposable cloth and gloves.</w:t>
      </w:r>
    </w:p>
    <w:p w14:paraId="3D653C48" w14:textId="77777777" w:rsidR="006A4561" w:rsidRPr="00617845" w:rsidRDefault="006A4561" w:rsidP="006A4561">
      <w:pPr>
        <w:rPr>
          <w:rFonts w:cs="Arial"/>
          <w:bCs/>
          <w:sz w:val="24"/>
          <w:szCs w:val="24"/>
        </w:rPr>
      </w:pPr>
      <w:r w:rsidRPr="00617845">
        <w:rPr>
          <w:rFonts w:cs="Arial"/>
          <w:bCs/>
          <w:sz w:val="24"/>
          <w:szCs w:val="24"/>
        </w:rPr>
        <w:t>We wear disposable gloves for changing nappies. We will discard these gloves after each change.</w:t>
      </w:r>
    </w:p>
    <w:p w14:paraId="6FC67A2F" w14:textId="77777777" w:rsidR="006A4561" w:rsidRPr="00617845" w:rsidRDefault="006A4561" w:rsidP="006A4561">
      <w:pPr>
        <w:rPr>
          <w:rFonts w:cs="Arial"/>
          <w:bCs/>
          <w:sz w:val="24"/>
          <w:szCs w:val="24"/>
        </w:rPr>
      </w:pPr>
      <w:r w:rsidRPr="00617845">
        <w:rPr>
          <w:rFonts w:cs="Arial"/>
          <w:bCs/>
          <w:sz w:val="24"/>
          <w:szCs w:val="24"/>
        </w:rPr>
        <w:t>We ensure that any animals on the premises are safe to be around children and do not pose a health risk.</w:t>
      </w:r>
    </w:p>
    <w:p w14:paraId="2C4A49B9" w14:textId="77777777" w:rsidR="006A4561" w:rsidRPr="00C953CC" w:rsidRDefault="006A4561" w:rsidP="006A4561">
      <w:pPr>
        <w:rPr>
          <w:rFonts w:ascii="Arial" w:hAnsi="Arial" w:cs="Arial"/>
          <w:bCs/>
        </w:rPr>
      </w:pPr>
    </w:p>
    <w:p w14:paraId="38FB005F" w14:textId="77777777" w:rsidR="003B2B11" w:rsidRPr="00407964" w:rsidRDefault="003B2B11" w:rsidP="003B2B11">
      <w:pPr>
        <w:spacing w:line="240" w:lineRule="auto"/>
        <w:rPr>
          <w:rFonts w:ascii="Comic Sans MS" w:hAnsi="Comic Sans MS" w:cs="Arial"/>
          <w:bCs/>
        </w:rPr>
      </w:pPr>
    </w:p>
    <w:sectPr w:rsidR="003B2B11" w:rsidRPr="00407964" w:rsidSect="00407964">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88AF" w14:textId="77777777" w:rsidR="006C527D" w:rsidRDefault="006C527D" w:rsidP="00132795">
      <w:pPr>
        <w:spacing w:after="0" w:line="240" w:lineRule="auto"/>
      </w:pPr>
      <w:r>
        <w:separator/>
      </w:r>
    </w:p>
  </w:endnote>
  <w:endnote w:type="continuationSeparator" w:id="0">
    <w:p w14:paraId="0C0C6320" w14:textId="77777777" w:rsidR="006C527D" w:rsidRDefault="006C527D" w:rsidP="00132795">
      <w:pPr>
        <w:spacing w:after="0" w:line="240" w:lineRule="auto"/>
      </w:pPr>
      <w:r>
        <w:continuationSeparator/>
      </w:r>
    </w:p>
  </w:endnote>
  <w:endnote w:type="continuationNotice" w:id="1">
    <w:p w14:paraId="2EBEE993" w14:textId="77777777" w:rsidR="00BC1585" w:rsidRDefault="00BC1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altName w:val="French Script MT"/>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1297" w14:textId="77777777" w:rsidR="00132795" w:rsidRDefault="00132795">
    <w:pPr>
      <w:pStyle w:val="Footer"/>
    </w:pPr>
    <w:r>
      <w:t>Updated</w:t>
    </w:r>
    <w:r w:rsidR="00617845">
      <w:t xml:space="preserve">: </w:t>
    </w:r>
    <w:r w:rsidR="002A714A">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FEE7" w14:textId="77777777" w:rsidR="006C527D" w:rsidRDefault="006C527D" w:rsidP="00132795">
      <w:pPr>
        <w:spacing w:after="0" w:line="240" w:lineRule="auto"/>
      </w:pPr>
      <w:r>
        <w:separator/>
      </w:r>
    </w:p>
  </w:footnote>
  <w:footnote w:type="continuationSeparator" w:id="0">
    <w:p w14:paraId="6D8F13C2" w14:textId="77777777" w:rsidR="006C527D" w:rsidRDefault="006C527D" w:rsidP="00132795">
      <w:pPr>
        <w:spacing w:after="0" w:line="240" w:lineRule="auto"/>
      </w:pPr>
      <w:r>
        <w:continuationSeparator/>
      </w:r>
    </w:p>
  </w:footnote>
  <w:footnote w:type="continuationNotice" w:id="1">
    <w:p w14:paraId="29B087E7" w14:textId="77777777" w:rsidR="00BC1585" w:rsidRDefault="00BC15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67F4D"/>
    <w:multiLevelType w:val="hybridMultilevel"/>
    <w:tmpl w:val="1F124310"/>
    <w:lvl w:ilvl="0" w:tplc="14621514">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AE"/>
    <w:rsid w:val="000A41A6"/>
    <w:rsid w:val="000B3E0D"/>
    <w:rsid w:val="000D21A6"/>
    <w:rsid w:val="00132795"/>
    <w:rsid w:val="002943F2"/>
    <w:rsid w:val="002A714A"/>
    <w:rsid w:val="002F2A74"/>
    <w:rsid w:val="003B2B11"/>
    <w:rsid w:val="00407964"/>
    <w:rsid w:val="00617845"/>
    <w:rsid w:val="006A4561"/>
    <w:rsid w:val="006C527D"/>
    <w:rsid w:val="00771175"/>
    <w:rsid w:val="007A0B4C"/>
    <w:rsid w:val="007A44A7"/>
    <w:rsid w:val="008A073C"/>
    <w:rsid w:val="00987BFB"/>
    <w:rsid w:val="009E5381"/>
    <w:rsid w:val="009E685E"/>
    <w:rsid w:val="00A679B9"/>
    <w:rsid w:val="00BC1585"/>
    <w:rsid w:val="00BE6AD7"/>
    <w:rsid w:val="00C579AC"/>
    <w:rsid w:val="00EC5AB0"/>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2B18"/>
  <w15:docId w15:val="{855699B1-EA56-4A3D-BE83-1A09B3A0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AE"/>
    <w:rPr>
      <w:rFonts w:ascii="Tahoma" w:hAnsi="Tahoma" w:cs="Tahoma"/>
      <w:sz w:val="16"/>
      <w:szCs w:val="16"/>
    </w:rPr>
  </w:style>
  <w:style w:type="paragraph" w:styleId="Caption">
    <w:name w:val="caption"/>
    <w:basedOn w:val="Normal"/>
    <w:next w:val="Normal"/>
    <w:uiPriority w:val="35"/>
    <w:unhideWhenUsed/>
    <w:qFormat/>
    <w:rsid w:val="00EC5AB0"/>
    <w:pPr>
      <w:spacing w:line="240" w:lineRule="auto"/>
    </w:pPr>
    <w:rPr>
      <w:b/>
      <w:bCs/>
      <w:color w:val="4F81BD" w:themeColor="accent1"/>
      <w:sz w:val="18"/>
      <w:szCs w:val="18"/>
    </w:rPr>
  </w:style>
  <w:style w:type="character" w:styleId="Hyperlink">
    <w:name w:val="Hyperlink"/>
    <w:basedOn w:val="DefaultParagraphFont"/>
    <w:rsid w:val="006A4561"/>
    <w:rPr>
      <w:color w:val="0000FF"/>
      <w:u w:val="single"/>
    </w:rPr>
  </w:style>
  <w:style w:type="character" w:styleId="FollowedHyperlink">
    <w:name w:val="FollowedHyperlink"/>
    <w:basedOn w:val="DefaultParagraphFont"/>
    <w:uiPriority w:val="99"/>
    <w:semiHidden/>
    <w:unhideWhenUsed/>
    <w:rsid w:val="006A4561"/>
    <w:rPr>
      <w:color w:val="800080" w:themeColor="followedHyperlink"/>
      <w:u w:val="single"/>
    </w:rPr>
  </w:style>
  <w:style w:type="paragraph" w:styleId="Header">
    <w:name w:val="header"/>
    <w:basedOn w:val="Normal"/>
    <w:link w:val="HeaderChar"/>
    <w:uiPriority w:val="99"/>
    <w:unhideWhenUsed/>
    <w:rsid w:val="0013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95"/>
  </w:style>
  <w:style w:type="paragraph" w:styleId="Footer">
    <w:name w:val="footer"/>
    <w:basedOn w:val="Normal"/>
    <w:link w:val="FooterChar"/>
    <w:uiPriority w:val="99"/>
    <w:unhideWhenUsed/>
    <w:rsid w:val="0013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95"/>
  </w:style>
  <w:style w:type="paragraph" w:customStyle="1" w:styleId="LetterSenderName">
    <w:name w:val="Letter Sender Name"/>
    <w:uiPriority w:val="99"/>
    <w:rsid w:val="00617845"/>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lang w:eastAsia="en-GB"/>
    </w:rPr>
  </w:style>
  <w:style w:type="paragraph" w:customStyle="1" w:styleId="LetterSenderAddress">
    <w:name w:val="Letter Sender Address"/>
    <w:uiPriority w:val="99"/>
    <w:rsid w:val="00617845"/>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lang w:eastAsia="en-GB"/>
    </w:rPr>
  </w:style>
  <w:style w:type="table" w:styleId="TableGrid">
    <w:name w:val="Table Grid"/>
    <w:basedOn w:val="TableNormal"/>
    <w:uiPriority w:val="59"/>
    <w:rsid w:val="00BE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oland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Nik White</cp:lastModifiedBy>
  <cp:revision>5</cp:revision>
  <dcterms:created xsi:type="dcterms:W3CDTF">2015-07-23T08:17:00Z</dcterms:created>
  <dcterms:modified xsi:type="dcterms:W3CDTF">2021-10-18T14:48:00Z</dcterms:modified>
</cp:coreProperties>
</file>