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2608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5C99BEBF" w:rsidR="001A3EB2" w:rsidRDefault="00334FED">
      <w:r>
        <w:rPr>
          <w:noProof/>
        </w:rPr>
        <w:drawing>
          <wp:anchor distT="0" distB="0" distL="114300" distR="114300" simplePos="0" relativeHeight="251677184" behindDoc="0" locked="0" layoutInCell="1" allowOverlap="1" wp14:anchorId="58F2CEB5" wp14:editId="6A3DC4BC">
            <wp:simplePos x="0" y="0"/>
            <wp:positionH relativeFrom="column">
              <wp:posOffset>5200650</wp:posOffset>
            </wp:positionH>
            <wp:positionV relativeFrom="paragraph">
              <wp:posOffset>247650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6529D1AC" w:rsidR="001A3EB2" w:rsidRDefault="001A3EB2"/>
    <w:p w14:paraId="4BE9E914" w14:textId="1C0A074C" w:rsidR="00F60528" w:rsidRDefault="00F60528" w:rsidP="00216030">
      <w:pPr>
        <w:spacing w:after="0"/>
        <w:jc w:val="center"/>
        <w:rPr>
          <w:rFonts w:ascii="Times New Roman" w:hAnsi="Times New Roman" w:cs="Times New Roman"/>
        </w:rPr>
      </w:pPr>
    </w:p>
    <w:p w14:paraId="52D1B2E9" w14:textId="4699BD18" w:rsidR="006A202E" w:rsidRPr="00DE26A0" w:rsidRDefault="00763CE9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Maximum Seller Contribution Chart </w:t>
      </w:r>
    </w:p>
    <w:p w14:paraId="3DEFB09E" w14:textId="411A6A82" w:rsidR="00DE26A0" w:rsidRDefault="00DE26A0" w:rsidP="006A202E">
      <w:pPr>
        <w:spacing w:after="0"/>
        <w:jc w:val="center"/>
        <w:rPr>
          <w:rFonts w:ascii="Times New Roman" w:hAnsi="Times New Roman" w:cs="Times New Roman"/>
        </w:rPr>
      </w:pPr>
    </w:p>
    <w:p w14:paraId="02761E51" w14:textId="40A6DDDA" w:rsidR="00071D39" w:rsidRDefault="00315F31" w:rsidP="00DE26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hard to always remember which agency allows what.  We have created an easy chart to help you know what the seller contributions can be by agency.</w:t>
      </w:r>
      <w:r w:rsidR="00B45482">
        <w:rPr>
          <w:rFonts w:ascii="Times New Roman" w:hAnsi="Times New Roman" w:cs="Times New Roman"/>
        </w:rPr>
        <w:t xml:space="preserve">  Seller contributions are defined as </w:t>
      </w:r>
      <w:r w:rsidR="00813B52">
        <w:rPr>
          <w:rFonts w:ascii="Times New Roman" w:hAnsi="Times New Roman" w:cs="Times New Roman"/>
        </w:rPr>
        <w:t xml:space="preserve">the amount a seller designates to help pay for closing costs and prepaid costs for the buyer’s loan.  </w:t>
      </w:r>
    </w:p>
    <w:p w14:paraId="677277C9" w14:textId="2D6A3F66" w:rsidR="00813B52" w:rsidRDefault="00813B52" w:rsidP="00DE26A0">
      <w:pPr>
        <w:spacing w:after="0"/>
        <w:rPr>
          <w:rFonts w:ascii="Times New Roman" w:hAnsi="Times New Roman" w:cs="Times New Roman"/>
        </w:rPr>
      </w:pP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3055"/>
        <w:gridCol w:w="4050"/>
        <w:gridCol w:w="3145"/>
      </w:tblGrid>
      <w:tr w:rsidR="00BB4CB3" w14:paraId="2265635D" w14:textId="77777777" w:rsidTr="005C4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635FA70" w14:textId="7CBD4280" w:rsidR="00BB4CB3" w:rsidRPr="003B1DC6" w:rsidRDefault="00BB4CB3" w:rsidP="00DE2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14:paraId="7FD569F5" w14:textId="2630F09B" w:rsidR="00BB4CB3" w:rsidRPr="00AF40E5" w:rsidRDefault="008F6ACA" w:rsidP="00DE5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4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Owner Occupied</w:t>
            </w:r>
          </w:p>
        </w:tc>
        <w:tc>
          <w:tcPr>
            <w:tcW w:w="3145" w:type="dxa"/>
          </w:tcPr>
          <w:p w14:paraId="394EE2F3" w14:textId="1512FEEE" w:rsidR="00BB4CB3" w:rsidRPr="00AF40E5" w:rsidRDefault="008F6ACA" w:rsidP="00DE5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4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Investment Property</w:t>
            </w:r>
          </w:p>
        </w:tc>
      </w:tr>
      <w:tr w:rsidR="00BB4CB3" w14:paraId="70AF1B04" w14:textId="77777777" w:rsidTr="005C4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6A1AD85" w14:textId="5B8A26D4" w:rsidR="00BB4CB3" w:rsidRPr="00AF40E5" w:rsidRDefault="00253055" w:rsidP="00DE26A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4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FNMA &amp; FHLMC</w:t>
            </w:r>
          </w:p>
        </w:tc>
        <w:tc>
          <w:tcPr>
            <w:tcW w:w="4050" w:type="dxa"/>
          </w:tcPr>
          <w:p w14:paraId="2766DCD8" w14:textId="77777777" w:rsidR="00BB4CB3" w:rsidRPr="003B1DC6" w:rsidRDefault="00253055" w:rsidP="00A17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LTV/CLTV</w:t>
            </w:r>
          </w:p>
          <w:p w14:paraId="1FB5354B" w14:textId="77777777" w:rsidR="0002330F" w:rsidRPr="003B1DC6" w:rsidRDefault="0002330F" w:rsidP="00A17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90.01 or greater         3% max</w:t>
            </w:r>
          </w:p>
          <w:p w14:paraId="7EC0B2C4" w14:textId="0F140EC5" w:rsidR="0002330F" w:rsidRPr="003B1DC6" w:rsidRDefault="0002330F" w:rsidP="00A17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 xml:space="preserve">75.01 to 90.00           </w:t>
            </w:r>
            <w:r w:rsidR="001835B9" w:rsidRPr="003B1DC6">
              <w:rPr>
                <w:rFonts w:ascii="Times New Roman" w:hAnsi="Times New Roman" w:cs="Times New Roman"/>
                <w:sz w:val="28"/>
                <w:szCs w:val="28"/>
              </w:rPr>
              <w:t>6% max</w:t>
            </w:r>
          </w:p>
          <w:p w14:paraId="238A8CC7" w14:textId="12242109" w:rsidR="001835B9" w:rsidRPr="003B1DC6" w:rsidRDefault="00A17DFD" w:rsidP="00A17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75.00 or less              9% max</w:t>
            </w:r>
          </w:p>
        </w:tc>
        <w:tc>
          <w:tcPr>
            <w:tcW w:w="3145" w:type="dxa"/>
          </w:tcPr>
          <w:p w14:paraId="15477062" w14:textId="675C763F" w:rsidR="00BB4CB3" w:rsidRPr="003B1DC6" w:rsidRDefault="00A17DFD" w:rsidP="00A17D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2% max</w:t>
            </w:r>
          </w:p>
        </w:tc>
      </w:tr>
      <w:tr w:rsidR="00253055" w14:paraId="530F6133" w14:textId="77777777" w:rsidTr="005C4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F56CDD1" w14:textId="46B0A6E8" w:rsidR="00253055" w:rsidRPr="00AF40E5" w:rsidRDefault="00253055" w:rsidP="00DE26A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4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FHA</w:t>
            </w:r>
          </w:p>
        </w:tc>
        <w:tc>
          <w:tcPr>
            <w:tcW w:w="4050" w:type="dxa"/>
          </w:tcPr>
          <w:p w14:paraId="60228392" w14:textId="04928139" w:rsidR="00253055" w:rsidRPr="003B1DC6" w:rsidRDefault="005B31C1" w:rsidP="005B3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  <w:r w:rsidR="0093318C" w:rsidRPr="003B1DC6">
              <w:rPr>
                <w:rFonts w:ascii="Times New Roman" w:hAnsi="Times New Roman" w:cs="Times New Roman"/>
                <w:sz w:val="28"/>
                <w:szCs w:val="28"/>
              </w:rPr>
              <w:t xml:space="preserve"> max for all loan types</w:t>
            </w:r>
          </w:p>
        </w:tc>
        <w:tc>
          <w:tcPr>
            <w:tcW w:w="3145" w:type="dxa"/>
          </w:tcPr>
          <w:p w14:paraId="271E5E2B" w14:textId="6EB03601" w:rsidR="00253055" w:rsidRPr="003B1DC6" w:rsidRDefault="005B31C1" w:rsidP="005B3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  <w:tr w:rsidR="00253055" w14:paraId="03D4120D" w14:textId="77777777" w:rsidTr="005C4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23AB8FA" w14:textId="1D7D9EB3" w:rsidR="00253055" w:rsidRPr="00AF40E5" w:rsidRDefault="00253055" w:rsidP="00DE26A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4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VA</w:t>
            </w:r>
          </w:p>
        </w:tc>
        <w:tc>
          <w:tcPr>
            <w:tcW w:w="4050" w:type="dxa"/>
          </w:tcPr>
          <w:p w14:paraId="022969E1" w14:textId="7CBD6906" w:rsidR="00253055" w:rsidRPr="003B1DC6" w:rsidRDefault="005B31C1" w:rsidP="005B3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  <w:r w:rsidR="004040F4" w:rsidRPr="003B1DC6">
              <w:rPr>
                <w:rFonts w:ascii="Times New Roman" w:hAnsi="Times New Roman" w:cs="Times New Roman"/>
                <w:sz w:val="28"/>
                <w:szCs w:val="28"/>
              </w:rPr>
              <w:t xml:space="preserve"> towards C</w:t>
            </w:r>
            <w:r w:rsidR="00DE56D4" w:rsidRPr="003B1DC6">
              <w:rPr>
                <w:rFonts w:ascii="Times New Roman" w:hAnsi="Times New Roman" w:cs="Times New Roman"/>
                <w:sz w:val="28"/>
                <w:szCs w:val="28"/>
              </w:rPr>
              <w:t xml:space="preserve">losing </w:t>
            </w:r>
            <w:r w:rsidR="004040F4" w:rsidRPr="003B1DC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E56D4" w:rsidRPr="003B1DC6">
              <w:rPr>
                <w:rFonts w:ascii="Times New Roman" w:hAnsi="Times New Roman" w:cs="Times New Roman"/>
                <w:sz w:val="28"/>
                <w:szCs w:val="28"/>
              </w:rPr>
              <w:t>osts</w:t>
            </w:r>
            <w:r w:rsidR="004040F4" w:rsidRPr="003B1DC6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="004040F4" w:rsidRPr="003B1DC6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E56D4" w:rsidRPr="003B1DC6">
              <w:rPr>
                <w:rFonts w:ascii="Times New Roman" w:hAnsi="Times New Roman" w:cs="Times New Roman"/>
                <w:sz w:val="28"/>
                <w:szCs w:val="28"/>
              </w:rPr>
              <w:t>re</w:t>
            </w:r>
            <w:r w:rsidR="004040F4" w:rsidRPr="003B1DC6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E56D4" w:rsidRPr="003B1DC6">
              <w:rPr>
                <w:rFonts w:ascii="Times New Roman" w:hAnsi="Times New Roman" w:cs="Times New Roman"/>
                <w:sz w:val="28"/>
                <w:szCs w:val="28"/>
              </w:rPr>
              <w:t>aids</w:t>
            </w:r>
            <w:proofErr w:type="spellEnd"/>
          </w:p>
          <w:p w14:paraId="51D7352C" w14:textId="1C067AEA" w:rsidR="004040F4" w:rsidRPr="003B1DC6" w:rsidRDefault="004040F4" w:rsidP="005B3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2% towards discount Points</w:t>
            </w:r>
          </w:p>
        </w:tc>
        <w:tc>
          <w:tcPr>
            <w:tcW w:w="3145" w:type="dxa"/>
          </w:tcPr>
          <w:p w14:paraId="481FB79E" w14:textId="20C62B9F" w:rsidR="00253055" w:rsidRPr="003B1DC6" w:rsidRDefault="004040F4" w:rsidP="005B31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  <w:tr w:rsidR="00253055" w14:paraId="64C1DB82" w14:textId="77777777" w:rsidTr="005C48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529F08A" w14:textId="4DFE80AB" w:rsidR="00253055" w:rsidRPr="00AF40E5" w:rsidRDefault="00253055" w:rsidP="00DE26A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F40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USDA</w:t>
            </w:r>
          </w:p>
        </w:tc>
        <w:tc>
          <w:tcPr>
            <w:tcW w:w="4050" w:type="dxa"/>
          </w:tcPr>
          <w:p w14:paraId="47D0F9DC" w14:textId="77777777" w:rsidR="00253055" w:rsidRPr="003B1DC6" w:rsidRDefault="00D94B6C" w:rsidP="005B3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  <w:p w14:paraId="34FD89F8" w14:textId="391B385C" w:rsidR="00D94B6C" w:rsidRPr="003B1DC6" w:rsidRDefault="00D94B6C" w:rsidP="005B3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Closing costs and Prepaids can be financed up to 100% of appraised value using the difference between contract price and appraised value</w:t>
            </w:r>
          </w:p>
        </w:tc>
        <w:tc>
          <w:tcPr>
            <w:tcW w:w="3145" w:type="dxa"/>
          </w:tcPr>
          <w:p w14:paraId="7DA2AC88" w14:textId="2B2EFDFE" w:rsidR="00253055" w:rsidRPr="003B1DC6" w:rsidRDefault="00DE56D4" w:rsidP="005B31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</w:tbl>
    <w:p w14:paraId="600EFCAD" w14:textId="77777777" w:rsidR="00813B52" w:rsidRDefault="00813B52" w:rsidP="00DE26A0">
      <w:pPr>
        <w:spacing w:after="0"/>
        <w:rPr>
          <w:rFonts w:ascii="Times New Roman" w:hAnsi="Times New Roman" w:cs="Times New Roman"/>
        </w:rPr>
      </w:pPr>
    </w:p>
    <w:p w14:paraId="27FF3A0B" w14:textId="74B961C4" w:rsidR="00071D39" w:rsidRDefault="00071D39" w:rsidP="00DE26A0">
      <w:pPr>
        <w:spacing w:after="0"/>
        <w:rPr>
          <w:rFonts w:ascii="Times New Roman" w:hAnsi="Times New Roman" w:cs="Times New Roman"/>
        </w:rPr>
      </w:pPr>
    </w:p>
    <w:p w14:paraId="422C3659" w14:textId="23B816B7" w:rsidR="00990F90" w:rsidRDefault="0054567D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questions about </w:t>
      </w:r>
      <w:r w:rsidR="00357981">
        <w:rPr>
          <w:rFonts w:ascii="Times New Roman" w:hAnsi="Times New Roman" w:cs="Times New Roman"/>
        </w:rPr>
        <w:t>this or other items that come up on a contract, please let me know!</w:t>
      </w:r>
    </w:p>
    <w:p w14:paraId="39C3FA3A" w14:textId="77777777" w:rsidR="00990F90" w:rsidRDefault="00990F90" w:rsidP="00313CCE">
      <w:pPr>
        <w:spacing w:after="0"/>
        <w:rPr>
          <w:rFonts w:ascii="Times New Roman" w:hAnsi="Times New Roman" w:cs="Times New Roman"/>
        </w:rPr>
      </w:pPr>
    </w:p>
    <w:p w14:paraId="7CF2786E" w14:textId="352DD152" w:rsidR="009A78E0" w:rsidRDefault="009A78E0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E7A34" id="Straight Connector 34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587856ED" w:rsidR="004D080E" w:rsidRPr="00313CCE" w:rsidRDefault="00527A11" w:rsidP="00313C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BABD3" wp14:editId="4644202F">
                <wp:simplePos x="0" y="0"/>
                <wp:positionH relativeFrom="column">
                  <wp:posOffset>5648325</wp:posOffset>
                </wp:positionH>
                <wp:positionV relativeFrom="paragraph">
                  <wp:posOffset>5715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left:0;text-align:left;margin-left:444.75pt;margin-top:.45pt;width:76.5pt;height:8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13CCE"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="00313CCE"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32CD" w14:textId="77777777" w:rsidR="00AC6DD2" w:rsidRDefault="00AC6DD2" w:rsidP="00AC6DD2">
      <w:pPr>
        <w:spacing w:after="0" w:line="240" w:lineRule="auto"/>
      </w:pPr>
      <w:r>
        <w:separator/>
      </w:r>
    </w:p>
  </w:endnote>
  <w:endnote w:type="continuationSeparator" w:id="0">
    <w:p w14:paraId="74B89F69" w14:textId="77777777" w:rsidR="00AC6DD2" w:rsidRDefault="00AC6DD2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65EF" w14:textId="77777777" w:rsidR="00AC6DD2" w:rsidRDefault="00AC6DD2" w:rsidP="00AC6DD2">
      <w:pPr>
        <w:spacing w:after="0" w:line="240" w:lineRule="auto"/>
      </w:pPr>
      <w:r>
        <w:separator/>
      </w:r>
    </w:p>
  </w:footnote>
  <w:footnote w:type="continuationSeparator" w:id="0">
    <w:p w14:paraId="0C86432D" w14:textId="77777777" w:rsidR="00AC6DD2" w:rsidRDefault="00AC6DD2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2330F"/>
    <w:rsid w:val="00071D39"/>
    <w:rsid w:val="00095731"/>
    <w:rsid w:val="000B5CDD"/>
    <w:rsid w:val="000B5FDA"/>
    <w:rsid w:val="000D21BA"/>
    <w:rsid w:val="000F20C7"/>
    <w:rsid w:val="00116D87"/>
    <w:rsid w:val="0014195F"/>
    <w:rsid w:val="00144E95"/>
    <w:rsid w:val="001670D4"/>
    <w:rsid w:val="001835B9"/>
    <w:rsid w:val="001A3EB2"/>
    <w:rsid w:val="001B0129"/>
    <w:rsid w:val="001E00CE"/>
    <w:rsid w:val="001E13CE"/>
    <w:rsid w:val="00216030"/>
    <w:rsid w:val="00223F0B"/>
    <w:rsid w:val="00232E55"/>
    <w:rsid w:val="00253055"/>
    <w:rsid w:val="00275C92"/>
    <w:rsid w:val="00275F5F"/>
    <w:rsid w:val="002B73B2"/>
    <w:rsid w:val="002E6001"/>
    <w:rsid w:val="003135E2"/>
    <w:rsid w:val="00313CCE"/>
    <w:rsid w:val="00315F31"/>
    <w:rsid w:val="00321FD5"/>
    <w:rsid w:val="003260B8"/>
    <w:rsid w:val="00334FED"/>
    <w:rsid w:val="00357981"/>
    <w:rsid w:val="00361FF2"/>
    <w:rsid w:val="00364C28"/>
    <w:rsid w:val="00366223"/>
    <w:rsid w:val="003664E2"/>
    <w:rsid w:val="003B1DC6"/>
    <w:rsid w:val="003D6549"/>
    <w:rsid w:val="003E5F9C"/>
    <w:rsid w:val="004040F4"/>
    <w:rsid w:val="00410CF6"/>
    <w:rsid w:val="00412828"/>
    <w:rsid w:val="00412C31"/>
    <w:rsid w:val="004325F2"/>
    <w:rsid w:val="00433071"/>
    <w:rsid w:val="0044234C"/>
    <w:rsid w:val="00464A89"/>
    <w:rsid w:val="004B69F8"/>
    <w:rsid w:val="004C589F"/>
    <w:rsid w:val="004C6240"/>
    <w:rsid w:val="004C7D99"/>
    <w:rsid w:val="004D080E"/>
    <w:rsid w:val="00504A64"/>
    <w:rsid w:val="005076BE"/>
    <w:rsid w:val="00527A11"/>
    <w:rsid w:val="005333F5"/>
    <w:rsid w:val="005412E7"/>
    <w:rsid w:val="005446D3"/>
    <w:rsid w:val="0054567D"/>
    <w:rsid w:val="00595437"/>
    <w:rsid w:val="005B31C1"/>
    <w:rsid w:val="005C48B5"/>
    <w:rsid w:val="005E7C3E"/>
    <w:rsid w:val="006241FD"/>
    <w:rsid w:val="00665B80"/>
    <w:rsid w:val="0068123D"/>
    <w:rsid w:val="0069524F"/>
    <w:rsid w:val="006A202E"/>
    <w:rsid w:val="006B0D9A"/>
    <w:rsid w:val="006D0D7C"/>
    <w:rsid w:val="006E258E"/>
    <w:rsid w:val="00730C65"/>
    <w:rsid w:val="00731ACF"/>
    <w:rsid w:val="007626EE"/>
    <w:rsid w:val="00763CE9"/>
    <w:rsid w:val="007644CE"/>
    <w:rsid w:val="007712BF"/>
    <w:rsid w:val="00773C4C"/>
    <w:rsid w:val="007939BA"/>
    <w:rsid w:val="00813B52"/>
    <w:rsid w:val="00827C53"/>
    <w:rsid w:val="008469BF"/>
    <w:rsid w:val="00862CBD"/>
    <w:rsid w:val="00896E75"/>
    <w:rsid w:val="008A0758"/>
    <w:rsid w:val="008A3904"/>
    <w:rsid w:val="008B2504"/>
    <w:rsid w:val="008C6B94"/>
    <w:rsid w:val="008D4202"/>
    <w:rsid w:val="008D447A"/>
    <w:rsid w:val="008F1892"/>
    <w:rsid w:val="008F6ACA"/>
    <w:rsid w:val="00907A53"/>
    <w:rsid w:val="0093318C"/>
    <w:rsid w:val="00970C4D"/>
    <w:rsid w:val="00990F90"/>
    <w:rsid w:val="00993934"/>
    <w:rsid w:val="009A6FD5"/>
    <w:rsid w:val="009A78E0"/>
    <w:rsid w:val="009B5E82"/>
    <w:rsid w:val="009C0D0F"/>
    <w:rsid w:val="009D58D1"/>
    <w:rsid w:val="009E7B06"/>
    <w:rsid w:val="00A10E38"/>
    <w:rsid w:val="00A17DFD"/>
    <w:rsid w:val="00A43877"/>
    <w:rsid w:val="00A53AD0"/>
    <w:rsid w:val="00A57A3F"/>
    <w:rsid w:val="00A63E35"/>
    <w:rsid w:val="00A7143D"/>
    <w:rsid w:val="00A761DA"/>
    <w:rsid w:val="00A8276D"/>
    <w:rsid w:val="00AC6DD2"/>
    <w:rsid w:val="00AF40E5"/>
    <w:rsid w:val="00B21095"/>
    <w:rsid w:val="00B22737"/>
    <w:rsid w:val="00B45482"/>
    <w:rsid w:val="00B45CDE"/>
    <w:rsid w:val="00B5421E"/>
    <w:rsid w:val="00B62EB1"/>
    <w:rsid w:val="00B6574E"/>
    <w:rsid w:val="00B806B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844E1"/>
    <w:rsid w:val="00CA22F9"/>
    <w:rsid w:val="00CB21E1"/>
    <w:rsid w:val="00CB5143"/>
    <w:rsid w:val="00CB5C9B"/>
    <w:rsid w:val="00CC63A8"/>
    <w:rsid w:val="00CC6705"/>
    <w:rsid w:val="00D07892"/>
    <w:rsid w:val="00D11E1F"/>
    <w:rsid w:val="00D400E7"/>
    <w:rsid w:val="00D54A15"/>
    <w:rsid w:val="00D94B6C"/>
    <w:rsid w:val="00DA0F8F"/>
    <w:rsid w:val="00DC190C"/>
    <w:rsid w:val="00DC1B3B"/>
    <w:rsid w:val="00DE0B20"/>
    <w:rsid w:val="00DE10C3"/>
    <w:rsid w:val="00DE26A0"/>
    <w:rsid w:val="00DE56D4"/>
    <w:rsid w:val="00E11BEE"/>
    <w:rsid w:val="00E638D2"/>
    <w:rsid w:val="00E965A9"/>
    <w:rsid w:val="00EA56A3"/>
    <w:rsid w:val="00EC2FDB"/>
    <w:rsid w:val="00ED186D"/>
    <w:rsid w:val="00EE5F35"/>
    <w:rsid w:val="00EF6C67"/>
    <w:rsid w:val="00F04F4D"/>
    <w:rsid w:val="00F15AAA"/>
    <w:rsid w:val="00F17284"/>
    <w:rsid w:val="00F23DC2"/>
    <w:rsid w:val="00F26F04"/>
    <w:rsid w:val="00F3005F"/>
    <w:rsid w:val="00F301BD"/>
    <w:rsid w:val="00F60528"/>
    <w:rsid w:val="00F734E9"/>
    <w:rsid w:val="00F741C6"/>
    <w:rsid w:val="00FB07D5"/>
    <w:rsid w:val="00FD2755"/>
    <w:rsid w:val="00FD55AB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27</cp:revision>
  <dcterms:created xsi:type="dcterms:W3CDTF">2021-02-05T18:49:00Z</dcterms:created>
  <dcterms:modified xsi:type="dcterms:W3CDTF">2022-02-03T17:39:00Z</dcterms:modified>
</cp:coreProperties>
</file>