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03115" w14:textId="77777777" w:rsidR="00795B03" w:rsidRPr="00842935" w:rsidRDefault="00795B03" w:rsidP="00447A6A">
      <w:pPr>
        <w:pStyle w:val="BodyText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b w:val="0"/>
          <w:sz w:val="28"/>
          <w:szCs w:val="28"/>
        </w:rPr>
      </w:pPr>
      <w:r w:rsidRPr="00842935">
        <w:rPr>
          <w:sz w:val="28"/>
          <w:szCs w:val="28"/>
        </w:rPr>
        <w:t xml:space="preserve">POLICY </w:t>
      </w:r>
      <w:r w:rsidR="003F1F2A">
        <w:rPr>
          <w:sz w:val="28"/>
          <w:szCs w:val="28"/>
        </w:rPr>
        <w:t>AND</w:t>
      </w:r>
      <w:r w:rsidRPr="00842935">
        <w:rPr>
          <w:sz w:val="28"/>
          <w:szCs w:val="28"/>
        </w:rPr>
        <w:t xml:space="preserve"> PROCEDURE ON ALCOHOL </w:t>
      </w:r>
      <w:r w:rsidR="003F1F2A">
        <w:rPr>
          <w:sz w:val="28"/>
          <w:szCs w:val="28"/>
        </w:rPr>
        <w:t>AND</w:t>
      </w:r>
      <w:r w:rsidRPr="00842935">
        <w:rPr>
          <w:sz w:val="28"/>
          <w:szCs w:val="28"/>
        </w:rPr>
        <w:t xml:space="preserve"> DRUG USE</w:t>
      </w:r>
    </w:p>
    <w:p w14:paraId="37A7A030" w14:textId="77777777" w:rsidR="001F5159" w:rsidRPr="009C24EA" w:rsidRDefault="001F5159" w:rsidP="001F5159">
      <w:pPr>
        <w:pStyle w:val="Heading2"/>
        <w:spacing w:line="240" w:lineRule="auto"/>
        <w:rPr>
          <w:b w:val="0"/>
          <w:sz w:val="20"/>
        </w:rPr>
      </w:pPr>
    </w:p>
    <w:p w14:paraId="34B915B3" w14:textId="77777777" w:rsidR="00795B03" w:rsidRPr="001D7B24" w:rsidRDefault="00795B03" w:rsidP="001F5159">
      <w:pPr>
        <w:pStyle w:val="Heading2"/>
        <w:numPr>
          <w:ilvl w:val="0"/>
          <w:numId w:val="2"/>
        </w:numPr>
        <w:tabs>
          <w:tab w:val="clear" w:pos="1080"/>
          <w:tab w:val="num" w:pos="720"/>
        </w:tabs>
        <w:spacing w:line="240" w:lineRule="auto"/>
        <w:ind w:left="720" w:hanging="720"/>
        <w:rPr>
          <w:b w:val="0"/>
          <w:sz w:val="26"/>
          <w:szCs w:val="26"/>
        </w:rPr>
      </w:pPr>
      <w:r w:rsidRPr="001D7B24">
        <w:rPr>
          <w:b w:val="0"/>
          <w:sz w:val="26"/>
          <w:szCs w:val="26"/>
        </w:rPr>
        <w:t xml:space="preserve">PURPOSE </w:t>
      </w:r>
    </w:p>
    <w:p w14:paraId="3B8239B6" w14:textId="77777777" w:rsidR="00795B03" w:rsidRPr="0022741E" w:rsidRDefault="00795B03" w:rsidP="001F5159">
      <w:pPr>
        <w:pStyle w:val="BodyTextIndent"/>
        <w:spacing w:before="0" w:line="240" w:lineRule="auto"/>
      </w:pPr>
      <w:r w:rsidRPr="0022741E">
        <w:t xml:space="preserve">The purpose of this policy is to establish guidelines regarding the use of alcohol, </w:t>
      </w:r>
      <w:r w:rsidR="00BD0870" w:rsidRPr="0022741E">
        <w:t>prescription/</w:t>
      </w:r>
      <w:r w:rsidRPr="0022741E">
        <w:t xml:space="preserve">legal </w:t>
      </w:r>
      <w:r w:rsidR="00BD0870" w:rsidRPr="0022741E">
        <w:t xml:space="preserve">drugs, </w:t>
      </w:r>
      <w:r w:rsidR="00FA1C97" w:rsidRPr="0022741E">
        <w:t xml:space="preserve">chemicals, </w:t>
      </w:r>
      <w:r w:rsidR="00A51110" w:rsidRPr="0022741E">
        <w:t>or</w:t>
      </w:r>
      <w:r w:rsidRPr="0022741E">
        <w:t xml:space="preserve"> illegal </w:t>
      </w:r>
      <w:r w:rsidR="00BD0870" w:rsidRPr="0022741E">
        <w:t>drugs</w:t>
      </w:r>
      <w:r w:rsidR="001D5A3E" w:rsidRPr="0022741E">
        <w:t xml:space="preserve"> </w:t>
      </w:r>
      <w:r w:rsidRPr="0022741E">
        <w:t>while employees</w:t>
      </w:r>
      <w:r w:rsidR="001D7B24">
        <w:t xml:space="preserve"> (also referred to as staff), subcontractors, and</w:t>
      </w:r>
      <w:r w:rsidR="00BD0870" w:rsidRPr="0022741E">
        <w:t xml:space="preserve"> volunteers</w:t>
      </w:r>
      <w:r w:rsidRPr="0022741E">
        <w:t xml:space="preserve"> are on duty, whether they are at the program site, transporting </w:t>
      </w:r>
      <w:r w:rsidR="001D7B24">
        <w:t>persons served</w:t>
      </w:r>
      <w:r w:rsidR="003D0F79" w:rsidRPr="0022741E">
        <w:t xml:space="preserve">, </w:t>
      </w:r>
      <w:r w:rsidRPr="0022741E">
        <w:t>or with</w:t>
      </w:r>
      <w:r w:rsidR="00842935" w:rsidRPr="0022741E">
        <w:t xml:space="preserve"> </w:t>
      </w:r>
      <w:r w:rsidR="001D7B24">
        <w:t>persons</w:t>
      </w:r>
      <w:r w:rsidR="00842935" w:rsidRPr="0022741E">
        <w:t xml:space="preserve"> in the community. </w:t>
      </w:r>
    </w:p>
    <w:p w14:paraId="0DECD21D" w14:textId="77777777" w:rsidR="00842935" w:rsidRPr="0022741E" w:rsidRDefault="00842935" w:rsidP="001F5159">
      <w:pPr>
        <w:pStyle w:val="BodyTextIndent"/>
        <w:spacing w:before="0" w:line="240" w:lineRule="auto"/>
        <w:rPr>
          <w:sz w:val="20"/>
        </w:rPr>
      </w:pPr>
    </w:p>
    <w:p w14:paraId="51455197" w14:textId="77777777" w:rsidR="00795B03" w:rsidRPr="001D7B24" w:rsidRDefault="00795B03" w:rsidP="001F5159">
      <w:pPr>
        <w:pStyle w:val="Heading2"/>
        <w:numPr>
          <w:ilvl w:val="0"/>
          <w:numId w:val="2"/>
        </w:numPr>
        <w:tabs>
          <w:tab w:val="clear" w:pos="1080"/>
          <w:tab w:val="num" w:pos="720"/>
        </w:tabs>
        <w:spacing w:line="240" w:lineRule="auto"/>
        <w:ind w:left="720" w:hanging="720"/>
        <w:rPr>
          <w:b w:val="0"/>
          <w:position w:val="-2"/>
          <w:sz w:val="26"/>
          <w:szCs w:val="26"/>
        </w:rPr>
      </w:pPr>
      <w:r w:rsidRPr="001D7B24">
        <w:rPr>
          <w:b w:val="0"/>
          <w:position w:val="-2"/>
          <w:sz w:val="26"/>
          <w:szCs w:val="26"/>
        </w:rPr>
        <w:t xml:space="preserve">POLICY </w:t>
      </w:r>
    </w:p>
    <w:p w14:paraId="6B57EA64" w14:textId="77777777" w:rsidR="00E40C28" w:rsidRDefault="00795B03" w:rsidP="001F5159">
      <w:pPr>
        <w:widowControl/>
        <w:ind w:left="720"/>
        <w:rPr>
          <w:rFonts w:ascii="Times New Roman" w:hAnsi="Times New Roman"/>
          <w:sz w:val="22"/>
        </w:rPr>
      </w:pPr>
      <w:r w:rsidRPr="0022741E">
        <w:rPr>
          <w:rFonts w:ascii="Times New Roman" w:hAnsi="Times New Roman"/>
          <w:sz w:val="22"/>
        </w:rPr>
        <w:t>It is not permissible for employees</w:t>
      </w:r>
      <w:r w:rsidR="001D7B24">
        <w:rPr>
          <w:rFonts w:ascii="Times New Roman" w:hAnsi="Times New Roman"/>
          <w:sz w:val="22"/>
        </w:rPr>
        <w:t>, subcontractors, and volunteers to be on duty, transporting a person</w:t>
      </w:r>
      <w:r w:rsidR="003D0F79" w:rsidRPr="0022741E">
        <w:rPr>
          <w:rFonts w:ascii="Times New Roman" w:hAnsi="Times New Roman"/>
          <w:sz w:val="22"/>
        </w:rPr>
        <w:t>(s)</w:t>
      </w:r>
      <w:r w:rsidR="001D7B24">
        <w:rPr>
          <w:rFonts w:ascii="Times New Roman" w:hAnsi="Times New Roman"/>
          <w:sz w:val="22"/>
        </w:rPr>
        <w:t xml:space="preserve"> served</w:t>
      </w:r>
      <w:r w:rsidR="003D0F79" w:rsidRPr="0022741E">
        <w:rPr>
          <w:rFonts w:ascii="Times New Roman" w:hAnsi="Times New Roman"/>
          <w:sz w:val="22"/>
        </w:rPr>
        <w:t>, dri</w:t>
      </w:r>
      <w:r w:rsidRPr="0022741E">
        <w:rPr>
          <w:rFonts w:ascii="Times New Roman" w:hAnsi="Times New Roman"/>
          <w:sz w:val="22"/>
        </w:rPr>
        <w:t>ving on compa</w:t>
      </w:r>
      <w:r w:rsidR="007012B8" w:rsidRPr="0022741E">
        <w:rPr>
          <w:rFonts w:ascii="Times New Roman" w:hAnsi="Times New Roman"/>
          <w:sz w:val="22"/>
        </w:rPr>
        <w:t>ny business, or accompanying a</w:t>
      </w:r>
      <w:r w:rsidR="001D7B24">
        <w:rPr>
          <w:rFonts w:ascii="Times New Roman" w:hAnsi="Times New Roman"/>
          <w:sz w:val="22"/>
        </w:rPr>
        <w:t xml:space="preserve"> person served </w:t>
      </w:r>
      <w:r w:rsidRPr="0022741E">
        <w:rPr>
          <w:rFonts w:ascii="Times New Roman" w:hAnsi="Times New Roman"/>
          <w:sz w:val="22"/>
        </w:rPr>
        <w:t xml:space="preserve">into the community when </w:t>
      </w:r>
      <w:r w:rsidR="007012B8" w:rsidRPr="0022741E">
        <w:rPr>
          <w:rFonts w:ascii="Times New Roman" w:hAnsi="Times New Roman"/>
          <w:sz w:val="22"/>
        </w:rPr>
        <w:t xml:space="preserve">under the influence of alcohol or illegal drugs or impaired by any </w:t>
      </w:r>
      <w:r w:rsidR="00FA1C97" w:rsidRPr="0022741E">
        <w:rPr>
          <w:rFonts w:ascii="Times New Roman" w:hAnsi="Times New Roman"/>
          <w:sz w:val="22"/>
          <w:szCs w:val="22"/>
        </w:rPr>
        <w:t>chemicals or</w:t>
      </w:r>
      <w:r w:rsidR="00FA1C97">
        <w:rPr>
          <w:rFonts w:ascii="Times New Roman" w:hAnsi="Times New Roman"/>
          <w:sz w:val="22"/>
        </w:rPr>
        <w:t xml:space="preserve"> </w:t>
      </w:r>
      <w:r w:rsidR="007012B8">
        <w:rPr>
          <w:rFonts w:ascii="Times New Roman" w:hAnsi="Times New Roman"/>
          <w:sz w:val="22"/>
        </w:rPr>
        <w:t>prescription/legal drugs.</w:t>
      </w:r>
      <w:r>
        <w:rPr>
          <w:rFonts w:ascii="Times New Roman" w:hAnsi="Times New Roman"/>
          <w:sz w:val="22"/>
        </w:rPr>
        <w:t xml:space="preserve"> </w:t>
      </w:r>
    </w:p>
    <w:p w14:paraId="26C7E4AF" w14:textId="77777777" w:rsidR="00E40C28" w:rsidRDefault="00E40C28" w:rsidP="001F5159">
      <w:pPr>
        <w:widowControl/>
        <w:ind w:left="720"/>
        <w:rPr>
          <w:rFonts w:ascii="Times New Roman" w:hAnsi="Times New Roman"/>
          <w:sz w:val="22"/>
        </w:rPr>
      </w:pPr>
    </w:p>
    <w:p w14:paraId="5D9CC5D8" w14:textId="77777777" w:rsidR="00795B03" w:rsidRDefault="00795B03" w:rsidP="001F5159">
      <w:pPr>
        <w:widowControl/>
        <w:ind w:left="72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The company will give the same consideration to </w:t>
      </w:r>
      <w:r w:rsidR="001F5159">
        <w:rPr>
          <w:rFonts w:ascii="Times New Roman" w:hAnsi="Times New Roman"/>
          <w:sz w:val="22"/>
        </w:rPr>
        <w:t>employees</w:t>
      </w:r>
      <w:r w:rsidR="00B37CEA">
        <w:rPr>
          <w:rFonts w:ascii="Times New Roman" w:hAnsi="Times New Roman"/>
          <w:sz w:val="22"/>
        </w:rPr>
        <w:t>, subcontractors, and volunteers</w:t>
      </w:r>
      <w:r>
        <w:rPr>
          <w:rFonts w:ascii="Times New Roman" w:hAnsi="Times New Roman"/>
          <w:sz w:val="22"/>
        </w:rPr>
        <w:t xml:space="preserve"> with chemical dependency </w:t>
      </w:r>
      <w:r w:rsidR="007012B8">
        <w:rPr>
          <w:rFonts w:ascii="Times New Roman" w:hAnsi="Times New Roman"/>
          <w:sz w:val="22"/>
        </w:rPr>
        <w:t>issues</w:t>
      </w:r>
      <w:r>
        <w:rPr>
          <w:rFonts w:ascii="Times New Roman" w:hAnsi="Times New Roman"/>
          <w:sz w:val="22"/>
        </w:rPr>
        <w:t xml:space="preserve"> as it does to </w:t>
      </w:r>
      <w:r w:rsidR="00B37CEA">
        <w:rPr>
          <w:rFonts w:ascii="Times New Roman" w:hAnsi="Times New Roman"/>
          <w:sz w:val="22"/>
        </w:rPr>
        <w:t>those</w:t>
      </w:r>
      <w:r>
        <w:rPr>
          <w:rFonts w:ascii="Times New Roman" w:hAnsi="Times New Roman"/>
          <w:sz w:val="22"/>
        </w:rPr>
        <w:t xml:space="preserve"> having other health </w:t>
      </w:r>
      <w:r w:rsidR="007012B8">
        <w:rPr>
          <w:rFonts w:ascii="Times New Roman" w:hAnsi="Times New Roman"/>
          <w:sz w:val="22"/>
        </w:rPr>
        <w:t>issues</w:t>
      </w:r>
      <w:r>
        <w:rPr>
          <w:rFonts w:ascii="Times New Roman" w:hAnsi="Times New Roman"/>
          <w:sz w:val="22"/>
        </w:rPr>
        <w:t>.</w:t>
      </w:r>
      <w:r w:rsidR="007012B8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Voluntarily seeking assistance for such a</w:t>
      </w:r>
      <w:r w:rsidR="007012B8">
        <w:rPr>
          <w:rFonts w:ascii="Times New Roman" w:hAnsi="Times New Roman"/>
          <w:sz w:val="22"/>
        </w:rPr>
        <w:t>n issue w</w:t>
      </w:r>
      <w:r>
        <w:rPr>
          <w:rFonts w:ascii="Times New Roman" w:hAnsi="Times New Roman"/>
          <w:sz w:val="22"/>
        </w:rPr>
        <w:t>ill not jeopardize employment, whereas performance, attendance</w:t>
      </w:r>
      <w:r w:rsidR="00842935">
        <w:rPr>
          <w:rFonts w:ascii="Times New Roman" w:hAnsi="Times New Roman"/>
          <w:sz w:val="22"/>
        </w:rPr>
        <w:t xml:space="preserve">, or behavioral </w:t>
      </w:r>
      <w:r w:rsidR="00BD0870">
        <w:rPr>
          <w:rFonts w:ascii="Times New Roman" w:hAnsi="Times New Roman"/>
          <w:sz w:val="22"/>
        </w:rPr>
        <w:t>issues</w:t>
      </w:r>
      <w:r w:rsidR="00842935">
        <w:rPr>
          <w:rFonts w:ascii="Times New Roman" w:hAnsi="Times New Roman"/>
          <w:sz w:val="22"/>
        </w:rPr>
        <w:t xml:space="preserve"> will. </w:t>
      </w:r>
    </w:p>
    <w:p w14:paraId="625ED91E" w14:textId="77777777" w:rsidR="00E40C28" w:rsidRDefault="00E40C28" w:rsidP="001F5159">
      <w:pPr>
        <w:widowControl/>
        <w:ind w:left="720"/>
        <w:rPr>
          <w:rFonts w:ascii="Times New Roman" w:hAnsi="Times New Roman"/>
          <w:sz w:val="22"/>
        </w:rPr>
      </w:pPr>
    </w:p>
    <w:p w14:paraId="6BBC3215" w14:textId="77777777" w:rsidR="00E40C28" w:rsidRDefault="00E40C28" w:rsidP="001F5159">
      <w:pPr>
        <w:widowControl/>
        <w:ind w:left="72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The company will train employees, subcontractors, and volunteers </w:t>
      </w:r>
      <w:r w:rsidR="00702ABF">
        <w:rPr>
          <w:rFonts w:ascii="Times New Roman" w:hAnsi="Times New Roman"/>
          <w:sz w:val="22"/>
        </w:rPr>
        <w:t>on</w:t>
      </w:r>
      <w:r>
        <w:rPr>
          <w:rFonts w:ascii="Times New Roman" w:hAnsi="Times New Roman"/>
          <w:sz w:val="22"/>
        </w:rPr>
        <w:t xml:space="preserve"> the company’s alcohol and drug policy.</w:t>
      </w:r>
    </w:p>
    <w:p w14:paraId="2DDA35D5" w14:textId="77777777" w:rsidR="001F5159" w:rsidRPr="009C24EA" w:rsidRDefault="001F5159" w:rsidP="001F5159">
      <w:pPr>
        <w:pStyle w:val="Heading2"/>
        <w:spacing w:line="240" w:lineRule="auto"/>
        <w:rPr>
          <w:b w:val="0"/>
          <w:sz w:val="20"/>
        </w:rPr>
      </w:pPr>
    </w:p>
    <w:p w14:paraId="274FFCEE" w14:textId="77777777" w:rsidR="00795B03" w:rsidRPr="001D7B24" w:rsidRDefault="00795B03" w:rsidP="001F5159">
      <w:pPr>
        <w:pStyle w:val="Heading2"/>
        <w:numPr>
          <w:ilvl w:val="0"/>
          <w:numId w:val="2"/>
        </w:numPr>
        <w:tabs>
          <w:tab w:val="clear" w:pos="1080"/>
          <w:tab w:val="num" w:pos="720"/>
        </w:tabs>
        <w:spacing w:line="240" w:lineRule="auto"/>
        <w:ind w:left="720" w:hanging="720"/>
        <w:rPr>
          <w:b w:val="0"/>
          <w:sz w:val="26"/>
          <w:szCs w:val="26"/>
        </w:rPr>
      </w:pPr>
      <w:r w:rsidRPr="001D7B24">
        <w:rPr>
          <w:b w:val="0"/>
          <w:sz w:val="26"/>
          <w:szCs w:val="26"/>
        </w:rPr>
        <w:t xml:space="preserve">PROCEDURE </w:t>
      </w:r>
    </w:p>
    <w:p w14:paraId="42A6F40D" w14:textId="77777777" w:rsidR="006A4B04" w:rsidRDefault="006A4B04" w:rsidP="006A4B04">
      <w:pPr>
        <w:pStyle w:val="BodyTextIndent"/>
        <w:numPr>
          <w:ilvl w:val="1"/>
          <w:numId w:val="2"/>
        </w:numPr>
        <w:tabs>
          <w:tab w:val="clear" w:pos="1440"/>
          <w:tab w:val="num" w:pos="1080"/>
        </w:tabs>
        <w:spacing w:before="0" w:line="240" w:lineRule="auto"/>
        <w:ind w:left="1080"/>
      </w:pPr>
      <w:r>
        <w:t xml:space="preserve">Any employee, subcontractor, or volunteer, while directly responsible </w:t>
      </w:r>
      <w:r w:rsidR="00B37CEA">
        <w:t xml:space="preserve">for </w:t>
      </w:r>
      <w:r w:rsidR="001D7B24">
        <w:t>persons served</w:t>
      </w:r>
      <w:r>
        <w:t>, are prohibited from abusing any prescription/legal drugs,</w:t>
      </w:r>
      <w:r w:rsidR="00CA05E8">
        <w:t xml:space="preserve"> or</w:t>
      </w:r>
      <w:r>
        <w:t xml:space="preserve"> being in any manner under the influence </w:t>
      </w:r>
      <w:r w:rsidR="00CA05E8">
        <w:t xml:space="preserve">of </w:t>
      </w:r>
      <w:r>
        <w:t>a chemical that impairs the individual</w:t>
      </w:r>
      <w:r w:rsidR="003D0F79">
        <w:t>’</w:t>
      </w:r>
      <w:r>
        <w:t>s ability to provid</w:t>
      </w:r>
      <w:r w:rsidR="00103CCE">
        <w:t xml:space="preserve">e services or care including </w:t>
      </w:r>
      <w:r>
        <w:t xml:space="preserve">alcohol, </w:t>
      </w:r>
      <w:r w:rsidR="00B37CEA">
        <w:t xml:space="preserve">prescription/legal drugs, </w:t>
      </w:r>
      <w:r>
        <w:t xml:space="preserve">or </w:t>
      </w:r>
      <w:r w:rsidR="00B37CEA">
        <w:t>illegal drugs</w:t>
      </w:r>
      <w:r w:rsidR="004B5C92">
        <w:t>.</w:t>
      </w:r>
    </w:p>
    <w:p w14:paraId="19ED7C67" w14:textId="77777777" w:rsidR="001F5159" w:rsidRPr="009C24EA" w:rsidRDefault="001F5159" w:rsidP="001F5159">
      <w:pPr>
        <w:pStyle w:val="BodyTextIndent"/>
        <w:spacing w:before="0" w:line="240" w:lineRule="auto"/>
        <w:rPr>
          <w:sz w:val="20"/>
        </w:rPr>
      </w:pPr>
    </w:p>
    <w:p w14:paraId="46CA418D" w14:textId="77777777" w:rsidR="001F5159" w:rsidRDefault="001F5159" w:rsidP="001F5159">
      <w:pPr>
        <w:pStyle w:val="BodyTextIndent"/>
        <w:numPr>
          <w:ilvl w:val="1"/>
          <w:numId w:val="2"/>
        </w:numPr>
        <w:tabs>
          <w:tab w:val="clear" w:pos="1440"/>
          <w:tab w:val="num" w:pos="1080"/>
        </w:tabs>
        <w:spacing w:before="0" w:line="240" w:lineRule="auto"/>
        <w:ind w:left="1080"/>
      </w:pPr>
      <w:r>
        <w:t xml:space="preserve">Any employee, </w:t>
      </w:r>
      <w:r w:rsidR="00795B03">
        <w:t>subcontractor, or volunteer reporting or returning to work, whose behavior reflects the   consumption of alcoholic beverages or</w:t>
      </w:r>
      <w:r w:rsidR="00A51110">
        <w:t xml:space="preserve"> the use of</w:t>
      </w:r>
      <w:r w:rsidR="009C24EA">
        <w:t xml:space="preserve"> </w:t>
      </w:r>
      <w:r w:rsidR="00795B03">
        <w:t xml:space="preserve">drugs, may be referred for an immediate medical evaluation </w:t>
      </w:r>
      <w:r w:rsidR="00861AE9">
        <w:t xml:space="preserve">(drug test) </w:t>
      </w:r>
      <w:r w:rsidR="00795B03">
        <w:t xml:space="preserve">to determine fitness for work and may be suspended without pay until deemed able to return to work. </w:t>
      </w:r>
    </w:p>
    <w:p w14:paraId="584198A9" w14:textId="77777777" w:rsidR="001F5159" w:rsidRPr="009C24EA" w:rsidRDefault="001F5159" w:rsidP="001F5159">
      <w:pPr>
        <w:pStyle w:val="BodyTextIndent"/>
        <w:spacing w:before="0" w:line="240" w:lineRule="auto"/>
        <w:rPr>
          <w:sz w:val="20"/>
        </w:rPr>
      </w:pPr>
    </w:p>
    <w:p w14:paraId="678A6E73" w14:textId="77777777" w:rsidR="001F5159" w:rsidRDefault="00795B03" w:rsidP="001F5159">
      <w:pPr>
        <w:pStyle w:val="BodyTextIndent"/>
        <w:numPr>
          <w:ilvl w:val="1"/>
          <w:numId w:val="2"/>
        </w:numPr>
        <w:tabs>
          <w:tab w:val="clear" w:pos="1440"/>
          <w:tab w:val="num" w:pos="1080"/>
        </w:tabs>
        <w:spacing w:before="0" w:line="240" w:lineRule="auto"/>
        <w:ind w:left="1080"/>
      </w:pPr>
      <w:r>
        <w:t>When prescription or over-the-counter</w:t>
      </w:r>
      <w:r w:rsidR="00A51110">
        <w:t xml:space="preserve"> drugs</w:t>
      </w:r>
      <w:r>
        <w:t xml:space="preserve"> may affect behavior and performance, the employee</w:t>
      </w:r>
      <w:r w:rsidR="00B37CEA">
        <w:t>, subcontractor, and volunteer</w:t>
      </w:r>
      <w:r>
        <w:t xml:space="preserve"> must inform </w:t>
      </w:r>
      <w:r w:rsidR="00B37CEA">
        <w:t>the Designated Coordinator and/or Designated Manager.</w:t>
      </w:r>
      <w:r w:rsidRPr="00842935">
        <w:t xml:space="preserve"> Re-assignment, light duty assignment</w:t>
      </w:r>
      <w:r w:rsidR="001F5159">
        <w:t>,</w:t>
      </w:r>
      <w:r w:rsidRPr="00842935">
        <w:t xml:space="preserve"> or temporary relief from duties may be required.</w:t>
      </w:r>
    </w:p>
    <w:p w14:paraId="44BC1090" w14:textId="77777777" w:rsidR="001F5159" w:rsidRPr="009C24EA" w:rsidRDefault="001F5159" w:rsidP="001F5159">
      <w:pPr>
        <w:pStyle w:val="BodyTextIndent"/>
        <w:spacing w:before="0" w:line="240" w:lineRule="auto"/>
        <w:rPr>
          <w:sz w:val="20"/>
        </w:rPr>
      </w:pPr>
    </w:p>
    <w:p w14:paraId="7DD43588" w14:textId="77777777" w:rsidR="001F5159" w:rsidRDefault="00842935" w:rsidP="001F5159">
      <w:pPr>
        <w:pStyle w:val="BodyTextIndent"/>
        <w:numPr>
          <w:ilvl w:val="1"/>
          <w:numId w:val="2"/>
        </w:numPr>
        <w:tabs>
          <w:tab w:val="clear" w:pos="1440"/>
          <w:tab w:val="num" w:pos="1080"/>
        </w:tabs>
        <w:spacing w:before="0" w:line="240" w:lineRule="auto"/>
        <w:ind w:left="1080"/>
      </w:pPr>
      <w:r w:rsidRPr="00842935">
        <w:t>At any time, the sale, purchase, transfer, use</w:t>
      </w:r>
      <w:r w:rsidR="00A51110">
        <w:t>,</w:t>
      </w:r>
      <w:r w:rsidRPr="00842935">
        <w:t xml:space="preserve"> or possession of illegal drugs or alcohol, and/or </w:t>
      </w:r>
      <w:r w:rsidR="00646E63">
        <w:t xml:space="preserve">the involvement </w:t>
      </w:r>
      <w:r w:rsidR="00290986">
        <w:t xml:space="preserve">in these activities </w:t>
      </w:r>
      <w:r w:rsidR="00491BE6">
        <w:t xml:space="preserve">of </w:t>
      </w:r>
      <w:r w:rsidR="00290986">
        <w:t>any individual</w:t>
      </w:r>
      <w:r w:rsidRPr="00842935">
        <w:t xml:space="preserve"> under the legal age of consumption during work hours or at a </w:t>
      </w:r>
      <w:r w:rsidR="001F5159">
        <w:t xml:space="preserve">program </w:t>
      </w:r>
      <w:r w:rsidRPr="00842935">
        <w:t>site will result in disciplinary action</w:t>
      </w:r>
      <w:r w:rsidR="00646E63">
        <w:t xml:space="preserve"> </w:t>
      </w:r>
      <w:r w:rsidRPr="00842935">
        <w:t xml:space="preserve">up to and including termination. </w:t>
      </w:r>
      <w:r w:rsidR="00A51110">
        <w:t>L</w:t>
      </w:r>
      <w:r w:rsidRPr="00BC1153">
        <w:t xml:space="preserve">aw enforcement </w:t>
      </w:r>
      <w:r w:rsidR="00646E63">
        <w:t xml:space="preserve">will be notified as </w:t>
      </w:r>
      <w:r w:rsidRPr="00BC1153">
        <w:t xml:space="preserve">determined by the </w:t>
      </w:r>
      <w:r w:rsidR="001D7B24">
        <w:t>Designated Coordinator and/or Designated Manager</w:t>
      </w:r>
      <w:r w:rsidR="001F5159">
        <w:t>.</w:t>
      </w:r>
    </w:p>
    <w:p w14:paraId="51169EB6" w14:textId="77777777" w:rsidR="001F5159" w:rsidRPr="009C24EA" w:rsidRDefault="001F5159" w:rsidP="001F5159">
      <w:pPr>
        <w:pStyle w:val="BodyTextIndent"/>
        <w:spacing w:before="0" w:line="240" w:lineRule="auto"/>
        <w:rPr>
          <w:sz w:val="20"/>
        </w:rPr>
      </w:pPr>
    </w:p>
    <w:p w14:paraId="6BD39324" w14:textId="77777777" w:rsidR="00A51110" w:rsidRDefault="00A51110" w:rsidP="00A838A4">
      <w:pPr>
        <w:pStyle w:val="BodyTextIndent"/>
        <w:numPr>
          <w:ilvl w:val="1"/>
          <w:numId w:val="2"/>
        </w:numPr>
        <w:tabs>
          <w:tab w:val="clear" w:pos="1440"/>
          <w:tab w:val="num" w:pos="1080"/>
        </w:tabs>
        <w:spacing w:before="0" w:line="240" w:lineRule="auto"/>
        <w:ind w:left="1080"/>
      </w:pPr>
      <w:r>
        <w:t xml:space="preserve">Employees will immediately take necessary action up to and including contact of medical professionals, “911,” and/or contact of law enforcement at any </w:t>
      </w:r>
      <w:r w:rsidR="00A838A4">
        <w:t xml:space="preserve">time </w:t>
      </w:r>
      <w:r w:rsidR="001D7B24">
        <w:t>a person served</w:t>
      </w:r>
      <w:r w:rsidR="00A838A4">
        <w:t xml:space="preserve"> i</w:t>
      </w:r>
      <w:r>
        <w:t>s believed to be under the influence of illegal drugs</w:t>
      </w:r>
      <w:r w:rsidR="00A838A4">
        <w:t>, i</w:t>
      </w:r>
      <w:r>
        <w:t>s believed to be under the influence of alcohol under the legal age of consumption</w:t>
      </w:r>
      <w:r w:rsidR="00A838A4">
        <w:t>, or i</w:t>
      </w:r>
      <w:r>
        <w:t>s believed to be a victim of potential alcohol poisoning</w:t>
      </w:r>
      <w:r w:rsidR="007170EE">
        <w:t>.</w:t>
      </w:r>
    </w:p>
    <w:p w14:paraId="2EC0C2EA" w14:textId="77777777" w:rsidR="00A51110" w:rsidRPr="009C24EA" w:rsidRDefault="00A51110" w:rsidP="00A51110">
      <w:pPr>
        <w:pStyle w:val="BodyTextIndent"/>
        <w:spacing w:before="0" w:line="240" w:lineRule="auto"/>
        <w:ind w:left="0"/>
        <w:rPr>
          <w:sz w:val="20"/>
        </w:rPr>
      </w:pPr>
    </w:p>
    <w:p w14:paraId="34026825" w14:textId="77777777" w:rsidR="001F5159" w:rsidRDefault="008162FC" w:rsidP="001F5159">
      <w:pPr>
        <w:pStyle w:val="BodyTextIndent"/>
        <w:numPr>
          <w:ilvl w:val="1"/>
          <w:numId w:val="2"/>
        </w:numPr>
        <w:tabs>
          <w:tab w:val="clear" w:pos="1440"/>
          <w:tab w:val="num" w:pos="1080"/>
        </w:tabs>
        <w:spacing w:before="0" w:line="240" w:lineRule="auto"/>
        <w:ind w:left="1080"/>
      </w:pPr>
      <w:r>
        <w:t>P</w:t>
      </w:r>
      <w:r w:rsidR="00795B03">
        <w:t xml:space="preserve">rescription </w:t>
      </w:r>
      <w:r>
        <w:t>drugs t</w:t>
      </w:r>
      <w:r w:rsidR="00795B03">
        <w:t>hat belong to an employee</w:t>
      </w:r>
      <w:r w:rsidR="00BD0870">
        <w:t>, subcontractor, or volunteer</w:t>
      </w:r>
      <w:r w:rsidR="00795B03">
        <w:t xml:space="preserve"> are to be stored in a location that is not accessible to </w:t>
      </w:r>
      <w:r w:rsidR="001D7B24">
        <w:t>any person served</w:t>
      </w:r>
      <w:r w:rsidR="00795B03">
        <w:t>.</w:t>
      </w:r>
    </w:p>
    <w:p w14:paraId="5B6224D0" w14:textId="77777777" w:rsidR="001F5159" w:rsidRPr="009C24EA" w:rsidRDefault="00795B03" w:rsidP="001F5159">
      <w:pPr>
        <w:pStyle w:val="BodyTextIndent"/>
        <w:spacing w:before="0" w:line="240" w:lineRule="auto"/>
        <w:rPr>
          <w:sz w:val="20"/>
        </w:rPr>
      </w:pPr>
      <w:r>
        <w:t xml:space="preserve"> </w:t>
      </w:r>
    </w:p>
    <w:p w14:paraId="5F2B2371" w14:textId="77777777" w:rsidR="001F5159" w:rsidRDefault="008162FC" w:rsidP="001F5159">
      <w:pPr>
        <w:pStyle w:val="BodyTextIndent"/>
        <w:numPr>
          <w:ilvl w:val="1"/>
          <w:numId w:val="2"/>
        </w:numPr>
        <w:tabs>
          <w:tab w:val="clear" w:pos="1440"/>
          <w:tab w:val="num" w:pos="1080"/>
        </w:tabs>
        <w:spacing w:before="0" w:line="240" w:lineRule="auto"/>
        <w:ind w:left="1080"/>
      </w:pPr>
      <w:r>
        <w:t xml:space="preserve">Employees, subcontractors, or volunteers are not allowed to store alcoholic beverages at a program site. </w:t>
      </w:r>
      <w:r w:rsidR="001D7B24">
        <w:t>Persons served</w:t>
      </w:r>
      <w:r w:rsidR="00491BE6">
        <w:t xml:space="preserve"> </w:t>
      </w:r>
      <w:r>
        <w:t>may store alcoholic beverages at a program site; however, b</w:t>
      </w:r>
      <w:r w:rsidR="001D7B24">
        <w:t xml:space="preserve">ased on a person’s </w:t>
      </w:r>
      <w:r w:rsidR="00795B03">
        <w:t>vulnerabilities or other related concerns, alcoholic beverages may be prohibited at any or all times from a program site.</w:t>
      </w:r>
    </w:p>
    <w:p w14:paraId="14FB84C3" w14:textId="77777777" w:rsidR="001F5159" w:rsidRPr="009C24EA" w:rsidRDefault="001F5159" w:rsidP="001F5159">
      <w:pPr>
        <w:pStyle w:val="BodyTextIndent"/>
        <w:spacing w:before="0" w:line="240" w:lineRule="auto"/>
        <w:rPr>
          <w:sz w:val="20"/>
        </w:rPr>
      </w:pPr>
    </w:p>
    <w:p w14:paraId="1020F719" w14:textId="77777777" w:rsidR="00E40C28" w:rsidRDefault="00795B03" w:rsidP="00646E63">
      <w:pPr>
        <w:pStyle w:val="BodyTextIndent"/>
        <w:numPr>
          <w:ilvl w:val="1"/>
          <w:numId w:val="2"/>
        </w:numPr>
        <w:tabs>
          <w:tab w:val="clear" w:pos="1440"/>
          <w:tab w:val="num" w:pos="1080"/>
        </w:tabs>
        <w:spacing w:before="0" w:line="240" w:lineRule="auto"/>
        <w:ind w:left="1080"/>
      </w:pPr>
      <w:r>
        <w:t>As a condition of continuing employment, under certain circumstances, employees</w:t>
      </w:r>
      <w:r w:rsidR="009D0548">
        <w:t>, subcontractors, and volunteers</w:t>
      </w:r>
      <w:r>
        <w:t xml:space="preserve"> may be required to submit to drug and</w:t>
      </w:r>
      <w:r w:rsidR="00491BE6">
        <w:t>/or</w:t>
      </w:r>
      <w:r>
        <w:t xml:space="preserve"> alcohol testing. Drug or alcohol testing may be required</w:t>
      </w:r>
      <w:r w:rsidR="00861AE9">
        <w:t xml:space="preserve"> upon hire,</w:t>
      </w:r>
      <w:r>
        <w:t xml:space="preserve"> when there is a reasonable suspicion that an </w:t>
      </w:r>
      <w:r w:rsidR="009D0548">
        <w:t>individual</w:t>
      </w:r>
      <w:r>
        <w:t xml:space="preserve"> is currently abusing a drug or alcohol, is </w:t>
      </w:r>
      <w:r>
        <w:lastRenderedPageBreak/>
        <w:t xml:space="preserve">under the influence of drugs or alcohol </w:t>
      </w:r>
      <w:r w:rsidR="00646E63">
        <w:t>while on duty</w:t>
      </w:r>
      <w:r>
        <w:t>,</w:t>
      </w:r>
      <w:r w:rsidR="00861AE9">
        <w:t xml:space="preserve"> has had an accident (unless the accident is striking an animal)</w:t>
      </w:r>
      <w:r>
        <w:t xml:space="preserve"> or has violated any of the procedures in this policy.</w:t>
      </w:r>
    </w:p>
    <w:p w14:paraId="5BB42DC8" w14:textId="77777777" w:rsidR="00861AE9" w:rsidRDefault="00861AE9" w:rsidP="00861AE9">
      <w:pPr>
        <w:pStyle w:val="BodyTextIndent"/>
        <w:spacing w:before="0" w:line="240" w:lineRule="auto"/>
        <w:ind w:left="1080"/>
      </w:pPr>
    </w:p>
    <w:p w14:paraId="2A4D383C" w14:textId="77777777" w:rsidR="00795B03" w:rsidRDefault="00795B03" w:rsidP="00646E63">
      <w:pPr>
        <w:pStyle w:val="BodyTextIndent"/>
        <w:numPr>
          <w:ilvl w:val="1"/>
          <w:numId w:val="2"/>
        </w:numPr>
        <w:tabs>
          <w:tab w:val="clear" w:pos="1440"/>
          <w:tab w:val="num" w:pos="1080"/>
        </w:tabs>
        <w:spacing w:before="0" w:line="240" w:lineRule="auto"/>
        <w:ind w:left="1080"/>
      </w:pPr>
      <w:r>
        <w:t xml:space="preserve">Failure to complete the testing or </w:t>
      </w:r>
      <w:r w:rsidR="00491BE6">
        <w:t xml:space="preserve">upon </w:t>
      </w:r>
      <w:r w:rsidR="00646E63">
        <w:t xml:space="preserve">receiving </w:t>
      </w:r>
      <w:r>
        <w:t xml:space="preserve">positive test results are cause for disciplinary action up to and including </w:t>
      </w:r>
      <w:r w:rsidR="001F5159">
        <w:t>termination</w:t>
      </w:r>
      <w:r>
        <w:t xml:space="preserve">. </w:t>
      </w:r>
      <w:r w:rsidR="009D0548">
        <w:t>A</w:t>
      </w:r>
      <w:r>
        <w:t xml:space="preserve"> positive test result </w:t>
      </w:r>
      <w:r w:rsidR="009D0548">
        <w:t xml:space="preserve">may be explained or a request to pay for a confirmatory result made </w:t>
      </w:r>
      <w:r>
        <w:t xml:space="preserve">to the </w:t>
      </w:r>
      <w:r w:rsidR="00BD0870">
        <w:t>Designated Coordinator</w:t>
      </w:r>
      <w:r w:rsidR="001F5159">
        <w:t xml:space="preserve"> </w:t>
      </w:r>
      <w:r w:rsidR="001D7B24">
        <w:t>and/or Designated Manager</w:t>
      </w:r>
      <w:r w:rsidR="009D0548">
        <w:t>.</w:t>
      </w:r>
      <w:r>
        <w:t xml:space="preserve"> </w:t>
      </w:r>
    </w:p>
    <w:sectPr w:rsidR="00795B03">
      <w:headerReference w:type="default" r:id="rId10"/>
      <w:footerReference w:type="default" r:id="rId11"/>
      <w:footnotePr>
        <w:numRestart w:val="eachPage"/>
      </w:footnotePr>
      <w:pgSz w:w="12240" w:h="15840"/>
      <w:pgMar w:top="1080" w:right="720" w:bottom="1080" w:left="72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E32C0" w14:textId="77777777" w:rsidR="00B436D2" w:rsidRDefault="00B436D2">
      <w:r>
        <w:separator/>
      </w:r>
    </w:p>
  </w:endnote>
  <w:endnote w:type="continuationSeparator" w:id="0">
    <w:p w14:paraId="546D690B" w14:textId="77777777" w:rsidR="00B436D2" w:rsidRDefault="00B43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B7FC0" w14:textId="7591CA95" w:rsidR="00B37CEA" w:rsidRDefault="00B37CEA">
    <w:pPr>
      <w:pStyle w:val="Footer"/>
      <w:tabs>
        <w:tab w:val="clear" w:pos="4320"/>
        <w:tab w:val="clear" w:pos="8640"/>
        <w:tab w:val="center" w:pos="5400"/>
        <w:tab w:val="right" w:pos="10710"/>
      </w:tabs>
      <w:rPr>
        <w:rFonts w:ascii="Times New Roman" w:hAnsi="Times New Roman"/>
        <w:b/>
        <w:sz w:val="22"/>
      </w:rPr>
    </w:pPr>
    <w:r>
      <w:rPr>
        <w:rFonts w:ascii="Times New Roman" w:hAnsi="Times New Roman"/>
        <w:b/>
        <w:sz w:val="22"/>
      </w:rPr>
      <w:t>D-RISS-13</w:t>
    </w:r>
    <w:r>
      <w:rPr>
        <w:rFonts w:ascii="Times New Roman" w:hAnsi="Times New Roman"/>
        <w:b/>
        <w:sz w:val="22"/>
      </w:rPr>
      <w:tab/>
    </w:r>
    <w:r w:rsidR="00B12537">
      <w:rPr>
        <w:rFonts w:ascii="Times New Roman" w:hAnsi="Times New Roman"/>
        <w:b/>
        <w:sz w:val="22"/>
      </w:rPr>
      <w:t>Rev 3-2022</w:t>
    </w:r>
    <w:r>
      <w:rPr>
        <w:rFonts w:ascii="Times New Roman" w:hAnsi="Times New Roman"/>
        <w:b/>
        <w:sz w:val="22"/>
      </w:rPr>
      <w:tab/>
      <w:t xml:space="preserve">Page </w:t>
    </w:r>
    <w:r>
      <w:rPr>
        <w:rFonts w:ascii="Times New Roman" w:hAnsi="Times New Roman"/>
        <w:b/>
        <w:sz w:val="22"/>
      </w:rPr>
      <w:fldChar w:fldCharType="begin"/>
    </w:r>
    <w:r>
      <w:rPr>
        <w:rFonts w:ascii="Times New Roman" w:hAnsi="Times New Roman"/>
        <w:b/>
        <w:sz w:val="22"/>
      </w:rPr>
      <w:instrText xml:space="preserve"> PAGE </w:instrText>
    </w:r>
    <w:r>
      <w:rPr>
        <w:rFonts w:ascii="Times New Roman" w:hAnsi="Times New Roman"/>
        <w:b/>
        <w:sz w:val="22"/>
      </w:rPr>
      <w:fldChar w:fldCharType="separate"/>
    </w:r>
    <w:r w:rsidR="00861AE9">
      <w:rPr>
        <w:rFonts w:ascii="Times New Roman" w:hAnsi="Times New Roman"/>
        <w:b/>
        <w:noProof/>
        <w:sz w:val="22"/>
      </w:rPr>
      <w:t>1</w:t>
    </w:r>
    <w:r>
      <w:rPr>
        <w:rFonts w:ascii="Times New Roman" w:hAnsi="Times New Roman"/>
        <w:b/>
        <w:sz w:val="22"/>
      </w:rPr>
      <w:fldChar w:fldCharType="end"/>
    </w:r>
    <w:r>
      <w:rPr>
        <w:rFonts w:ascii="Times New Roman" w:hAnsi="Times New Roman"/>
        <w:b/>
        <w:sz w:val="22"/>
      </w:rPr>
      <w:t xml:space="preserve"> of </w:t>
    </w:r>
    <w:r>
      <w:rPr>
        <w:rFonts w:ascii="Times New Roman" w:hAnsi="Times New Roman"/>
        <w:b/>
        <w:sz w:val="22"/>
      </w:rPr>
      <w:fldChar w:fldCharType="begin"/>
    </w:r>
    <w:r>
      <w:rPr>
        <w:rFonts w:ascii="Times New Roman" w:hAnsi="Times New Roman"/>
        <w:b/>
        <w:sz w:val="22"/>
      </w:rPr>
      <w:instrText xml:space="preserve"> NUMPAGES </w:instrText>
    </w:r>
    <w:r>
      <w:rPr>
        <w:rFonts w:ascii="Times New Roman" w:hAnsi="Times New Roman"/>
        <w:b/>
        <w:sz w:val="22"/>
      </w:rPr>
      <w:fldChar w:fldCharType="separate"/>
    </w:r>
    <w:r w:rsidR="00861AE9">
      <w:rPr>
        <w:rFonts w:ascii="Times New Roman" w:hAnsi="Times New Roman"/>
        <w:b/>
        <w:noProof/>
        <w:sz w:val="22"/>
      </w:rPr>
      <w:t>2</w:t>
    </w:r>
    <w:r>
      <w:rPr>
        <w:rFonts w:ascii="Times New Roman" w:hAnsi="Times New Roman"/>
        <w:b/>
        <w:sz w:val="22"/>
      </w:rPr>
      <w:fldChar w:fldCharType="end"/>
    </w:r>
  </w:p>
  <w:p w14:paraId="3800B40E" w14:textId="77777777" w:rsidR="00B37CEA" w:rsidRPr="00184779" w:rsidRDefault="00184779" w:rsidP="00184779">
    <w:pPr>
      <w:pStyle w:val="Footer"/>
      <w:tabs>
        <w:tab w:val="clear" w:pos="4320"/>
        <w:tab w:val="clear" w:pos="8640"/>
        <w:tab w:val="center" w:pos="5400"/>
        <w:tab w:val="right" w:pos="10710"/>
      </w:tabs>
      <w:rPr>
        <w:rFonts w:ascii="Times New Roman" w:hAnsi="Times New Roman"/>
        <w:b/>
        <w:sz w:val="22"/>
      </w:rPr>
    </w:pPr>
    <w:r>
      <w:rPr>
        <w:rFonts w:ascii="Times New Roman" w:hAnsi="Times New Roman"/>
      </w:rPr>
      <w:t>© 2016-2017</w:t>
    </w:r>
    <w:r w:rsidR="00B10427" w:rsidRPr="00184779">
      <w:rPr>
        <w:rFonts w:ascii="Times New Roman" w:hAnsi="Times New Roman"/>
      </w:rPr>
      <w:t xml:space="preserve"> STAR Services. All rights reserved.  Duplicate with permission only.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A3015" w14:textId="77777777" w:rsidR="00B436D2" w:rsidRDefault="00B436D2">
      <w:r>
        <w:separator/>
      </w:r>
    </w:p>
  </w:footnote>
  <w:footnote w:type="continuationSeparator" w:id="0">
    <w:p w14:paraId="26FE7131" w14:textId="77777777" w:rsidR="00B436D2" w:rsidRDefault="00B436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13166" w14:textId="77777777" w:rsidR="00B37CEA" w:rsidRPr="001D7B24" w:rsidRDefault="00A7561B" w:rsidP="003F1F2A">
    <w:pPr>
      <w:pStyle w:val="Header"/>
      <w:rPr>
        <w:rFonts w:ascii="Times New Roman" w:hAnsi="Times New Roman"/>
        <w:sz w:val="36"/>
        <w:szCs w:val="40"/>
      </w:rPr>
    </w:pPr>
    <w:r>
      <w:rPr>
        <w:rFonts w:ascii="Times New Roman" w:hAnsi="Times New Roman"/>
        <w:sz w:val="36"/>
        <w:szCs w:val="32"/>
      </w:rPr>
      <w:t>Marshall County Group Homes, Inc.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36648"/>
    <w:multiLevelType w:val="multilevel"/>
    <w:tmpl w:val="0F0EDAF8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CEB7AEE"/>
    <w:multiLevelType w:val="hybridMultilevel"/>
    <w:tmpl w:val="95BE11D4"/>
    <w:lvl w:ilvl="0" w:tplc="78D03B1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B40FDD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65E4FE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ABCAD3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812EB6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EC803E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85A5B6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0B0B6E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AEA1A1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62FA6488"/>
    <w:multiLevelType w:val="multilevel"/>
    <w:tmpl w:val="CDE694A0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B5201DC"/>
    <w:multiLevelType w:val="hybridMultilevel"/>
    <w:tmpl w:val="487C5254"/>
    <w:lvl w:ilvl="0" w:tplc="D938B8DE">
      <w:start w:val="1"/>
      <w:numFmt w:val="upperRoman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ABBCD06E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854"/>
    <w:rsid w:val="00025A7D"/>
    <w:rsid w:val="000260B5"/>
    <w:rsid w:val="000266D6"/>
    <w:rsid w:val="00103CCE"/>
    <w:rsid w:val="001274F1"/>
    <w:rsid w:val="00136A8F"/>
    <w:rsid w:val="0014628A"/>
    <w:rsid w:val="00184779"/>
    <w:rsid w:val="001B286A"/>
    <w:rsid w:val="001C6ED9"/>
    <w:rsid w:val="001D5A3E"/>
    <w:rsid w:val="001D7B24"/>
    <w:rsid w:val="001D7BCE"/>
    <w:rsid w:val="001E16AB"/>
    <w:rsid w:val="001F5159"/>
    <w:rsid w:val="00202699"/>
    <w:rsid w:val="0022741E"/>
    <w:rsid w:val="00251A3D"/>
    <w:rsid w:val="002627FA"/>
    <w:rsid w:val="00263A64"/>
    <w:rsid w:val="00267E79"/>
    <w:rsid w:val="00287943"/>
    <w:rsid w:val="00290986"/>
    <w:rsid w:val="002D2E5B"/>
    <w:rsid w:val="00317256"/>
    <w:rsid w:val="00330994"/>
    <w:rsid w:val="00345681"/>
    <w:rsid w:val="00357635"/>
    <w:rsid w:val="0038105B"/>
    <w:rsid w:val="003A7029"/>
    <w:rsid w:val="003D0F79"/>
    <w:rsid w:val="003F1F2A"/>
    <w:rsid w:val="00447A6A"/>
    <w:rsid w:val="00472D23"/>
    <w:rsid w:val="00491BE6"/>
    <w:rsid w:val="004B5C92"/>
    <w:rsid w:val="004D65C0"/>
    <w:rsid w:val="004E1854"/>
    <w:rsid w:val="004E4D7A"/>
    <w:rsid w:val="0053138C"/>
    <w:rsid w:val="00580FF0"/>
    <w:rsid w:val="005B768E"/>
    <w:rsid w:val="00625CF3"/>
    <w:rsid w:val="00646E63"/>
    <w:rsid w:val="00655245"/>
    <w:rsid w:val="006A4B04"/>
    <w:rsid w:val="007012B8"/>
    <w:rsid w:val="00702ABF"/>
    <w:rsid w:val="007170EE"/>
    <w:rsid w:val="007536D0"/>
    <w:rsid w:val="00764CC0"/>
    <w:rsid w:val="0078302C"/>
    <w:rsid w:val="00795B03"/>
    <w:rsid w:val="00800ADA"/>
    <w:rsid w:val="0080685D"/>
    <w:rsid w:val="00813685"/>
    <w:rsid w:val="008162FC"/>
    <w:rsid w:val="00842935"/>
    <w:rsid w:val="008527E7"/>
    <w:rsid w:val="00861AE9"/>
    <w:rsid w:val="00885E4D"/>
    <w:rsid w:val="008E65DD"/>
    <w:rsid w:val="00905C9B"/>
    <w:rsid w:val="00914886"/>
    <w:rsid w:val="009C24EA"/>
    <w:rsid w:val="009D0548"/>
    <w:rsid w:val="009D38C3"/>
    <w:rsid w:val="00A24BC6"/>
    <w:rsid w:val="00A41720"/>
    <w:rsid w:val="00A51110"/>
    <w:rsid w:val="00A7561B"/>
    <w:rsid w:val="00A838A4"/>
    <w:rsid w:val="00AE4DAB"/>
    <w:rsid w:val="00B01786"/>
    <w:rsid w:val="00B10427"/>
    <w:rsid w:val="00B12537"/>
    <w:rsid w:val="00B16E9E"/>
    <w:rsid w:val="00B3205B"/>
    <w:rsid w:val="00B37CEA"/>
    <w:rsid w:val="00B436D2"/>
    <w:rsid w:val="00B8597D"/>
    <w:rsid w:val="00BA163E"/>
    <w:rsid w:val="00BD0870"/>
    <w:rsid w:val="00BE4AD8"/>
    <w:rsid w:val="00BF2EF1"/>
    <w:rsid w:val="00C6394E"/>
    <w:rsid w:val="00C95247"/>
    <w:rsid w:val="00CA05E8"/>
    <w:rsid w:val="00D04679"/>
    <w:rsid w:val="00D14670"/>
    <w:rsid w:val="00D33C1B"/>
    <w:rsid w:val="00D43C8E"/>
    <w:rsid w:val="00DF2E49"/>
    <w:rsid w:val="00E07857"/>
    <w:rsid w:val="00E40C28"/>
    <w:rsid w:val="00E61F32"/>
    <w:rsid w:val="00E72DA8"/>
    <w:rsid w:val="00E9281D"/>
    <w:rsid w:val="00F33E14"/>
    <w:rsid w:val="00F853C2"/>
    <w:rsid w:val="00FA1C97"/>
    <w:rsid w:val="00FB7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BAB78A"/>
  <w15:docId w15:val="{6C76CE2A-D583-4C1D-899C-0E06A2464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rFonts w:ascii="Arial" w:hAnsi="Arial"/>
      <w:snapToGrid w:val="0"/>
    </w:rPr>
  </w:style>
  <w:style w:type="paragraph" w:styleId="Heading1">
    <w:name w:val="heading 1"/>
    <w:basedOn w:val="Normal"/>
    <w:next w:val="Normal"/>
    <w:qFormat/>
    <w:pPr>
      <w:keepNext/>
      <w:widowControl/>
      <w:spacing w:line="259" w:lineRule="exact"/>
      <w:outlineLvl w:val="0"/>
    </w:pPr>
    <w:rPr>
      <w:rFonts w:ascii="Times New Roman" w:hAnsi="Times New Roman"/>
      <w:bCs/>
      <w:sz w:val="28"/>
    </w:rPr>
  </w:style>
  <w:style w:type="paragraph" w:styleId="Heading2">
    <w:name w:val="heading 2"/>
    <w:basedOn w:val="Normal"/>
    <w:next w:val="Normal"/>
    <w:qFormat/>
    <w:pPr>
      <w:keepNext/>
      <w:widowControl/>
      <w:spacing w:line="220" w:lineRule="exact"/>
      <w:outlineLvl w:val="1"/>
    </w:pPr>
    <w:rPr>
      <w:rFonts w:ascii="Times New Roman" w:hAnsi="Times New Roman"/>
      <w:b/>
      <w:sz w:val="28"/>
    </w:rPr>
  </w:style>
  <w:style w:type="paragraph" w:styleId="Heading3">
    <w:name w:val="heading 3"/>
    <w:basedOn w:val="Normal"/>
    <w:next w:val="Normal"/>
    <w:qFormat/>
    <w:pPr>
      <w:keepNext/>
      <w:widowControl/>
      <w:spacing w:line="259" w:lineRule="exact"/>
      <w:outlineLvl w:val="2"/>
    </w:pPr>
    <w:rPr>
      <w:rFonts w:ascii="Times New Roman" w:hAnsi="Times New Roman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widowControl/>
    </w:pPr>
    <w:rPr>
      <w:rFonts w:ascii="Times New Roman" w:hAnsi="Times New Roman"/>
      <w:b/>
      <w:snapToGrid/>
      <w:sz w:val="3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widowControl/>
      <w:spacing w:before="52" w:line="244" w:lineRule="exact"/>
      <w:ind w:left="720"/>
    </w:pPr>
    <w:rPr>
      <w:rFonts w:ascii="Times New Roman" w:hAnsi="Times New Roman"/>
      <w:sz w:val="22"/>
    </w:rPr>
  </w:style>
  <w:style w:type="paragraph" w:styleId="BodyTextIndent2">
    <w:name w:val="Body Text Indent 2"/>
    <w:basedOn w:val="Normal"/>
    <w:pPr>
      <w:widowControl/>
      <w:spacing w:before="9" w:line="244" w:lineRule="exact"/>
      <w:ind w:left="990" w:hanging="270"/>
    </w:pPr>
    <w:rPr>
      <w:rFonts w:ascii="Times New Roman" w:hAnsi="Times New Roman"/>
      <w:sz w:val="22"/>
    </w:rPr>
  </w:style>
  <w:style w:type="paragraph" w:styleId="BodyText2">
    <w:name w:val="Body Text 2"/>
    <w:basedOn w:val="Normal"/>
    <w:rsid w:val="004E1854"/>
    <w:pPr>
      <w:spacing w:after="120" w:line="480" w:lineRule="auto"/>
    </w:pPr>
  </w:style>
  <w:style w:type="paragraph" w:styleId="ListParagraph">
    <w:name w:val="List Paragraph"/>
    <w:basedOn w:val="Normal"/>
    <w:uiPriority w:val="34"/>
    <w:qFormat/>
    <w:rsid w:val="00E40C28"/>
    <w:pPr>
      <w:ind w:left="720"/>
    </w:pPr>
  </w:style>
  <w:style w:type="paragraph" w:styleId="BalloonText">
    <w:name w:val="Balloon Text"/>
    <w:basedOn w:val="Normal"/>
    <w:link w:val="BalloonTextChar"/>
    <w:rsid w:val="006552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55245"/>
    <w:rPr>
      <w:rFonts w:ascii="Tahoma" w:hAnsi="Tahoma" w:cs="Tahoma"/>
      <w:snapToGrid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05df1630-d964-45ee-9b30-5f69f9eb5a0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DAF4165F205B48A8C862372E41BED9" ma:contentTypeVersion="8" ma:contentTypeDescription="Create a new document." ma:contentTypeScope="" ma:versionID="9c8a9cefaee199c7b94441bc971f4c0f">
  <xsd:schema xmlns:xsd="http://www.w3.org/2001/XMLSchema" xmlns:xs="http://www.w3.org/2001/XMLSchema" xmlns:p="http://schemas.microsoft.com/office/2006/metadata/properties" xmlns:ns2="2f679ba0-1668-4621-880d-bbfbc29aad4d" xmlns:ns3="05df1630-d964-45ee-9b30-5f69f9eb5a06" targetNamespace="http://schemas.microsoft.com/office/2006/metadata/properties" ma:root="true" ma:fieldsID="29d55338c7f3838ed1d24fab33b230b1" ns2:_="" ns3:_="">
    <xsd:import namespace="2f679ba0-1668-4621-880d-bbfbc29aad4d"/>
    <xsd:import namespace="05df1630-d964-45ee-9b30-5f69f9eb5a0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igrationSourceURL" minOccurs="0"/>
                <xsd:element ref="ns3:MediaServiceAuto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679ba0-1668-4621-880d-bbfbc29aad4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f1630-d964-45ee-9b30-5f69f9eb5a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igrationSourceURL" ma:index="13" nillable="true" ma:displayName="MigrationSourceURL" ma:internalName="MigrationSourceURL">
      <xsd:simpleType>
        <xsd:restriction base="dms:Note">
          <xsd:maxLength value="255"/>
        </xsd:restriction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EE7877-78EF-442C-A7CD-110E207F3417}">
  <ds:schemaRefs>
    <ds:schemaRef ds:uri="http://schemas.microsoft.com/office/2006/metadata/properties"/>
    <ds:schemaRef ds:uri="http://schemas.microsoft.com/office/infopath/2007/PartnerControls"/>
    <ds:schemaRef ds:uri="05df1630-d964-45ee-9b30-5f69f9eb5a06"/>
  </ds:schemaRefs>
</ds:datastoreItem>
</file>

<file path=customXml/itemProps2.xml><?xml version="1.0" encoding="utf-8"?>
<ds:datastoreItem xmlns:ds="http://schemas.openxmlformats.org/officeDocument/2006/customXml" ds:itemID="{C62F54FA-D6D3-44DF-846D-017B1EE4BC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1851B3-CCF8-4418-8E3A-5DA3A455A9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679ba0-1668-4621-880d-bbfbc29aad4d"/>
    <ds:schemaRef ds:uri="05df1630-d964-45ee-9b30-5f69f9eb5a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POLICY &amp; PROCEDURE ON ALCOHOL &amp; DRUG USE </vt:lpstr>
    </vt:vector>
  </TitlesOfParts>
  <Company/>
  <LinksUpToDate>false</LinksUpToDate>
  <CharactersWithSpaces>4096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POLICY &amp; PROCEDURE ON ALCOHOL &amp; DRUG USE</dc:title>
  <dc:creator>Christina M. Walther</dc:creator>
  <cp:lastModifiedBy>MCGH CEO</cp:lastModifiedBy>
  <cp:revision>2</cp:revision>
  <cp:lastPrinted>2022-03-14T16:07:00Z</cp:lastPrinted>
  <dcterms:created xsi:type="dcterms:W3CDTF">2022-03-14T16:07:00Z</dcterms:created>
  <dcterms:modified xsi:type="dcterms:W3CDTF">2022-03-14T16:07:00Z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0x010100BEDAF4165F205B48A8C862372E41BED9</vt:lpwstr>
  </property>
</Properties>
</file>