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EYHoDPfAAAACQ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50AF257E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9E2337">
        <w:rPr>
          <w:rFonts w:ascii="Arial" w:eastAsia="Arial" w:hAnsi="Arial" w:cs="Arial"/>
          <w:b/>
          <w:sz w:val="36"/>
          <w:szCs w:val="42"/>
        </w:rPr>
        <w:t>Pastoral Visitor (Lead)</w:t>
      </w:r>
    </w:p>
    <w:p w14:paraId="5A645B80" w14:textId="18F5B2BF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A4751B">
        <w:rPr>
          <w:rFonts w:ascii="Arial" w:eastAsia="Arial" w:hAnsi="Arial" w:cs="Arial"/>
          <w:b/>
          <w:sz w:val="32"/>
          <w:szCs w:val="20"/>
        </w:rPr>
        <w:t>2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A4751B">
        <w:rPr>
          <w:rFonts w:ascii="Arial" w:eastAsia="Arial" w:hAnsi="Arial" w:cs="Arial"/>
          <w:b/>
          <w:sz w:val="32"/>
          <w:szCs w:val="20"/>
        </w:rPr>
        <w:t>Adult &amp; Child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0131D981" w:rsidR="0028114E" w:rsidRPr="009E2337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9E2337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A person appointed by the Church Council to exercise pastoral care over those committed to their charge.  To support Pastoral Visitors with regulated activities.</w:t>
            </w:r>
          </w:p>
          <w:p w14:paraId="6261C75F" w14:textId="7311E156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E2337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Local Church</w:t>
            </w:r>
          </w:p>
          <w:p w14:paraId="5C2A6E89" w14:textId="0CBC4735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 xml:space="preserve">The </w:t>
            </w:r>
            <w:r w:rsidR="009E2337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Church Council and Minister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3EB15654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  <w:r w:rsidR="00D42CED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 xml:space="preserve"> over 18 years of age</w:t>
            </w:r>
          </w:p>
          <w:p w14:paraId="473D461E" w14:textId="4B1C6F80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E2337">
              <w:rPr>
                <w:rFonts w:ascii="Arial" w:hAnsi="Arial" w:cs="Arial"/>
                <w:sz w:val="24"/>
                <w:szCs w:val="24"/>
              </w:rPr>
              <w:t>To attend Pastoral Committee Meetings at least once a year.  To maintain contact with those in their care.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239307BE" w14:textId="77777777" w:rsidR="009E2337" w:rsidRPr="009E2337" w:rsidRDefault="009E2337" w:rsidP="009E2337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Franklin Gothic Demi" w:hAnsi="Arial" w:cs="Arial"/>
          <w:b/>
          <w:sz w:val="24"/>
          <w:szCs w:val="20"/>
        </w:rPr>
      </w:pPr>
      <w:bookmarkStart w:id="0" w:name="_Hlk530491306"/>
      <w:r w:rsidRPr="009E2337">
        <w:rPr>
          <w:rFonts w:ascii="Arial" w:eastAsia="Franklin Gothic Demi" w:hAnsi="Arial" w:cs="Arial"/>
          <w:b/>
          <w:sz w:val="24"/>
          <w:szCs w:val="20"/>
        </w:rPr>
        <w:t>In general:</w:t>
      </w:r>
    </w:p>
    <w:p w14:paraId="38505605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be rooted in the worship life of the local church</w:t>
      </w:r>
    </w:p>
    <w:p w14:paraId="4C8B54E4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attend pastoral visitor training</w:t>
      </w:r>
    </w:p>
    <w:p w14:paraId="18449003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attend lead pastoral committee meetings</w:t>
      </w:r>
    </w:p>
    <w:p w14:paraId="19558D1F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be aware of the circuit policy on confidentiality and act appropriately</w:t>
      </w:r>
    </w:p>
    <w:p w14:paraId="0213A36D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be aware of the circuit policy on accepting money.</w:t>
      </w:r>
    </w:p>
    <w:p w14:paraId="7FB72177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liaise with pastoral Secretary if family circumstances change</w:t>
      </w:r>
    </w:p>
    <w:p w14:paraId="2F8BC326" w14:textId="77777777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Mentor/Support allocated Pastoral Visitors</w:t>
      </w:r>
    </w:p>
    <w:p w14:paraId="239417DB" w14:textId="34B72939" w:rsid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Liaise with Pastoral Secretary</w:t>
      </w:r>
    </w:p>
    <w:p w14:paraId="5CBFE394" w14:textId="0363E296" w:rsidR="009E2337" w:rsidRPr="009E2337" w:rsidRDefault="009E2337" w:rsidP="009E2337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eastAsia="Franklin Gothic Demi" w:hAnsi="Arial" w:cs="Arial"/>
          <w:sz w:val="24"/>
          <w:szCs w:val="20"/>
        </w:rPr>
      </w:pPr>
      <w:r>
        <w:rPr>
          <w:rFonts w:ascii="Arial" w:eastAsia="Franklin Gothic Demi" w:hAnsi="Arial" w:cs="Arial"/>
          <w:sz w:val="24"/>
          <w:szCs w:val="20"/>
        </w:rPr>
        <w:t>T</w:t>
      </w:r>
      <w:r w:rsidRPr="009E2337">
        <w:rPr>
          <w:rFonts w:ascii="Arial" w:eastAsia="Franklin Gothic Demi" w:hAnsi="Arial" w:cs="Arial"/>
          <w:sz w:val="24"/>
          <w:szCs w:val="20"/>
        </w:rPr>
        <w:t>o keep up to date with safeguarding training</w:t>
      </w:r>
    </w:p>
    <w:p w14:paraId="7342904B" w14:textId="77777777" w:rsidR="009E2337" w:rsidRPr="009E2337" w:rsidRDefault="009E2337" w:rsidP="009E2337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Franklin Gothic Demi" w:hAnsi="Arial" w:cs="Arial"/>
          <w:b/>
          <w:sz w:val="24"/>
          <w:szCs w:val="20"/>
        </w:rPr>
      </w:pPr>
      <w:r w:rsidRPr="009E2337">
        <w:rPr>
          <w:rFonts w:ascii="Arial" w:eastAsia="Franklin Gothic Demi" w:hAnsi="Arial" w:cs="Arial"/>
          <w:b/>
          <w:sz w:val="24"/>
          <w:szCs w:val="20"/>
        </w:rPr>
        <w:t>When visiting:</w:t>
      </w:r>
    </w:p>
    <w:p w14:paraId="5BA6753F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visit depending on need</w:t>
      </w:r>
    </w:p>
    <w:p w14:paraId="1BECD039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ensure the visit is carried out in the context of prayer</w:t>
      </w:r>
    </w:p>
    <w:p w14:paraId="66FCE87B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keep the minister informed if there are urgent or specific pastoral needs</w:t>
      </w:r>
    </w:p>
    <w:p w14:paraId="0F6FA55B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keep the Safeguarding Officer informed if there are safeguarding concerns</w:t>
      </w:r>
    </w:p>
    <w:p w14:paraId="49275266" w14:textId="79A082D1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keep a record of visits</w:t>
      </w:r>
    </w:p>
    <w:p w14:paraId="0490F1B1" w14:textId="77777777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ensure their safety and the safe care of those they visit</w:t>
      </w:r>
    </w:p>
    <w:p w14:paraId="4D8ECA97" w14:textId="77777777" w:rsidR="00D42CED" w:rsidRDefault="00D42CED">
      <w:pPr>
        <w:rPr>
          <w:rFonts w:ascii="Arial" w:eastAsia="Franklin Gothic Demi" w:hAnsi="Arial" w:cs="Arial"/>
          <w:sz w:val="24"/>
          <w:szCs w:val="20"/>
        </w:rPr>
      </w:pPr>
      <w:r>
        <w:rPr>
          <w:rFonts w:ascii="Arial" w:eastAsia="Franklin Gothic Demi" w:hAnsi="Arial" w:cs="Arial"/>
          <w:sz w:val="24"/>
          <w:szCs w:val="20"/>
        </w:rPr>
        <w:br w:type="page"/>
      </w:r>
    </w:p>
    <w:p w14:paraId="4794D696" w14:textId="0E4A258A" w:rsidR="009E2337" w:rsidRP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lastRenderedPageBreak/>
        <w:t>To attend home communions with the minister.</w:t>
      </w:r>
    </w:p>
    <w:p w14:paraId="33F916AE" w14:textId="447D5979" w:rsidR="009E2337" w:rsidRDefault="009E2337" w:rsidP="009E2337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9E2337">
        <w:rPr>
          <w:rFonts w:ascii="Arial" w:eastAsia="Franklin Gothic Demi" w:hAnsi="Arial" w:cs="Arial"/>
          <w:sz w:val="24"/>
          <w:szCs w:val="20"/>
        </w:rPr>
        <w:t>To leave/send cards from the church as appropriate</w:t>
      </w:r>
    </w:p>
    <w:p w14:paraId="17DE4569" w14:textId="61E4B1D8" w:rsidR="00D42CED" w:rsidRPr="00D42CED" w:rsidRDefault="00D42CED" w:rsidP="00D42CED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D42CED">
        <w:rPr>
          <w:rFonts w:ascii="Arial" w:eastAsia="Franklin Gothic Demi" w:hAnsi="Arial" w:cs="Arial"/>
          <w:sz w:val="24"/>
          <w:szCs w:val="20"/>
        </w:rPr>
        <w:t>To accompany Pastoral Visitor or Minister when visiting people with vulnerabilities</w:t>
      </w:r>
    </w:p>
    <w:p w14:paraId="09ED6EBA" w14:textId="3B83813C" w:rsidR="0028114E" w:rsidRPr="0028114E" w:rsidRDefault="0028114E" w:rsidP="009E2337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787387D4" w14:textId="1D879CC3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7695B0E4" w14:textId="2A2CAD81" w:rsidR="00D42CED" w:rsidRDefault="00D42CED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empathetic approach to personal issues</w:t>
      </w:r>
    </w:p>
    <w:p w14:paraId="0F08FB7E" w14:textId="04752069" w:rsidR="00D42CED" w:rsidRDefault="00D42CED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Discrete and able to maintain confidence</w:t>
      </w:r>
    </w:p>
    <w:p w14:paraId="0FC10178" w14:textId="5343A763" w:rsidR="007E7173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willingness to work as part of a team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68D0722B" w:rsidR="00F30291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D42CED">
        <w:rPr>
          <w:rFonts w:ascii="Arial" w:hAnsi="Arial" w:cs="Arial"/>
          <w:color w:val="000000"/>
          <w:sz w:val="24"/>
          <w:szCs w:val="24"/>
        </w:rPr>
        <w:t>Pastoral Visitor (Lead)</w:t>
      </w:r>
      <w:r>
        <w:rPr>
          <w:rFonts w:ascii="Arial" w:hAnsi="Arial" w:cs="Arial"/>
          <w:color w:val="000000"/>
          <w:sz w:val="24"/>
          <w:szCs w:val="24"/>
        </w:rPr>
        <w:t xml:space="preserve"> should not perform roles that are reserved for ordained ministers.</w:t>
      </w:r>
    </w:p>
    <w:p w14:paraId="1FB8CABE" w14:textId="281CFD08" w:rsidR="00D42CED" w:rsidRPr="00F30291" w:rsidRDefault="00D42CED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Must not make visits alone to vulnerable adults or children.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EE54605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28CEE927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- Foundation 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and </w:t>
      </w:r>
      <w:r w:rsidR="00D42CED">
        <w:rPr>
          <w:rFonts w:ascii="Arial" w:hAnsi="Arial" w:cs="Arial"/>
          <w:color w:val="000000"/>
          <w:sz w:val="24"/>
          <w:szCs w:val="24"/>
        </w:rPr>
        <w:t>A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dvance </w:t>
      </w:r>
      <w:r w:rsidRPr="00423648">
        <w:rPr>
          <w:rFonts w:ascii="Arial" w:hAnsi="Arial" w:cs="Arial"/>
          <w:color w:val="000000"/>
          <w:sz w:val="24"/>
          <w:szCs w:val="24"/>
        </w:rPr>
        <w:t>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436AD30F" w14:textId="77777777" w:rsidR="00D42CED" w:rsidRDefault="00D42CED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</w:p>
    <w:p w14:paraId="7B5EED58" w14:textId="79FEEA2E" w:rsidR="007918FB" w:rsidRPr="0028114E" w:rsidRDefault="00D42CED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918FB" w:rsidRPr="0028114E">
        <w:rPr>
          <w:rFonts w:ascii="Arial" w:hAnsi="Arial" w:cs="Arial"/>
          <w:sz w:val="24"/>
          <w:szCs w:val="24"/>
        </w:rPr>
        <w:t>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64F6BF50" w14:textId="77777777" w:rsidR="00D42CED" w:rsidRDefault="00D42CED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19E2691A" w14:textId="77777777" w:rsidR="00D42CED" w:rsidRDefault="00D42CED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5A8FFBAE" w14:textId="69165C5E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bookmarkStart w:id="3" w:name="_GoBack"/>
      <w:bookmarkEnd w:id="3"/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4C50" w14:textId="77777777" w:rsidR="0056274B" w:rsidRDefault="0056274B" w:rsidP="00E82781">
      <w:pPr>
        <w:spacing w:after="0" w:line="240" w:lineRule="auto"/>
      </w:pPr>
      <w:r>
        <w:separator/>
      </w:r>
    </w:p>
  </w:endnote>
  <w:endnote w:type="continuationSeparator" w:id="0">
    <w:p w14:paraId="535E00F6" w14:textId="77777777" w:rsidR="0056274B" w:rsidRDefault="0056274B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01B4" w14:textId="77777777" w:rsidR="0056274B" w:rsidRDefault="0056274B" w:rsidP="00E82781">
      <w:pPr>
        <w:spacing w:after="0" w:line="240" w:lineRule="auto"/>
      </w:pPr>
      <w:r>
        <w:separator/>
      </w:r>
    </w:p>
  </w:footnote>
  <w:footnote w:type="continuationSeparator" w:id="0">
    <w:p w14:paraId="02233E69" w14:textId="77777777" w:rsidR="0056274B" w:rsidRDefault="0056274B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4F78"/>
    <w:multiLevelType w:val="hybridMultilevel"/>
    <w:tmpl w:val="CCF6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C05"/>
    <w:multiLevelType w:val="hybridMultilevel"/>
    <w:tmpl w:val="4CDA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97C4B"/>
    <w:rsid w:val="002B7844"/>
    <w:rsid w:val="00330524"/>
    <w:rsid w:val="0033135D"/>
    <w:rsid w:val="0033428D"/>
    <w:rsid w:val="00375ED7"/>
    <w:rsid w:val="00391353"/>
    <w:rsid w:val="003A5DD2"/>
    <w:rsid w:val="003B62CD"/>
    <w:rsid w:val="003D52FC"/>
    <w:rsid w:val="003E497A"/>
    <w:rsid w:val="00401FAA"/>
    <w:rsid w:val="00423648"/>
    <w:rsid w:val="004A259C"/>
    <w:rsid w:val="0053528C"/>
    <w:rsid w:val="00542C7C"/>
    <w:rsid w:val="0056274B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724675"/>
    <w:rsid w:val="007918FB"/>
    <w:rsid w:val="00796E05"/>
    <w:rsid w:val="007E3652"/>
    <w:rsid w:val="007E7173"/>
    <w:rsid w:val="007F5A8F"/>
    <w:rsid w:val="007F768F"/>
    <w:rsid w:val="008110AE"/>
    <w:rsid w:val="0081287B"/>
    <w:rsid w:val="008355FE"/>
    <w:rsid w:val="00891AF0"/>
    <w:rsid w:val="008E1DE3"/>
    <w:rsid w:val="008E5459"/>
    <w:rsid w:val="008F5239"/>
    <w:rsid w:val="0098180F"/>
    <w:rsid w:val="009B66D4"/>
    <w:rsid w:val="009B6BCE"/>
    <w:rsid w:val="009D1E13"/>
    <w:rsid w:val="009E2337"/>
    <w:rsid w:val="009E7EA1"/>
    <w:rsid w:val="00A45702"/>
    <w:rsid w:val="00A4751B"/>
    <w:rsid w:val="00A90ACD"/>
    <w:rsid w:val="00B06047"/>
    <w:rsid w:val="00B50CA5"/>
    <w:rsid w:val="00B96613"/>
    <w:rsid w:val="00C12D25"/>
    <w:rsid w:val="00C13292"/>
    <w:rsid w:val="00C2270E"/>
    <w:rsid w:val="00C57A55"/>
    <w:rsid w:val="00CF4EE1"/>
    <w:rsid w:val="00D248E9"/>
    <w:rsid w:val="00D42CED"/>
    <w:rsid w:val="00DB2C54"/>
    <w:rsid w:val="00DD19C8"/>
    <w:rsid w:val="00E0155E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DC5A56B</Template>
  <TotalTime>17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Accounts</cp:lastModifiedBy>
  <cp:revision>3</cp:revision>
  <cp:lastPrinted>2018-11-20T14:17:00Z</cp:lastPrinted>
  <dcterms:created xsi:type="dcterms:W3CDTF">2018-11-23T18:11:00Z</dcterms:created>
  <dcterms:modified xsi:type="dcterms:W3CDTF">2018-11-23T18:27:00Z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