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803B" w14:textId="77777777" w:rsidR="00F63EF8" w:rsidRPr="004F0409" w:rsidRDefault="003E2367" w:rsidP="00F63EF8">
      <w:pPr>
        <w:jc w:val="center"/>
        <w:rPr>
          <w:rFonts w:ascii="Times New Roman" w:hAnsi="Times New Roman" w:cs="Times New Roman"/>
          <w:b/>
          <w:sz w:val="20"/>
          <w:szCs w:val="20"/>
        </w:rPr>
      </w:pPr>
      <w:r w:rsidRPr="004F0409">
        <w:rPr>
          <w:rFonts w:ascii="Times New Roman" w:hAnsi="Times New Roman" w:cs="Times New Roman"/>
          <w:b/>
          <w:sz w:val="20"/>
          <w:szCs w:val="20"/>
        </w:rPr>
        <w:t>Top 12</w:t>
      </w:r>
      <w:r w:rsidR="00F63EF8" w:rsidRPr="004F0409">
        <w:rPr>
          <w:rFonts w:ascii="Times New Roman" w:hAnsi="Times New Roman" w:cs="Times New Roman"/>
          <w:b/>
          <w:sz w:val="20"/>
          <w:szCs w:val="20"/>
        </w:rPr>
        <w:t xml:space="preserve"> Concerns About </w:t>
      </w:r>
      <w:r w:rsidR="00F63EF8" w:rsidRPr="004F0409">
        <w:rPr>
          <w:rFonts w:ascii="Times New Roman" w:hAnsi="Times New Roman" w:cs="Times New Roman"/>
          <w:b/>
          <w:i/>
          <w:sz w:val="20"/>
          <w:szCs w:val="20"/>
        </w:rPr>
        <w:t>Every Student Succeeds Act</w:t>
      </w:r>
      <w:r w:rsidR="00890C36" w:rsidRPr="004F0409">
        <w:rPr>
          <w:rFonts w:ascii="Times New Roman" w:hAnsi="Times New Roman" w:cs="Times New Roman"/>
          <w:b/>
          <w:sz w:val="20"/>
          <w:szCs w:val="20"/>
        </w:rPr>
        <w:t xml:space="preserve"> (S 1177 &amp; HR 5)</w:t>
      </w:r>
    </w:p>
    <w:p w14:paraId="621D3E15" w14:textId="77777777" w:rsidR="00F63EF8" w:rsidRPr="004F0409" w:rsidRDefault="00F63EF8" w:rsidP="00F63EF8">
      <w:pPr>
        <w:contextualSpacing/>
        <w:jc w:val="center"/>
        <w:rPr>
          <w:rFonts w:ascii="Times New Roman" w:hAnsi="Times New Roman" w:cs="Times New Roman"/>
          <w:b/>
          <w:sz w:val="20"/>
          <w:szCs w:val="20"/>
        </w:rPr>
      </w:pPr>
      <w:r w:rsidRPr="004F0409">
        <w:rPr>
          <w:rFonts w:ascii="Times New Roman" w:hAnsi="Times New Roman" w:cs="Times New Roman"/>
          <w:b/>
          <w:sz w:val="20"/>
          <w:szCs w:val="20"/>
        </w:rPr>
        <w:t xml:space="preserve">Mary Byrne, </w:t>
      </w:r>
      <w:proofErr w:type="spellStart"/>
      <w:r w:rsidRPr="004F0409">
        <w:rPr>
          <w:rFonts w:ascii="Times New Roman" w:hAnsi="Times New Roman" w:cs="Times New Roman"/>
          <w:b/>
          <w:sz w:val="20"/>
          <w:szCs w:val="20"/>
        </w:rPr>
        <w:t>Ed.D</w:t>
      </w:r>
      <w:proofErr w:type="spellEnd"/>
      <w:r w:rsidRPr="004F0409">
        <w:rPr>
          <w:rFonts w:ascii="Times New Roman" w:hAnsi="Times New Roman" w:cs="Times New Roman"/>
          <w:b/>
          <w:sz w:val="20"/>
          <w:szCs w:val="20"/>
        </w:rPr>
        <w:t>.</w:t>
      </w:r>
    </w:p>
    <w:p w14:paraId="16E3A624" w14:textId="77777777" w:rsidR="00F63EF8" w:rsidRPr="004F0409" w:rsidRDefault="00F63EF8" w:rsidP="00F63EF8">
      <w:pPr>
        <w:contextualSpacing/>
        <w:jc w:val="center"/>
        <w:rPr>
          <w:rFonts w:ascii="Times New Roman" w:hAnsi="Times New Roman" w:cs="Times New Roman"/>
          <w:b/>
          <w:sz w:val="20"/>
          <w:szCs w:val="20"/>
        </w:rPr>
      </w:pPr>
      <w:r w:rsidRPr="004F0409">
        <w:rPr>
          <w:rFonts w:ascii="Times New Roman" w:hAnsi="Times New Roman" w:cs="Times New Roman"/>
          <w:b/>
          <w:sz w:val="20"/>
          <w:szCs w:val="20"/>
        </w:rPr>
        <w:t>Missouri Coalition Against Common Core/Truth in American Education</w:t>
      </w:r>
    </w:p>
    <w:p w14:paraId="366965E1" w14:textId="77777777" w:rsidR="00F3139D" w:rsidRPr="004F0409" w:rsidRDefault="00F3139D" w:rsidP="00F63EF8">
      <w:pPr>
        <w:contextualSpacing/>
        <w:jc w:val="center"/>
        <w:rPr>
          <w:rFonts w:ascii="Times New Roman" w:hAnsi="Times New Roman" w:cs="Times New Roman"/>
          <w:b/>
          <w:sz w:val="20"/>
          <w:szCs w:val="20"/>
        </w:rPr>
      </w:pPr>
    </w:p>
    <w:p w14:paraId="0476486D" w14:textId="77777777" w:rsidR="00F3139D" w:rsidRPr="004F0409" w:rsidRDefault="00F3139D" w:rsidP="00F63EF8">
      <w:pPr>
        <w:contextualSpacing/>
        <w:jc w:val="center"/>
        <w:rPr>
          <w:rFonts w:ascii="Times New Roman" w:hAnsi="Times New Roman" w:cs="Times New Roman"/>
          <w:b/>
          <w:sz w:val="20"/>
          <w:szCs w:val="20"/>
        </w:rPr>
      </w:pPr>
      <w:r w:rsidRPr="004F0409">
        <w:rPr>
          <w:rFonts w:ascii="Times New Roman" w:hAnsi="Times New Roman" w:cs="Times New Roman"/>
          <w:b/>
          <w:sz w:val="20"/>
          <w:szCs w:val="20"/>
        </w:rPr>
        <w:t xml:space="preserve">Emmett </w:t>
      </w:r>
      <w:proofErr w:type="spellStart"/>
      <w:r w:rsidRPr="004F0409">
        <w:rPr>
          <w:rFonts w:ascii="Times New Roman" w:hAnsi="Times New Roman" w:cs="Times New Roman"/>
          <w:b/>
          <w:sz w:val="20"/>
          <w:szCs w:val="20"/>
        </w:rPr>
        <w:t>McGroarty</w:t>
      </w:r>
      <w:proofErr w:type="spellEnd"/>
      <w:r w:rsidR="000E038C" w:rsidRPr="004F0409">
        <w:rPr>
          <w:rFonts w:ascii="Times New Roman" w:hAnsi="Times New Roman" w:cs="Times New Roman"/>
          <w:b/>
          <w:sz w:val="20"/>
          <w:szCs w:val="20"/>
        </w:rPr>
        <w:t xml:space="preserve">, Jane Robbins, Karen </w:t>
      </w:r>
      <w:proofErr w:type="spellStart"/>
      <w:r w:rsidR="000E038C" w:rsidRPr="004F0409">
        <w:rPr>
          <w:rFonts w:ascii="Times New Roman" w:hAnsi="Times New Roman" w:cs="Times New Roman"/>
          <w:b/>
          <w:sz w:val="20"/>
          <w:szCs w:val="20"/>
        </w:rPr>
        <w:t>Effrem</w:t>
      </w:r>
      <w:proofErr w:type="spellEnd"/>
      <w:r w:rsidR="000E038C" w:rsidRPr="004F0409">
        <w:rPr>
          <w:rFonts w:ascii="Times New Roman" w:hAnsi="Times New Roman" w:cs="Times New Roman"/>
          <w:b/>
          <w:sz w:val="20"/>
          <w:szCs w:val="20"/>
        </w:rPr>
        <w:t>, M.D.,</w:t>
      </w:r>
      <w:r w:rsidR="002E0392">
        <w:rPr>
          <w:rFonts w:ascii="Times New Roman" w:hAnsi="Times New Roman" w:cs="Times New Roman"/>
          <w:b/>
          <w:sz w:val="20"/>
          <w:szCs w:val="20"/>
        </w:rPr>
        <w:t xml:space="preserve"> &amp;</w:t>
      </w:r>
      <w:r w:rsidRPr="004F0409">
        <w:rPr>
          <w:rFonts w:ascii="Times New Roman" w:hAnsi="Times New Roman" w:cs="Times New Roman"/>
          <w:b/>
          <w:sz w:val="20"/>
          <w:szCs w:val="20"/>
        </w:rPr>
        <w:t xml:space="preserve"> Erin Tuttle</w:t>
      </w:r>
    </w:p>
    <w:p w14:paraId="48C52F5A" w14:textId="77777777" w:rsidR="000649EA" w:rsidRDefault="00F63EF8" w:rsidP="00F63EF8">
      <w:pPr>
        <w:contextualSpacing/>
        <w:jc w:val="center"/>
        <w:rPr>
          <w:rFonts w:ascii="Times New Roman" w:hAnsi="Times New Roman" w:cs="Times New Roman"/>
          <w:b/>
          <w:sz w:val="20"/>
          <w:szCs w:val="20"/>
        </w:rPr>
      </w:pPr>
      <w:r w:rsidRPr="004F0409">
        <w:rPr>
          <w:rFonts w:ascii="Times New Roman" w:hAnsi="Times New Roman" w:cs="Times New Roman"/>
          <w:b/>
          <w:sz w:val="20"/>
          <w:szCs w:val="20"/>
        </w:rPr>
        <w:t>American Principles Project</w:t>
      </w:r>
    </w:p>
    <w:p w14:paraId="4FB65A8C" w14:textId="77777777" w:rsidR="002E0392" w:rsidRDefault="002E0392" w:rsidP="00F63EF8">
      <w:pPr>
        <w:contextualSpacing/>
        <w:jc w:val="center"/>
        <w:rPr>
          <w:rFonts w:ascii="Times New Roman" w:hAnsi="Times New Roman" w:cs="Times New Roman"/>
          <w:b/>
          <w:sz w:val="20"/>
          <w:szCs w:val="20"/>
        </w:rPr>
      </w:pPr>
    </w:p>
    <w:p w14:paraId="21BC984F" w14:textId="77777777" w:rsidR="002E0392" w:rsidRDefault="002E0392" w:rsidP="00F63EF8">
      <w:pPr>
        <w:contextualSpacing/>
        <w:jc w:val="center"/>
        <w:rPr>
          <w:rFonts w:ascii="Times New Roman" w:hAnsi="Times New Roman" w:cs="Times New Roman"/>
          <w:b/>
          <w:sz w:val="20"/>
          <w:szCs w:val="20"/>
        </w:rPr>
      </w:pPr>
      <w:r>
        <w:rPr>
          <w:rFonts w:ascii="Times New Roman" w:hAnsi="Times New Roman" w:cs="Times New Roman"/>
          <w:b/>
          <w:sz w:val="20"/>
          <w:szCs w:val="20"/>
        </w:rPr>
        <w:t>Glyn Wright &amp; Kevin Baird</w:t>
      </w:r>
    </w:p>
    <w:p w14:paraId="5B2BD44E" w14:textId="77777777" w:rsidR="002E0392" w:rsidRPr="004F0409" w:rsidRDefault="002E0392" w:rsidP="00F63EF8">
      <w:pPr>
        <w:contextualSpacing/>
        <w:jc w:val="center"/>
        <w:rPr>
          <w:rFonts w:ascii="Times New Roman" w:hAnsi="Times New Roman" w:cs="Times New Roman"/>
          <w:b/>
          <w:sz w:val="20"/>
          <w:szCs w:val="20"/>
        </w:rPr>
      </w:pPr>
      <w:r>
        <w:rPr>
          <w:rFonts w:ascii="Times New Roman" w:hAnsi="Times New Roman" w:cs="Times New Roman"/>
          <w:b/>
          <w:sz w:val="20"/>
          <w:szCs w:val="20"/>
        </w:rPr>
        <w:t>Eagle Forum</w:t>
      </w:r>
    </w:p>
    <w:p w14:paraId="3B7CAAB9" w14:textId="77777777" w:rsidR="00F3139D" w:rsidRPr="004F0409" w:rsidRDefault="00F3139D" w:rsidP="00F63EF8">
      <w:pPr>
        <w:contextualSpacing/>
        <w:jc w:val="center"/>
        <w:rPr>
          <w:rFonts w:ascii="Times New Roman" w:hAnsi="Times New Roman" w:cs="Times New Roman"/>
          <w:b/>
          <w:sz w:val="20"/>
          <w:szCs w:val="20"/>
        </w:rPr>
      </w:pPr>
    </w:p>
    <w:p w14:paraId="38AE54BF" w14:textId="77777777" w:rsidR="00F3139D" w:rsidRPr="004F0409" w:rsidRDefault="00F3139D" w:rsidP="00F63EF8">
      <w:pPr>
        <w:contextualSpacing/>
        <w:jc w:val="center"/>
        <w:rPr>
          <w:rFonts w:ascii="Times New Roman" w:hAnsi="Times New Roman" w:cs="Times New Roman"/>
          <w:b/>
          <w:sz w:val="20"/>
          <w:szCs w:val="20"/>
        </w:rPr>
      </w:pPr>
      <w:r w:rsidRPr="004F0409">
        <w:rPr>
          <w:rFonts w:ascii="Times New Roman" w:hAnsi="Times New Roman" w:cs="Times New Roman"/>
          <w:b/>
          <w:sz w:val="20"/>
          <w:szCs w:val="20"/>
        </w:rPr>
        <w:t>Carol Allen</w:t>
      </w:r>
    </w:p>
    <w:p w14:paraId="12F5FF8D" w14:textId="77777777" w:rsidR="00890C36" w:rsidRPr="004F0409" w:rsidRDefault="00F3139D" w:rsidP="00F63EF8">
      <w:pPr>
        <w:contextualSpacing/>
        <w:jc w:val="center"/>
        <w:rPr>
          <w:rFonts w:ascii="Times New Roman" w:hAnsi="Times New Roman" w:cs="Times New Roman"/>
          <w:b/>
          <w:sz w:val="20"/>
          <w:szCs w:val="20"/>
        </w:rPr>
      </w:pPr>
      <w:r w:rsidRPr="004F0409">
        <w:rPr>
          <w:rFonts w:ascii="Times New Roman" w:hAnsi="Times New Roman" w:cs="Times New Roman"/>
          <w:b/>
          <w:sz w:val="20"/>
          <w:szCs w:val="20"/>
        </w:rPr>
        <w:t>East Penn School Bo</w:t>
      </w:r>
      <w:r w:rsidR="00890C36" w:rsidRPr="004F0409">
        <w:rPr>
          <w:rFonts w:ascii="Times New Roman" w:hAnsi="Times New Roman" w:cs="Times New Roman"/>
          <w:b/>
          <w:sz w:val="20"/>
          <w:szCs w:val="20"/>
        </w:rPr>
        <w:t>ard Member, Reading Specialist</w:t>
      </w:r>
    </w:p>
    <w:p w14:paraId="025987BD" w14:textId="77777777" w:rsidR="004F0409" w:rsidRPr="004F0409" w:rsidRDefault="00152A7A" w:rsidP="004F0409">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t>PROCESS VIOLATES TENET</w:t>
      </w:r>
      <w:r w:rsidR="004F0409" w:rsidRPr="004F0409">
        <w:rPr>
          <w:rFonts w:ascii="Times New Roman" w:hAnsi="Times New Roman" w:cs="Times New Roman"/>
          <w:b/>
          <w:sz w:val="20"/>
          <w:szCs w:val="20"/>
        </w:rPr>
        <w:t xml:space="preserve">S OF AMERICAN GOVERNMENT – OF TRANSPARENCY IN THE BILL PROCESS AND DELIBERATIVE DEBATE. </w:t>
      </w:r>
    </w:p>
    <w:p w14:paraId="3FB90406" w14:textId="77777777" w:rsidR="004F0409" w:rsidRPr="004F0409" w:rsidRDefault="004F0409" w:rsidP="004F0409">
      <w:pPr>
        <w:pStyle w:val="ListParagraph"/>
        <w:ind w:left="1080"/>
        <w:rPr>
          <w:rFonts w:ascii="Times New Roman" w:hAnsi="Times New Roman" w:cs="Times New Roman"/>
          <w:sz w:val="20"/>
          <w:szCs w:val="20"/>
        </w:rPr>
      </w:pPr>
      <w:r w:rsidRPr="004F0409">
        <w:rPr>
          <w:rFonts w:ascii="Times New Roman" w:hAnsi="Times New Roman" w:cs="Times New Roman"/>
          <w:sz w:val="20"/>
          <w:szCs w:val="20"/>
        </w:rPr>
        <w:t>Process of forwarding conference report echoes the process of (Un) Affordable Care Act “You have to pass it to see what’s in it” – that is. Congress won’t be reading it.</w:t>
      </w:r>
    </w:p>
    <w:p w14:paraId="37DC3406" w14:textId="77777777" w:rsidR="004F0409" w:rsidRPr="004F0409" w:rsidRDefault="004F0409" w:rsidP="004F0409">
      <w:pPr>
        <w:pStyle w:val="ListParagraph"/>
        <w:numPr>
          <w:ilvl w:val="0"/>
          <w:numId w:val="6"/>
        </w:numPr>
        <w:rPr>
          <w:rFonts w:ascii="Times New Roman" w:hAnsi="Times New Roman" w:cs="Times New Roman"/>
          <w:sz w:val="20"/>
          <w:szCs w:val="20"/>
        </w:rPr>
      </w:pPr>
      <w:r w:rsidRPr="004F0409">
        <w:rPr>
          <w:rFonts w:ascii="Times New Roman" w:hAnsi="Times New Roman" w:cs="Times New Roman"/>
          <w:b/>
          <w:sz w:val="20"/>
          <w:szCs w:val="20"/>
        </w:rPr>
        <w:t>HEAVILY INCENTIVIZES STATES TO MAINTAIN COMMON CORE STATE STANDARDS</w:t>
      </w:r>
      <w:r w:rsidRPr="004F0409">
        <w:rPr>
          <w:rFonts w:ascii="Times New Roman" w:hAnsi="Times New Roman" w:cs="Times New Roman"/>
          <w:sz w:val="20"/>
          <w:szCs w:val="20"/>
        </w:rPr>
        <w:t xml:space="preserve">: As a requirement of the Act, states must “demonstrate” to the Secretary that they have adopted standards that are aligned to the same definition of “college and career” standards used to force states into adopting Common Core under NCLB waivers. </w:t>
      </w:r>
    </w:p>
    <w:p w14:paraId="15C48C7E" w14:textId="77777777" w:rsidR="004F0409" w:rsidRDefault="00152A7A" w:rsidP="004F0409">
      <w:pPr>
        <w:pStyle w:val="ListParagraph"/>
        <w:numPr>
          <w:ilvl w:val="0"/>
          <w:numId w:val="6"/>
        </w:numPr>
        <w:rPr>
          <w:rFonts w:ascii="Times New Roman" w:hAnsi="Times New Roman" w:cs="Times New Roman"/>
          <w:sz w:val="24"/>
          <w:szCs w:val="24"/>
        </w:rPr>
      </w:pPr>
      <w:r>
        <w:rPr>
          <w:rFonts w:ascii="Times New Roman" w:hAnsi="Times New Roman" w:cs="Times New Roman"/>
          <w:b/>
          <w:sz w:val="20"/>
          <w:szCs w:val="20"/>
        </w:rPr>
        <w:t>ASSE</w:t>
      </w:r>
      <w:bookmarkStart w:id="0" w:name="_GoBack"/>
      <w:bookmarkEnd w:id="0"/>
      <w:r w:rsidR="004F0409" w:rsidRPr="004F0409">
        <w:rPr>
          <w:rFonts w:ascii="Times New Roman" w:hAnsi="Times New Roman" w:cs="Times New Roman"/>
          <w:b/>
          <w:sz w:val="20"/>
          <w:szCs w:val="20"/>
        </w:rPr>
        <w:t>SSMENT OF NON-COGNITIVE ATTITUDES, BEHAVIORS, and MINDSETS</w:t>
      </w:r>
      <w:r w:rsidR="004F0409" w:rsidRPr="004F0409">
        <w:rPr>
          <w:rFonts w:ascii="Times New Roman" w:hAnsi="Times New Roman" w:cs="Times New Roman"/>
          <w:sz w:val="20"/>
          <w:szCs w:val="20"/>
        </w:rPr>
        <w:t>: Bill will maintain momentum for increasing non-academic data collection of student and family information into statewide longitudinal data systems.</w:t>
      </w:r>
      <w:r w:rsidR="004F0409">
        <w:rPr>
          <w:rFonts w:ascii="Times New Roman" w:hAnsi="Times New Roman" w:cs="Times New Roman"/>
          <w:sz w:val="24"/>
          <w:szCs w:val="24"/>
        </w:rPr>
        <w:t xml:space="preserve"> </w:t>
      </w:r>
    </w:p>
    <w:p w14:paraId="304E8E19" w14:textId="77777777" w:rsidR="007779EF" w:rsidRPr="0015765A" w:rsidRDefault="004F0409" w:rsidP="004F0409">
      <w:pPr>
        <w:pStyle w:val="ListParagraph"/>
        <w:numPr>
          <w:ilvl w:val="0"/>
          <w:numId w:val="6"/>
        </w:numPr>
        <w:rPr>
          <w:rFonts w:ascii="Times New Roman" w:hAnsi="Times New Roman" w:cs="Times New Roman"/>
          <w:sz w:val="20"/>
          <w:szCs w:val="20"/>
        </w:rPr>
      </w:pPr>
      <w:r w:rsidRPr="0015765A">
        <w:rPr>
          <w:rFonts w:ascii="Times New Roman" w:hAnsi="Times New Roman" w:cs="Times New Roman"/>
          <w:b/>
          <w:sz w:val="20"/>
          <w:szCs w:val="20"/>
        </w:rPr>
        <w:t>PARENT RIGHTS</w:t>
      </w:r>
      <w:r w:rsidRPr="0015765A">
        <w:rPr>
          <w:rFonts w:ascii="Times New Roman" w:hAnsi="Times New Roman" w:cs="Times New Roman"/>
          <w:sz w:val="20"/>
          <w:szCs w:val="20"/>
        </w:rPr>
        <w:t>: The Salmon Amendment in HR5 that allowed parents to opt out of high-stakes state as</w:t>
      </w:r>
      <w:r w:rsidR="005830E0">
        <w:rPr>
          <w:rFonts w:ascii="Times New Roman" w:hAnsi="Times New Roman" w:cs="Times New Roman"/>
          <w:sz w:val="20"/>
          <w:szCs w:val="20"/>
        </w:rPr>
        <w:t>sessments is no longer included.</w:t>
      </w:r>
      <w:r w:rsidRPr="0015765A">
        <w:rPr>
          <w:rFonts w:ascii="Times New Roman" w:hAnsi="Times New Roman" w:cs="Times New Roman"/>
          <w:sz w:val="20"/>
          <w:szCs w:val="20"/>
        </w:rPr>
        <w:t xml:space="preserve"> Students whose parents opt them out of the test, must be included in the 95% participation formula</w:t>
      </w:r>
      <w:r w:rsidR="007779EF" w:rsidRPr="0015765A">
        <w:rPr>
          <w:rFonts w:ascii="Times New Roman" w:hAnsi="Times New Roman" w:cs="Times New Roman"/>
          <w:sz w:val="20"/>
          <w:szCs w:val="20"/>
        </w:rPr>
        <w:t>.</w:t>
      </w:r>
    </w:p>
    <w:p w14:paraId="50AE2421" w14:textId="77777777" w:rsidR="0015765A" w:rsidRPr="0015765A" w:rsidRDefault="0015765A" w:rsidP="0015765A">
      <w:pPr>
        <w:pStyle w:val="ListParagraph"/>
        <w:numPr>
          <w:ilvl w:val="0"/>
          <w:numId w:val="6"/>
        </w:numPr>
        <w:rPr>
          <w:rFonts w:ascii="Times New Roman" w:hAnsi="Times New Roman" w:cs="Times New Roman"/>
          <w:sz w:val="20"/>
          <w:szCs w:val="20"/>
        </w:rPr>
      </w:pPr>
      <w:r w:rsidRPr="0015765A">
        <w:rPr>
          <w:rFonts w:ascii="Times New Roman" w:hAnsi="Times New Roman" w:cs="Times New Roman"/>
          <w:b/>
          <w:sz w:val="20"/>
          <w:szCs w:val="20"/>
        </w:rPr>
        <w:t>EROSION OF STATE POWER OVER EDUCATION</w:t>
      </w:r>
      <w:r w:rsidRPr="0015765A">
        <w:rPr>
          <w:rFonts w:ascii="Times New Roman" w:hAnsi="Times New Roman" w:cs="Times New Roman"/>
          <w:sz w:val="20"/>
          <w:szCs w:val="20"/>
        </w:rPr>
        <w:t>: The state accountability system must be structured as per the federal bill.</w:t>
      </w:r>
    </w:p>
    <w:p w14:paraId="43ACF807" w14:textId="77777777" w:rsidR="007779EF" w:rsidRPr="0015765A" w:rsidRDefault="007779EF" w:rsidP="007779EF">
      <w:pPr>
        <w:pStyle w:val="ListParagraph"/>
        <w:numPr>
          <w:ilvl w:val="0"/>
          <w:numId w:val="6"/>
        </w:numPr>
        <w:rPr>
          <w:rFonts w:ascii="Times New Roman" w:hAnsi="Times New Roman" w:cs="Times New Roman"/>
          <w:sz w:val="20"/>
          <w:szCs w:val="20"/>
        </w:rPr>
      </w:pPr>
      <w:r w:rsidRPr="0015765A">
        <w:rPr>
          <w:rFonts w:ascii="Times New Roman" w:hAnsi="Times New Roman" w:cs="Times New Roman"/>
          <w:b/>
          <w:sz w:val="20"/>
          <w:szCs w:val="20"/>
        </w:rPr>
        <w:t>FEDERAL CONTROL OF STANDARDS CONTENT</w:t>
      </w:r>
      <w:r w:rsidRPr="0015765A">
        <w:rPr>
          <w:rFonts w:ascii="Times New Roman" w:hAnsi="Times New Roman" w:cs="Times New Roman"/>
          <w:sz w:val="20"/>
          <w:szCs w:val="20"/>
        </w:rPr>
        <w:t xml:space="preserve">: Bill language appears to require standards that align with career and technical education standards, indicating that the standards must align to the federally approved Workforce Innovation and Opportunity Act. </w:t>
      </w:r>
    </w:p>
    <w:p w14:paraId="5DB40FEA" w14:textId="77777777" w:rsidR="007779EF" w:rsidRPr="0015765A" w:rsidRDefault="0015765A" w:rsidP="004F0409">
      <w:pPr>
        <w:pStyle w:val="ListParagraph"/>
        <w:numPr>
          <w:ilvl w:val="0"/>
          <w:numId w:val="6"/>
        </w:numPr>
        <w:rPr>
          <w:rFonts w:ascii="Times New Roman" w:hAnsi="Times New Roman" w:cs="Times New Roman"/>
          <w:sz w:val="20"/>
          <w:szCs w:val="20"/>
        </w:rPr>
      </w:pPr>
      <w:r w:rsidRPr="0015765A">
        <w:rPr>
          <w:rFonts w:ascii="Times New Roman" w:hAnsi="Times New Roman" w:cs="Times New Roman"/>
          <w:b/>
          <w:sz w:val="20"/>
          <w:szCs w:val="20"/>
        </w:rPr>
        <w:t>NO CHECKS ON FEDERAL POWER, FEDERAL GOVERNMENT IS JUDGE AND JURY OF ITS OWN ACTIVITY – NO SUNSET OF LAW</w:t>
      </w:r>
      <w:r w:rsidRPr="0015765A">
        <w:rPr>
          <w:rFonts w:ascii="Times New Roman" w:hAnsi="Times New Roman" w:cs="Times New Roman"/>
          <w:sz w:val="20"/>
          <w:szCs w:val="20"/>
        </w:rPr>
        <w:t>: The framework would only "authorize" ESEA for four more years, as opposed to the typical five, but, there’s no sunset provision in the bill, so it could go on in perpetuity.</w:t>
      </w:r>
    </w:p>
    <w:p w14:paraId="5FD36902" w14:textId="77777777" w:rsidR="003F7D8F" w:rsidRDefault="0015765A" w:rsidP="003F7D8F">
      <w:pPr>
        <w:pStyle w:val="ListParagraph"/>
        <w:numPr>
          <w:ilvl w:val="0"/>
          <w:numId w:val="6"/>
        </w:numPr>
        <w:rPr>
          <w:rFonts w:ascii="Times New Roman" w:hAnsi="Times New Roman" w:cs="Times New Roman"/>
          <w:sz w:val="20"/>
          <w:szCs w:val="20"/>
        </w:rPr>
      </w:pPr>
      <w:r w:rsidRPr="0015765A">
        <w:rPr>
          <w:rFonts w:ascii="Times New Roman" w:hAnsi="Times New Roman" w:cs="Times New Roman"/>
          <w:b/>
          <w:sz w:val="20"/>
          <w:szCs w:val="20"/>
        </w:rPr>
        <w:t>EXPANSION OF GOVERNMENT ROLE IN CHILDCARE/DISINCENTIVE TO ACTIVELY SEEK EMPLOYMENT</w:t>
      </w:r>
      <w:r w:rsidRPr="0015765A">
        <w:rPr>
          <w:rFonts w:ascii="Times New Roman" w:hAnsi="Times New Roman" w:cs="Times New Roman"/>
          <w:sz w:val="20"/>
          <w:szCs w:val="20"/>
        </w:rPr>
        <w:t xml:space="preserve">: Bill is said to expand Head Start to childcare with Child Care Development Block Grant Act of 2014 so that </w:t>
      </w:r>
      <w:r w:rsidRPr="0015765A">
        <w:rPr>
          <w:rFonts w:ascii="Times New Roman" w:hAnsi="Times New Roman" w:cs="Times New Roman"/>
          <w:i/>
          <w:sz w:val="20"/>
          <w:szCs w:val="20"/>
        </w:rPr>
        <w:t>no work requirements</w:t>
      </w:r>
      <w:r w:rsidRPr="0015765A">
        <w:rPr>
          <w:rFonts w:ascii="Times New Roman" w:hAnsi="Times New Roman" w:cs="Times New Roman"/>
          <w:sz w:val="20"/>
          <w:szCs w:val="20"/>
        </w:rPr>
        <w:t xml:space="preserve"> will be expected of low income parents to access grant money to pay for childcare.</w:t>
      </w:r>
    </w:p>
    <w:p w14:paraId="4C706C3C" w14:textId="77777777" w:rsidR="0015765A" w:rsidRPr="003F7D8F" w:rsidRDefault="0015765A" w:rsidP="003F7D8F">
      <w:pPr>
        <w:pStyle w:val="ListParagraph"/>
        <w:numPr>
          <w:ilvl w:val="0"/>
          <w:numId w:val="6"/>
        </w:numPr>
        <w:rPr>
          <w:rFonts w:ascii="Times New Roman" w:hAnsi="Times New Roman" w:cs="Times New Roman"/>
          <w:sz w:val="20"/>
          <w:szCs w:val="20"/>
        </w:rPr>
      </w:pPr>
      <w:r w:rsidRPr="003F7D8F">
        <w:rPr>
          <w:rFonts w:ascii="Times New Roman" w:hAnsi="Times New Roman" w:cs="Times New Roman"/>
          <w:b/>
          <w:sz w:val="20"/>
          <w:szCs w:val="20"/>
        </w:rPr>
        <w:t>ADVANCES PROFITING BY PRIVATE CORPORATIONS USING EDUCATION DOLLARS THAT SHOULD GO TO CLASSROOMS</w:t>
      </w:r>
      <w:r w:rsidR="003F7D8F" w:rsidRPr="003F7D8F">
        <w:rPr>
          <w:rFonts w:ascii="Times New Roman" w:hAnsi="Times New Roman" w:cs="Times New Roman"/>
          <w:b/>
          <w:sz w:val="20"/>
          <w:szCs w:val="20"/>
        </w:rPr>
        <w:t>:</w:t>
      </w:r>
      <w:r w:rsidR="003F7D8F" w:rsidRPr="003F7D8F">
        <w:rPr>
          <w:rFonts w:ascii="Times New Roman" w:hAnsi="Times New Roman" w:cs="Times New Roman"/>
          <w:sz w:val="20"/>
          <w:szCs w:val="20"/>
        </w:rPr>
        <w:t xml:space="preserve"> Increasing the education budget to fund private investors to implement government- selected social goals is outside the scope of improving education, and outside the authority of Congress as described in the U.S. Constitution.</w:t>
      </w:r>
    </w:p>
    <w:p w14:paraId="0FF512F7" w14:textId="77777777" w:rsidR="003F7D8F" w:rsidRDefault="003F7D8F" w:rsidP="003F7D8F">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t>INCREASED ESEA SPENDING:</w:t>
      </w:r>
      <w:r w:rsidRPr="003F7D8F">
        <w:rPr>
          <w:rFonts w:ascii="Times New Roman" w:hAnsi="Times New Roman" w:cs="Times New Roman"/>
          <w:sz w:val="20"/>
          <w:szCs w:val="20"/>
        </w:rPr>
        <w:t xml:space="preserve"> ESSA authorizes appropriations for fiscal years 2017-2020. Spending authority will increase by 2% each year.</w:t>
      </w:r>
    </w:p>
    <w:p w14:paraId="47E5470D" w14:textId="77777777" w:rsidR="003F7D8F" w:rsidRDefault="003F7D8F" w:rsidP="003F7D8F">
      <w:pPr>
        <w:pStyle w:val="ListParagraph"/>
        <w:numPr>
          <w:ilvl w:val="0"/>
          <w:numId w:val="6"/>
        </w:numPr>
        <w:rPr>
          <w:rFonts w:ascii="Times New Roman" w:hAnsi="Times New Roman" w:cs="Times New Roman"/>
          <w:sz w:val="20"/>
          <w:szCs w:val="20"/>
        </w:rPr>
      </w:pPr>
      <w:r w:rsidRPr="003F7D8F">
        <w:rPr>
          <w:rFonts w:ascii="Times New Roman" w:hAnsi="Times New Roman" w:cs="Times New Roman"/>
          <w:b/>
          <w:sz w:val="20"/>
          <w:szCs w:val="20"/>
        </w:rPr>
        <w:t xml:space="preserve">EROSION OF LOCAL CONTROL: </w:t>
      </w:r>
      <w:r w:rsidRPr="003F7D8F">
        <w:rPr>
          <w:rFonts w:ascii="Times New Roman" w:hAnsi="Times New Roman" w:cs="Times New Roman"/>
          <w:sz w:val="20"/>
          <w:szCs w:val="20"/>
        </w:rPr>
        <w:t>The conference report language encourages states to form consortia that, without congressional approval, may be determined illegal.</w:t>
      </w:r>
    </w:p>
    <w:p w14:paraId="41E395D7" w14:textId="77777777" w:rsidR="003F7D8F" w:rsidRPr="003F7D8F" w:rsidRDefault="003F7D8F" w:rsidP="003F7D8F">
      <w:pPr>
        <w:pStyle w:val="ListParagraph"/>
        <w:numPr>
          <w:ilvl w:val="0"/>
          <w:numId w:val="6"/>
        </w:numPr>
        <w:rPr>
          <w:rFonts w:ascii="Times New Roman" w:hAnsi="Times New Roman" w:cs="Times New Roman"/>
          <w:sz w:val="20"/>
          <w:szCs w:val="20"/>
        </w:rPr>
      </w:pPr>
      <w:r w:rsidRPr="003F7D8F">
        <w:rPr>
          <w:rFonts w:ascii="Times New Roman" w:hAnsi="Times New Roman" w:cs="Times New Roman"/>
          <w:b/>
          <w:sz w:val="20"/>
          <w:szCs w:val="20"/>
        </w:rPr>
        <w:t xml:space="preserve">DATA PRIVACY: </w:t>
      </w:r>
      <w:r w:rsidRPr="003F7D8F">
        <w:rPr>
          <w:rFonts w:ascii="Times New Roman" w:hAnsi="Times New Roman" w:cs="Times New Roman"/>
          <w:sz w:val="20"/>
          <w:szCs w:val="20"/>
        </w:rPr>
        <w:t>Language in the conference report appears to rein in the Secretary of Education’s power and protect student data by inserting prohibitions of collecting additional student data, but makes no attempt to reverse the harm already done by Secretary Duncan’s modification of the Family Education Rights and Privacy Act (FERPA)</w:t>
      </w:r>
    </w:p>
    <w:p w14:paraId="52F823F5" w14:textId="77777777" w:rsidR="00F63EF8" w:rsidRPr="00F63EF8" w:rsidRDefault="002E0392" w:rsidP="00F63EF8">
      <w:pPr>
        <w:pStyle w:val="ListParagraph"/>
        <w:rPr>
          <w:rFonts w:ascii="Times New Roman" w:hAnsi="Times New Roman" w:cs="Times New Roman"/>
          <w:sz w:val="24"/>
          <w:szCs w:val="24"/>
        </w:rPr>
      </w:pPr>
      <w:r>
        <w:rPr>
          <w:rFonts w:ascii="Times New Roman" w:hAnsi="Times New Roman" w:cs="Times New Roman"/>
          <w:sz w:val="24"/>
          <w:szCs w:val="24"/>
        </w:rPr>
        <w:lastRenderedPageBreak/>
        <w:br/>
      </w:r>
      <w:r w:rsidR="00F63EF8" w:rsidRPr="00F63EF8">
        <w:rPr>
          <w:rFonts w:ascii="Times New Roman" w:hAnsi="Times New Roman" w:cs="Times New Roman"/>
          <w:sz w:val="24"/>
          <w:szCs w:val="24"/>
        </w:rPr>
        <w:t>Introduction</w:t>
      </w:r>
    </w:p>
    <w:p w14:paraId="14885974" w14:textId="77777777" w:rsidR="00F63EF8" w:rsidRDefault="00F63EF8" w:rsidP="00F63EF8">
      <w:pPr>
        <w:pStyle w:val="ListParagraph"/>
        <w:rPr>
          <w:rFonts w:ascii="Times New Roman" w:hAnsi="Times New Roman" w:cs="Times New Roman"/>
          <w:sz w:val="24"/>
          <w:szCs w:val="24"/>
        </w:rPr>
      </w:pPr>
    </w:p>
    <w:p w14:paraId="4DDC7CC0" w14:textId="77777777" w:rsidR="00F63EF8" w:rsidRDefault="00F63EF8" w:rsidP="00F63EF8">
      <w:pPr>
        <w:pStyle w:val="ListParagraph"/>
        <w:rPr>
          <w:rFonts w:ascii="Times New Roman" w:hAnsi="Times New Roman" w:cs="Times New Roman"/>
          <w:sz w:val="24"/>
          <w:szCs w:val="24"/>
        </w:rPr>
      </w:pPr>
      <w:r>
        <w:rPr>
          <w:rFonts w:ascii="Times New Roman" w:hAnsi="Times New Roman" w:cs="Times New Roman"/>
          <w:sz w:val="24"/>
          <w:szCs w:val="24"/>
        </w:rPr>
        <w:t xml:space="preserve">Legislators are headstrong in staying the course and passing a 2015 reauthorization of ESEA currently known as the No Child Left Behind Act. </w:t>
      </w:r>
      <w:r w:rsidRPr="002A769B">
        <w:rPr>
          <w:rFonts w:ascii="Times New Roman" w:hAnsi="Times New Roman" w:cs="Times New Roman"/>
          <w:sz w:val="24"/>
          <w:szCs w:val="24"/>
        </w:rPr>
        <w:t>Th</w:t>
      </w:r>
      <w:r>
        <w:rPr>
          <w:rFonts w:ascii="Times New Roman" w:hAnsi="Times New Roman" w:cs="Times New Roman"/>
          <w:sz w:val="24"/>
          <w:szCs w:val="24"/>
        </w:rPr>
        <w:t>ey say th</w:t>
      </w:r>
      <w:r w:rsidRPr="002A769B">
        <w:rPr>
          <w:rFonts w:ascii="Times New Roman" w:hAnsi="Times New Roman" w:cs="Times New Roman"/>
          <w:sz w:val="24"/>
          <w:szCs w:val="24"/>
        </w:rPr>
        <w:t xml:space="preserve">is law is fundamentally broken </w:t>
      </w:r>
      <w:r>
        <w:rPr>
          <w:rFonts w:ascii="Times New Roman" w:hAnsi="Times New Roman" w:cs="Times New Roman"/>
          <w:sz w:val="24"/>
          <w:szCs w:val="24"/>
        </w:rPr>
        <w:t>and we need to fix it this year</w:t>
      </w:r>
      <w:r w:rsidRPr="002A769B">
        <w:rPr>
          <w:rFonts w:ascii="Times New Roman" w:hAnsi="Times New Roman" w:cs="Times New Roman"/>
          <w:sz w:val="24"/>
          <w:szCs w:val="24"/>
        </w:rPr>
        <w:t xml:space="preserve">. </w:t>
      </w:r>
      <w:r>
        <w:rPr>
          <w:rFonts w:ascii="Times New Roman" w:hAnsi="Times New Roman" w:cs="Times New Roman"/>
          <w:sz w:val="24"/>
          <w:szCs w:val="24"/>
        </w:rPr>
        <w:t>But, the rush to do so, undermines the democratic process of public hearing and deliberation before a vote</w:t>
      </w:r>
      <w:r w:rsidR="003A63E8">
        <w:rPr>
          <w:rFonts w:ascii="Times New Roman" w:hAnsi="Times New Roman" w:cs="Times New Roman"/>
          <w:sz w:val="24"/>
          <w:szCs w:val="24"/>
        </w:rPr>
        <w:t>, which</w:t>
      </w:r>
      <w:r>
        <w:rPr>
          <w:rFonts w:ascii="Times New Roman" w:hAnsi="Times New Roman" w:cs="Times New Roman"/>
          <w:sz w:val="24"/>
          <w:szCs w:val="24"/>
        </w:rPr>
        <w:t xml:space="preserve"> results in the demise of our education system for America’s children. </w:t>
      </w:r>
    </w:p>
    <w:p w14:paraId="1EAAA1C7" w14:textId="77777777" w:rsidR="00F63EF8" w:rsidRDefault="00F63EF8" w:rsidP="00F63EF8">
      <w:pPr>
        <w:pStyle w:val="ListParagraph"/>
        <w:rPr>
          <w:rFonts w:ascii="Times New Roman" w:hAnsi="Times New Roman" w:cs="Times New Roman"/>
          <w:sz w:val="24"/>
          <w:szCs w:val="24"/>
        </w:rPr>
      </w:pPr>
    </w:p>
    <w:p w14:paraId="130D0279" w14:textId="77777777" w:rsidR="00F63EF8" w:rsidRDefault="00F63EF8" w:rsidP="00F63EF8">
      <w:pPr>
        <w:pStyle w:val="ListParagraph"/>
        <w:rPr>
          <w:rFonts w:ascii="Times New Roman" w:hAnsi="Times New Roman" w:cs="Times New Roman"/>
          <w:sz w:val="24"/>
          <w:szCs w:val="24"/>
        </w:rPr>
      </w:pPr>
      <w:r>
        <w:rPr>
          <w:rFonts w:ascii="Times New Roman" w:hAnsi="Times New Roman" w:cs="Times New Roman"/>
          <w:sz w:val="24"/>
          <w:szCs w:val="24"/>
        </w:rPr>
        <w:t xml:space="preserve">The bill making process began last spring with two different versions of a reauthorization bill. The conference bill under consideration in the House this week will largely be the Senate version (previously known as the </w:t>
      </w:r>
      <w:r w:rsidRPr="0055550A">
        <w:rPr>
          <w:rFonts w:ascii="Times New Roman" w:hAnsi="Times New Roman" w:cs="Times New Roman"/>
          <w:i/>
          <w:sz w:val="24"/>
          <w:szCs w:val="24"/>
        </w:rPr>
        <w:t>Every Child Achieves Act</w:t>
      </w:r>
      <w:r>
        <w:rPr>
          <w:rFonts w:ascii="Times New Roman" w:hAnsi="Times New Roman" w:cs="Times New Roman"/>
          <w:sz w:val="24"/>
          <w:szCs w:val="24"/>
        </w:rPr>
        <w:t xml:space="preserve">) combined with </w:t>
      </w:r>
    </w:p>
    <w:p w14:paraId="752491C1" w14:textId="77777777" w:rsidR="00F63EF8" w:rsidRDefault="00F63EF8" w:rsidP="00F63EF8">
      <w:pPr>
        <w:pStyle w:val="ListParagraph"/>
        <w:rPr>
          <w:rFonts w:ascii="Times New Roman" w:hAnsi="Times New Roman" w:cs="Times New Roman"/>
          <w:sz w:val="24"/>
          <w:szCs w:val="24"/>
        </w:rPr>
      </w:pPr>
      <w:r>
        <w:rPr>
          <w:rFonts w:ascii="Times New Roman" w:hAnsi="Times New Roman" w:cs="Times New Roman"/>
          <w:sz w:val="24"/>
          <w:szCs w:val="24"/>
        </w:rPr>
        <w:t xml:space="preserve">House version (previously titled the </w:t>
      </w:r>
      <w:r w:rsidRPr="0055550A">
        <w:rPr>
          <w:rFonts w:ascii="Times New Roman" w:hAnsi="Times New Roman" w:cs="Times New Roman"/>
          <w:i/>
          <w:sz w:val="24"/>
          <w:szCs w:val="24"/>
        </w:rPr>
        <w:t>Student Success Act</w:t>
      </w:r>
      <w:r>
        <w:rPr>
          <w:rFonts w:ascii="Times New Roman" w:hAnsi="Times New Roman" w:cs="Times New Roman"/>
          <w:sz w:val="24"/>
          <w:szCs w:val="24"/>
        </w:rPr>
        <w:t>) and the conference report will be titled the Every Student Succeeds Act. Like preceding versions of the ESEA, the bill is written with language that appears to empower worthy goals such as closing student achievement gaps and preparing students for college and careers, eliminating common core and reigning in the U.S. Secretary of Education. Saturday’s WSJ wrote an editorial opining that, “</w:t>
      </w:r>
      <w:r w:rsidRPr="007644C1">
        <w:rPr>
          <w:rFonts w:ascii="Times New Roman" w:hAnsi="Times New Roman" w:cs="Times New Roman"/>
          <w:color w:val="000000"/>
          <w:sz w:val="24"/>
          <w:szCs w:val="24"/>
        </w:rPr>
        <w:t>A bipartisan compromise has emerged from the Senate and House that represents the largest devolution of federal control to the states in a quarter-century. It’s far better than the status quo that would continue if nothing passes,”</w:t>
      </w:r>
      <w:r>
        <w:rPr>
          <w:rFonts w:ascii="Times New Roman" w:hAnsi="Times New Roman" w:cs="Times New Roman"/>
          <w:sz w:val="24"/>
          <w:szCs w:val="24"/>
        </w:rPr>
        <w:t xml:space="preserve"> but the reality is, the bill  – expands federal control over state standards, affirms cronyism camouflaged as public/private-partnership, and makes state departments of education the enforcers of federal education policies that are detrimental to students, parent rights, local control, and the teaching profession.</w:t>
      </w:r>
    </w:p>
    <w:p w14:paraId="16F882FD" w14:textId="77777777" w:rsidR="00F63EF8" w:rsidRDefault="00F63EF8" w:rsidP="00F63EF8">
      <w:pPr>
        <w:pStyle w:val="ListParagraph"/>
        <w:rPr>
          <w:rFonts w:ascii="Times New Roman" w:hAnsi="Times New Roman" w:cs="Times New Roman"/>
          <w:sz w:val="24"/>
          <w:szCs w:val="24"/>
        </w:rPr>
      </w:pPr>
    </w:p>
    <w:p w14:paraId="56C5F0B6" w14:textId="77777777" w:rsidR="00F63EF8" w:rsidRPr="00F63EF8" w:rsidRDefault="00F63EF8" w:rsidP="00F63EF8">
      <w:pPr>
        <w:pStyle w:val="ListParagraph"/>
        <w:rPr>
          <w:rFonts w:ascii="Times New Roman" w:hAnsi="Times New Roman" w:cs="Times New Roman"/>
          <w:sz w:val="24"/>
          <w:szCs w:val="24"/>
        </w:rPr>
      </w:pPr>
    </w:p>
    <w:p w14:paraId="02B056EE" w14:textId="77777777" w:rsidR="00A41916" w:rsidRDefault="00A41916" w:rsidP="00CD357E">
      <w:pPr>
        <w:pStyle w:val="ListParagraph"/>
        <w:numPr>
          <w:ilvl w:val="0"/>
          <w:numId w:val="2"/>
        </w:numPr>
        <w:rPr>
          <w:rFonts w:ascii="Times New Roman" w:hAnsi="Times New Roman" w:cs="Times New Roman"/>
          <w:sz w:val="24"/>
          <w:szCs w:val="24"/>
        </w:rPr>
      </w:pPr>
      <w:r w:rsidRPr="00A41916">
        <w:rPr>
          <w:rFonts w:ascii="Times New Roman" w:hAnsi="Times New Roman" w:cs="Times New Roman"/>
          <w:b/>
          <w:sz w:val="24"/>
          <w:szCs w:val="24"/>
        </w:rPr>
        <w:t>PROCESS VIOLATES TENENTS OF AMERICAN GOVERNMENT –</w:t>
      </w:r>
      <w:r w:rsidR="00BE0937">
        <w:rPr>
          <w:rFonts w:ascii="Times New Roman" w:hAnsi="Times New Roman" w:cs="Times New Roman"/>
          <w:b/>
          <w:sz w:val="24"/>
          <w:szCs w:val="24"/>
        </w:rPr>
        <w:t xml:space="preserve"> OF TRANSPARENCY IN THE BILL</w:t>
      </w:r>
      <w:r w:rsidRPr="00A41916">
        <w:rPr>
          <w:rFonts w:ascii="Times New Roman" w:hAnsi="Times New Roman" w:cs="Times New Roman"/>
          <w:b/>
          <w:sz w:val="24"/>
          <w:szCs w:val="24"/>
        </w:rPr>
        <w:t xml:space="preserve"> PROCESS AND DELIBERATIVE DEBATE</w:t>
      </w:r>
      <w:r>
        <w:rPr>
          <w:rFonts w:ascii="Times New Roman" w:hAnsi="Times New Roman" w:cs="Times New Roman"/>
          <w:sz w:val="24"/>
          <w:szCs w:val="24"/>
        </w:rPr>
        <w:t xml:space="preserve">. </w:t>
      </w:r>
    </w:p>
    <w:p w14:paraId="42038FA6" w14:textId="77777777" w:rsidR="00CD357E" w:rsidRPr="00CD357E" w:rsidRDefault="00CD357E" w:rsidP="00A41916">
      <w:pPr>
        <w:pStyle w:val="ListParagraph"/>
        <w:rPr>
          <w:rFonts w:ascii="Times New Roman" w:hAnsi="Times New Roman" w:cs="Times New Roman"/>
          <w:sz w:val="24"/>
          <w:szCs w:val="24"/>
        </w:rPr>
      </w:pPr>
      <w:r w:rsidRPr="00CD357E">
        <w:rPr>
          <w:rFonts w:ascii="Times New Roman" w:hAnsi="Times New Roman" w:cs="Times New Roman"/>
          <w:sz w:val="24"/>
          <w:szCs w:val="24"/>
        </w:rPr>
        <w:t>Proces</w:t>
      </w:r>
      <w:r w:rsidR="00A41916">
        <w:rPr>
          <w:rFonts w:ascii="Times New Roman" w:hAnsi="Times New Roman" w:cs="Times New Roman"/>
          <w:sz w:val="24"/>
          <w:szCs w:val="24"/>
        </w:rPr>
        <w:t>s of forwarding</w:t>
      </w:r>
      <w:r w:rsidRPr="00CD357E">
        <w:rPr>
          <w:rFonts w:ascii="Times New Roman" w:hAnsi="Times New Roman" w:cs="Times New Roman"/>
          <w:sz w:val="24"/>
          <w:szCs w:val="24"/>
        </w:rPr>
        <w:t xml:space="preserve"> confe</w:t>
      </w:r>
      <w:r w:rsidR="00A41916">
        <w:rPr>
          <w:rFonts w:ascii="Times New Roman" w:hAnsi="Times New Roman" w:cs="Times New Roman"/>
          <w:sz w:val="24"/>
          <w:szCs w:val="24"/>
        </w:rPr>
        <w:t>rence report</w:t>
      </w:r>
      <w:r w:rsidRPr="00CD357E">
        <w:rPr>
          <w:rFonts w:ascii="Times New Roman" w:hAnsi="Times New Roman" w:cs="Times New Roman"/>
          <w:sz w:val="24"/>
          <w:szCs w:val="24"/>
        </w:rPr>
        <w:t xml:space="preserve"> echoes the process of (Un) Affordable Care Act “You have to pass it</w:t>
      </w:r>
      <w:r w:rsidR="003A63E8">
        <w:rPr>
          <w:rFonts w:ascii="Times New Roman" w:hAnsi="Times New Roman" w:cs="Times New Roman"/>
          <w:sz w:val="24"/>
          <w:szCs w:val="24"/>
        </w:rPr>
        <w:t xml:space="preserve"> to see what’s in it” – that is. Congress won’t be reading it.</w:t>
      </w:r>
    </w:p>
    <w:p w14:paraId="1DAAAD13" w14:textId="77777777" w:rsidR="00CD357E" w:rsidRPr="00CD357E" w:rsidRDefault="00731107" w:rsidP="00CD357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Most recent update of conference report is</w:t>
      </w:r>
      <w:r w:rsidR="00951ADE">
        <w:rPr>
          <w:rFonts w:ascii="Times New Roman" w:hAnsi="Times New Roman" w:cs="Times New Roman"/>
          <w:sz w:val="24"/>
          <w:szCs w:val="24"/>
        </w:rPr>
        <w:t xml:space="preserve"> 1,</w:t>
      </w:r>
      <w:r w:rsidR="00CD357E" w:rsidRPr="00CD357E">
        <w:rPr>
          <w:rFonts w:ascii="Times New Roman" w:hAnsi="Times New Roman" w:cs="Times New Roman"/>
          <w:sz w:val="24"/>
          <w:szCs w:val="24"/>
        </w:rPr>
        <w:t>0</w:t>
      </w:r>
      <w:r>
        <w:rPr>
          <w:rFonts w:ascii="Times New Roman" w:hAnsi="Times New Roman" w:cs="Times New Roman"/>
          <w:sz w:val="24"/>
          <w:szCs w:val="24"/>
        </w:rPr>
        <w:t>61</w:t>
      </w:r>
      <w:r w:rsidR="00CD357E" w:rsidRPr="00CD357E">
        <w:rPr>
          <w:rFonts w:ascii="Times New Roman" w:hAnsi="Times New Roman" w:cs="Times New Roman"/>
          <w:sz w:val="24"/>
          <w:szCs w:val="24"/>
        </w:rPr>
        <w:t xml:space="preserve"> pages developed by a handful of bill sponsors before the whole of the conference committee was selected; </w:t>
      </w:r>
    </w:p>
    <w:p w14:paraId="37BE6D3F" w14:textId="77777777" w:rsidR="00CD357E" w:rsidRPr="00CD357E" w:rsidRDefault="00CD357E" w:rsidP="00CD357E">
      <w:pPr>
        <w:pStyle w:val="ListParagraph"/>
        <w:numPr>
          <w:ilvl w:val="1"/>
          <w:numId w:val="2"/>
        </w:numPr>
        <w:rPr>
          <w:rFonts w:ascii="Times New Roman" w:hAnsi="Times New Roman" w:cs="Times New Roman"/>
          <w:sz w:val="24"/>
          <w:szCs w:val="24"/>
        </w:rPr>
      </w:pPr>
      <w:r w:rsidRPr="00CD357E">
        <w:rPr>
          <w:rFonts w:ascii="Times New Roman" w:hAnsi="Times New Roman" w:cs="Times New Roman"/>
          <w:sz w:val="24"/>
          <w:szCs w:val="24"/>
        </w:rPr>
        <w:t>Conference bill developed without public input especially of parents, though its paid for by public funds, forwarded to the floor during a holiday season when the public is distracted;</w:t>
      </w:r>
    </w:p>
    <w:p w14:paraId="1F71DE55" w14:textId="77777777" w:rsidR="00CD357E" w:rsidRPr="00CD357E" w:rsidRDefault="00CD357E" w:rsidP="00CD357E">
      <w:pPr>
        <w:pStyle w:val="ListParagraph"/>
        <w:numPr>
          <w:ilvl w:val="1"/>
          <w:numId w:val="2"/>
        </w:numPr>
        <w:rPr>
          <w:rFonts w:ascii="Times New Roman" w:hAnsi="Times New Roman" w:cs="Times New Roman"/>
          <w:sz w:val="24"/>
          <w:szCs w:val="24"/>
        </w:rPr>
      </w:pPr>
      <w:r w:rsidRPr="00CD357E">
        <w:rPr>
          <w:rFonts w:ascii="Times New Roman" w:hAnsi="Times New Roman" w:cs="Times New Roman"/>
          <w:sz w:val="24"/>
          <w:szCs w:val="24"/>
        </w:rPr>
        <w:t>Proposed bill will be released to legislators and the public today (Monday, November 30 with the possibility of a HOUSE vote on Wednesday, Dec. 2 or Thursday, Dec. 3) – with no time for public hearing, critical reading and mark up, deliberation and debate; SENATE vote could be as early as Dec. 5 or 7;</w:t>
      </w:r>
    </w:p>
    <w:p w14:paraId="6E6B318D" w14:textId="77777777" w:rsidR="00CD357E" w:rsidRPr="00CD357E" w:rsidRDefault="00CD357E" w:rsidP="00CD357E">
      <w:pPr>
        <w:pStyle w:val="ListParagraph"/>
        <w:numPr>
          <w:ilvl w:val="1"/>
          <w:numId w:val="2"/>
        </w:numPr>
        <w:rPr>
          <w:rFonts w:ascii="Times New Roman" w:hAnsi="Times New Roman" w:cs="Times New Roman"/>
          <w:sz w:val="24"/>
          <w:szCs w:val="24"/>
        </w:rPr>
      </w:pPr>
      <w:r w:rsidRPr="00CD357E">
        <w:rPr>
          <w:rFonts w:ascii="Times New Roman" w:hAnsi="Times New Roman" w:cs="Times New Roman"/>
          <w:sz w:val="24"/>
          <w:szCs w:val="24"/>
        </w:rPr>
        <w:t>The rush is highly suspicious, given that NCLB was due for reauthorization in 2007 (five years after it was signed into law) but, the Congress took 13 years to decide to take up the legislation.</w:t>
      </w:r>
    </w:p>
    <w:p w14:paraId="2158E3CA" w14:textId="77777777" w:rsidR="00CD357E" w:rsidRDefault="00CD357E" w:rsidP="00CD357E">
      <w:pPr>
        <w:pStyle w:val="ListParagraph"/>
        <w:numPr>
          <w:ilvl w:val="1"/>
          <w:numId w:val="2"/>
        </w:numPr>
        <w:rPr>
          <w:rFonts w:ascii="Times New Roman" w:hAnsi="Times New Roman" w:cs="Times New Roman"/>
          <w:sz w:val="24"/>
          <w:szCs w:val="24"/>
        </w:rPr>
      </w:pPr>
      <w:r w:rsidRPr="00CD357E">
        <w:rPr>
          <w:rFonts w:ascii="Times New Roman" w:hAnsi="Times New Roman" w:cs="Times New Roman"/>
          <w:sz w:val="24"/>
          <w:szCs w:val="24"/>
        </w:rPr>
        <w:lastRenderedPageBreak/>
        <w:t xml:space="preserve">Appears to be a Speaker Ryan </w:t>
      </w:r>
      <w:proofErr w:type="spellStart"/>
      <w:r w:rsidRPr="00CD357E">
        <w:rPr>
          <w:rFonts w:ascii="Times New Roman" w:hAnsi="Times New Roman" w:cs="Times New Roman"/>
          <w:sz w:val="24"/>
          <w:szCs w:val="24"/>
        </w:rPr>
        <w:t>redeux</w:t>
      </w:r>
      <w:proofErr w:type="spellEnd"/>
      <w:r w:rsidRPr="00CD357E">
        <w:rPr>
          <w:rFonts w:ascii="Times New Roman" w:hAnsi="Times New Roman" w:cs="Times New Roman"/>
          <w:sz w:val="24"/>
          <w:szCs w:val="24"/>
        </w:rPr>
        <w:t xml:space="preserve"> of the same strategies that stoked public anger against Speaker Boehner.</w:t>
      </w:r>
    </w:p>
    <w:p w14:paraId="6A276FB5" w14:textId="77777777" w:rsidR="00AC7269" w:rsidRPr="00AC7269" w:rsidRDefault="00AC7269" w:rsidP="00AC7269">
      <w:pPr>
        <w:ind w:left="1080"/>
        <w:rPr>
          <w:rFonts w:ascii="Times New Roman" w:hAnsi="Times New Roman" w:cs="Times New Roman"/>
          <w:sz w:val="24"/>
          <w:szCs w:val="24"/>
        </w:rPr>
      </w:pPr>
    </w:p>
    <w:p w14:paraId="05F55CDB" w14:textId="77777777" w:rsidR="00743A6B" w:rsidRPr="004F0409" w:rsidRDefault="00A41916" w:rsidP="004F0409">
      <w:pPr>
        <w:pStyle w:val="ListParagraph"/>
        <w:numPr>
          <w:ilvl w:val="0"/>
          <w:numId w:val="2"/>
        </w:numPr>
        <w:rPr>
          <w:rFonts w:ascii="Times New Roman" w:hAnsi="Times New Roman" w:cs="Times New Roman"/>
          <w:sz w:val="24"/>
          <w:szCs w:val="24"/>
        </w:rPr>
      </w:pPr>
      <w:r w:rsidRPr="00A41916">
        <w:rPr>
          <w:rFonts w:ascii="Times New Roman" w:hAnsi="Times New Roman" w:cs="Times New Roman"/>
          <w:b/>
          <w:sz w:val="24"/>
          <w:szCs w:val="24"/>
        </w:rPr>
        <w:t>HEAVILY INCENTIVIZES STATES</w:t>
      </w:r>
      <w:r w:rsidR="007A00D6" w:rsidRPr="00A41916">
        <w:rPr>
          <w:rFonts w:ascii="Times New Roman" w:hAnsi="Times New Roman" w:cs="Times New Roman"/>
          <w:b/>
          <w:sz w:val="24"/>
          <w:szCs w:val="24"/>
        </w:rPr>
        <w:t xml:space="preserve"> TO M</w:t>
      </w:r>
      <w:r w:rsidRPr="00A41916">
        <w:rPr>
          <w:rFonts w:ascii="Times New Roman" w:hAnsi="Times New Roman" w:cs="Times New Roman"/>
          <w:b/>
          <w:sz w:val="24"/>
          <w:szCs w:val="24"/>
        </w:rPr>
        <w:t>AINTAIN COMMON CORE STATE STANDARDS</w:t>
      </w:r>
      <w:r>
        <w:rPr>
          <w:rFonts w:ascii="Times New Roman" w:hAnsi="Times New Roman" w:cs="Times New Roman"/>
          <w:sz w:val="24"/>
          <w:szCs w:val="24"/>
        </w:rPr>
        <w:t xml:space="preserve">: </w:t>
      </w:r>
      <w:r w:rsidR="003F7615" w:rsidRPr="004F0409">
        <w:rPr>
          <w:rFonts w:ascii="Times New Roman" w:hAnsi="Times New Roman" w:cs="Times New Roman"/>
          <w:sz w:val="24"/>
          <w:szCs w:val="24"/>
        </w:rPr>
        <w:t>A</w:t>
      </w:r>
      <w:r w:rsidR="003A63E8" w:rsidRPr="004F0409">
        <w:rPr>
          <w:rFonts w:ascii="Times New Roman" w:hAnsi="Times New Roman" w:cs="Times New Roman"/>
          <w:sz w:val="24"/>
          <w:szCs w:val="24"/>
        </w:rPr>
        <w:t xml:space="preserve">s a requirement of the Act, </w:t>
      </w:r>
      <w:r w:rsidR="00EC11D9" w:rsidRPr="004F0409">
        <w:rPr>
          <w:rFonts w:ascii="Times New Roman" w:hAnsi="Times New Roman" w:cs="Times New Roman"/>
          <w:sz w:val="24"/>
          <w:szCs w:val="24"/>
        </w:rPr>
        <w:t xml:space="preserve">states </w:t>
      </w:r>
      <w:r w:rsidR="003F7615" w:rsidRPr="004F0409">
        <w:rPr>
          <w:rFonts w:ascii="Times New Roman" w:hAnsi="Times New Roman" w:cs="Times New Roman"/>
          <w:sz w:val="24"/>
          <w:szCs w:val="24"/>
        </w:rPr>
        <w:t>must “demonstrate” to the Secretary that they</w:t>
      </w:r>
      <w:r w:rsidR="00EC11D9" w:rsidRPr="004F0409">
        <w:rPr>
          <w:rFonts w:ascii="Times New Roman" w:hAnsi="Times New Roman" w:cs="Times New Roman"/>
          <w:sz w:val="24"/>
          <w:szCs w:val="24"/>
        </w:rPr>
        <w:t xml:space="preserve"> have</w:t>
      </w:r>
      <w:r w:rsidR="007A00D6" w:rsidRPr="004F0409">
        <w:rPr>
          <w:rFonts w:ascii="Times New Roman" w:hAnsi="Times New Roman" w:cs="Times New Roman"/>
          <w:sz w:val="24"/>
          <w:szCs w:val="24"/>
        </w:rPr>
        <w:t xml:space="preserve"> </w:t>
      </w:r>
      <w:r w:rsidR="003F7615" w:rsidRPr="004F0409">
        <w:rPr>
          <w:rFonts w:ascii="Times New Roman" w:hAnsi="Times New Roman" w:cs="Times New Roman"/>
          <w:sz w:val="24"/>
          <w:szCs w:val="24"/>
        </w:rPr>
        <w:t xml:space="preserve">adopted standards that are aligned to the same definition of </w:t>
      </w:r>
      <w:r w:rsidR="007A00D6" w:rsidRPr="004F0409">
        <w:rPr>
          <w:rFonts w:ascii="Times New Roman" w:hAnsi="Times New Roman" w:cs="Times New Roman"/>
          <w:sz w:val="24"/>
          <w:szCs w:val="24"/>
        </w:rPr>
        <w:t xml:space="preserve">“college and career” standards </w:t>
      </w:r>
      <w:r w:rsidR="003F7615" w:rsidRPr="004F0409">
        <w:rPr>
          <w:rFonts w:ascii="Times New Roman" w:hAnsi="Times New Roman" w:cs="Times New Roman"/>
          <w:sz w:val="24"/>
          <w:szCs w:val="24"/>
        </w:rPr>
        <w:t xml:space="preserve">used to force states into adopting Common Core under NCLB waivers. </w:t>
      </w:r>
      <w:r w:rsidR="00C77121" w:rsidRPr="004F0409">
        <w:rPr>
          <w:rFonts w:ascii="Times New Roman" w:hAnsi="Times New Roman" w:cs="Times New Roman"/>
          <w:sz w:val="24"/>
          <w:szCs w:val="24"/>
        </w:rPr>
        <w:t xml:space="preserve">The requirement for the alignment of standards to this definition makes prohibitions against the Secretary meaningless, the statute itself dictates the alignment. </w:t>
      </w:r>
    </w:p>
    <w:p w14:paraId="30F7F8D4" w14:textId="77777777" w:rsidR="003F7615" w:rsidRPr="00743A6B" w:rsidRDefault="00C77121" w:rsidP="00743A6B">
      <w:pPr>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sz w:val="24"/>
          <w:szCs w:val="24"/>
        </w:rPr>
        <w:t>Sec. 1111(b)(1)(D)(</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743A6B">
        <w:rPr>
          <w:rFonts w:ascii="Times New Roman" w:hAnsi="Times New Roman" w:cs="Times New Roman"/>
          <w:sz w:val="24"/>
          <w:szCs w:val="24"/>
        </w:rPr>
        <w:t>:</w:t>
      </w:r>
      <w:r w:rsidR="00743A6B" w:rsidRPr="00743A6B">
        <w:rPr>
          <w:rFonts w:ascii="Times New Roman" w:hAnsi="Times New Roman" w:cs="Times New Roman"/>
          <w:sz w:val="24"/>
          <w:szCs w:val="24"/>
        </w:rPr>
        <w:t xml:space="preserve"> IN GENERAL</w:t>
      </w:r>
      <w:r w:rsidR="00743A6B">
        <w:rPr>
          <w:rFonts w:ascii="Times New Roman" w:hAnsi="Times New Roman" w:cs="Times New Roman"/>
          <w:sz w:val="24"/>
          <w:szCs w:val="24"/>
        </w:rPr>
        <w:t xml:space="preserve">.—Each State shall </w:t>
      </w:r>
      <w:r w:rsidR="00743A6B" w:rsidRPr="00743A6B">
        <w:rPr>
          <w:rFonts w:ascii="Times New Roman" w:hAnsi="Times New Roman" w:cs="Times New Roman"/>
          <w:sz w:val="24"/>
          <w:szCs w:val="24"/>
        </w:rPr>
        <w:t>demonst</w:t>
      </w:r>
      <w:r w:rsidR="00743A6B">
        <w:rPr>
          <w:rFonts w:ascii="Times New Roman" w:hAnsi="Times New Roman" w:cs="Times New Roman"/>
          <w:sz w:val="24"/>
          <w:szCs w:val="24"/>
        </w:rPr>
        <w:t xml:space="preserve">rate that the challenging State </w:t>
      </w:r>
      <w:r w:rsidR="00743A6B" w:rsidRPr="00743A6B">
        <w:rPr>
          <w:rFonts w:ascii="Times New Roman" w:hAnsi="Times New Roman" w:cs="Times New Roman"/>
          <w:sz w:val="24"/>
          <w:szCs w:val="24"/>
        </w:rPr>
        <w:t xml:space="preserve">academic standards are aligned with entrance </w:t>
      </w:r>
      <w:r w:rsidR="00743A6B">
        <w:rPr>
          <w:rFonts w:ascii="Times New Roman" w:hAnsi="Times New Roman" w:cs="Times New Roman"/>
          <w:sz w:val="24"/>
          <w:szCs w:val="24"/>
        </w:rPr>
        <w:t xml:space="preserve">requirements for credit-bearing </w:t>
      </w:r>
      <w:r w:rsidR="00743A6B" w:rsidRPr="00743A6B">
        <w:rPr>
          <w:rFonts w:ascii="Times New Roman" w:hAnsi="Times New Roman" w:cs="Times New Roman"/>
          <w:sz w:val="24"/>
          <w:szCs w:val="24"/>
        </w:rPr>
        <w:t>coursework</w:t>
      </w:r>
      <w:r w:rsidR="00743A6B">
        <w:rPr>
          <w:rFonts w:ascii="Times New Roman" w:hAnsi="Times New Roman" w:cs="Times New Roman"/>
          <w:sz w:val="24"/>
          <w:szCs w:val="24"/>
        </w:rPr>
        <w:t xml:space="preserve"> in the system of public higher </w:t>
      </w:r>
      <w:r w:rsidR="00743A6B" w:rsidRPr="00743A6B">
        <w:rPr>
          <w:rFonts w:ascii="Times New Roman" w:hAnsi="Times New Roman" w:cs="Times New Roman"/>
          <w:sz w:val="24"/>
          <w:szCs w:val="24"/>
        </w:rPr>
        <w:t xml:space="preserve">education </w:t>
      </w:r>
      <w:r w:rsidR="00743A6B">
        <w:rPr>
          <w:rFonts w:ascii="Times New Roman" w:hAnsi="Times New Roman" w:cs="Times New Roman"/>
          <w:sz w:val="24"/>
          <w:szCs w:val="24"/>
        </w:rPr>
        <w:t xml:space="preserve">in the State and relevant State </w:t>
      </w:r>
      <w:r w:rsidR="00743A6B" w:rsidRPr="00743A6B">
        <w:rPr>
          <w:rFonts w:ascii="Times New Roman" w:hAnsi="Times New Roman" w:cs="Times New Roman"/>
          <w:sz w:val="24"/>
          <w:szCs w:val="24"/>
        </w:rPr>
        <w:t>career and technical education standards.</w:t>
      </w:r>
    </w:p>
    <w:p w14:paraId="3411AA7E" w14:textId="77777777" w:rsidR="007644C1" w:rsidRDefault="00C77121" w:rsidP="00C77121">
      <w:pPr>
        <w:pStyle w:val="ListParagraph"/>
        <w:rPr>
          <w:rFonts w:ascii="Times New Roman" w:hAnsi="Times New Roman" w:cs="Times New Roman"/>
          <w:sz w:val="24"/>
          <w:szCs w:val="24"/>
        </w:rPr>
      </w:pPr>
      <w:r>
        <w:rPr>
          <w:rFonts w:ascii="Times New Roman" w:hAnsi="Times New Roman" w:cs="Times New Roman"/>
          <w:sz w:val="24"/>
          <w:szCs w:val="24"/>
        </w:rPr>
        <w:t>The state must adopted content standards and at least three levels of achievement standards, collectively referred to in the Act as “challenging state academic standards.“ The standards must</w:t>
      </w:r>
      <w:r w:rsidR="007A00D6">
        <w:rPr>
          <w:rFonts w:ascii="Times New Roman" w:hAnsi="Times New Roman" w:cs="Times New Roman"/>
          <w:sz w:val="24"/>
          <w:szCs w:val="24"/>
        </w:rPr>
        <w:t xml:space="preserve"> include the same knowledge, skills, and levels of achievement of all public school students in the state.” If the standards must include the same “knowledge, skills, and levels of achievement” for all students, then, by definition they cannot be </w:t>
      </w:r>
      <w:r>
        <w:rPr>
          <w:rFonts w:ascii="Times New Roman" w:hAnsi="Times New Roman" w:cs="Times New Roman"/>
          <w:sz w:val="24"/>
          <w:szCs w:val="24"/>
        </w:rPr>
        <w:t xml:space="preserve">too high, or possibly be based on non-academic expectations. </w:t>
      </w:r>
      <w:r w:rsidR="007A00D6">
        <w:rPr>
          <w:rFonts w:ascii="Times New Roman" w:hAnsi="Times New Roman" w:cs="Times New Roman"/>
          <w:sz w:val="24"/>
          <w:szCs w:val="24"/>
        </w:rPr>
        <w:t xml:space="preserve">The term </w:t>
      </w:r>
      <w:r w:rsidR="007A00D6" w:rsidRPr="007A00D6">
        <w:rPr>
          <w:rFonts w:ascii="Times New Roman" w:hAnsi="Times New Roman" w:cs="Times New Roman"/>
          <w:i/>
          <w:sz w:val="24"/>
          <w:szCs w:val="24"/>
        </w:rPr>
        <w:t>skills</w:t>
      </w:r>
      <w:r w:rsidR="007A00D6">
        <w:rPr>
          <w:rFonts w:ascii="Times New Roman" w:hAnsi="Times New Roman" w:cs="Times New Roman"/>
          <w:sz w:val="24"/>
          <w:szCs w:val="24"/>
        </w:rPr>
        <w:t xml:space="preserve"> infers non</w:t>
      </w:r>
      <w:r>
        <w:rPr>
          <w:rFonts w:ascii="Times New Roman" w:hAnsi="Times New Roman" w:cs="Times New Roman"/>
          <w:sz w:val="24"/>
          <w:szCs w:val="24"/>
        </w:rPr>
        <w:t>-</w:t>
      </w:r>
      <w:r w:rsidR="007A00D6">
        <w:rPr>
          <w:rFonts w:ascii="Times New Roman" w:hAnsi="Times New Roman" w:cs="Times New Roman"/>
          <w:sz w:val="24"/>
          <w:szCs w:val="24"/>
        </w:rPr>
        <w:t>cognitive skills</w:t>
      </w:r>
      <w:r>
        <w:rPr>
          <w:rFonts w:ascii="Times New Roman" w:hAnsi="Times New Roman" w:cs="Times New Roman"/>
          <w:sz w:val="24"/>
          <w:szCs w:val="24"/>
        </w:rPr>
        <w:t>--</w:t>
      </w:r>
      <w:r w:rsidR="007A00D6">
        <w:rPr>
          <w:rFonts w:ascii="Times New Roman" w:hAnsi="Times New Roman" w:cs="Times New Roman"/>
          <w:sz w:val="24"/>
          <w:szCs w:val="24"/>
        </w:rPr>
        <w:t xml:space="preserve"> meaning attitudes</w:t>
      </w:r>
      <w:r>
        <w:rPr>
          <w:rFonts w:ascii="Times New Roman" w:hAnsi="Times New Roman" w:cs="Times New Roman"/>
          <w:sz w:val="24"/>
          <w:szCs w:val="24"/>
        </w:rPr>
        <w:t>,</w:t>
      </w:r>
      <w:r w:rsidR="007A00D6">
        <w:rPr>
          <w:rFonts w:ascii="Times New Roman" w:hAnsi="Times New Roman" w:cs="Times New Roman"/>
          <w:sz w:val="24"/>
          <w:szCs w:val="24"/>
        </w:rPr>
        <w:t xml:space="preserve"> values</w:t>
      </w:r>
      <w:r>
        <w:rPr>
          <w:rFonts w:ascii="Times New Roman" w:hAnsi="Times New Roman" w:cs="Times New Roman"/>
          <w:sz w:val="24"/>
          <w:szCs w:val="24"/>
        </w:rPr>
        <w:t>,</w:t>
      </w:r>
      <w:r w:rsidR="007A00D6">
        <w:rPr>
          <w:rFonts w:ascii="Times New Roman" w:hAnsi="Times New Roman" w:cs="Times New Roman"/>
          <w:sz w:val="24"/>
          <w:szCs w:val="24"/>
        </w:rPr>
        <w:t xml:space="preserve"> and mindsets</w:t>
      </w:r>
      <w:r>
        <w:rPr>
          <w:rFonts w:ascii="Times New Roman" w:hAnsi="Times New Roman" w:cs="Times New Roman"/>
          <w:sz w:val="24"/>
          <w:szCs w:val="24"/>
        </w:rPr>
        <w:t>,</w:t>
      </w:r>
      <w:r w:rsidR="007A00D6">
        <w:rPr>
          <w:rFonts w:ascii="Times New Roman" w:hAnsi="Times New Roman" w:cs="Times New Roman"/>
          <w:sz w:val="24"/>
          <w:szCs w:val="24"/>
        </w:rPr>
        <w:t xml:space="preserve"> which</w:t>
      </w:r>
      <w:r>
        <w:rPr>
          <w:rFonts w:ascii="Times New Roman" w:hAnsi="Times New Roman" w:cs="Times New Roman"/>
          <w:sz w:val="24"/>
          <w:szCs w:val="24"/>
        </w:rPr>
        <w:t>,</w:t>
      </w:r>
      <w:r w:rsidR="007A00D6">
        <w:rPr>
          <w:rFonts w:ascii="Times New Roman" w:hAnsi="Times New Roman" w:cs="Times New Roman"/>
          <w:sz w:val="24"/>
          <w:szCs w:val="24"/>
        </w:rPr>
        <w:t xml:space="preserve"> to date</w:t>
      </w:r>
      <w:r>
        <w:rPr>
          <w:rFonts w:ascii="Times New Roman" w:hAnsi="Times New Roman" w:cs="Times New Roman"/>
          <w:sz w:val="24"/>
          <w:szCs w:val="24"/>
        </w:rPr>
        <w:t>,</w:t>
      </w:r>
      <w:r w:rsidR="007A00D6">
        <w:rPr>
          <w:rFonts w:ascii="Times New Roman" w:hAnsi="Times New Roman" w:cs="Times New Roman"/>
          <w:sz w:val="24"/>
          <w:szCs w:val="24"/>
        </w:rPr>
        <w:t xml:space="preserve"> ha</w:t>
      </w:r>
      <w:r>
        <w:rPr>
          <w:rFonts w:ascii="Times New Roman" w:hAnsi="Times New Roman" w:cs="Times New Roman"/>
          <w:sz w:val="24"/>
          <w:szCs w:val="24"/>
        </w:rPr>
        <w:t>ve</w:t>
      </w:r>
      <w:r w:rsidR="00743A6B">
        <w:rPr>
          <w:rFonts w:ascii="Times New Roman" w:hAnsi="Times New Roman" w:cs="Times New Roman"/>
          <w:sz w:val="24"/>
          <w:szCs w:val="24"/>
        </w:rPr>
        <w:t xml:space="preserve"> no valid and reliable metric. </w:t>
      </w:r>
    </w:p>
    <w:p w14:paraId="24C67692" w14:textId="77777777" w:rsidR="003741B1" w:rsidRDefault="003741B1" w:rsidP="00C77121">
      <w:pPr>
        <w:pStyle w:val="ListParagraph"/>
        <w:rPr>
          <w:rFonts w:ascii="Times New Roman" w:hAnsi="Times New Roman" w:cs="Times New Roman"/>
          <w:sz w:val="24"/>
          <w:szCs w:val="24"/>
        </w:rPr>
      </w:pPr>
    </w:p>
    <w:p w14:paraId="6CBF8DDC" w14:textId="77777777" w:rsidR="003741B1" w:rsidRDefault="003741B1" w:rsidP="00C77121">
      <w:pPr>
        <w:pStyle w:val="ListParagraph"/>
        <w:rPr>
          <w:rFonts w:ascii="Times New Roman" w:hAnsi="Times New Roman" w:cs="Times New Roman"/>
          <w:sz w:val="24"/>
          <w:szCs w:val="24"/>
        </w:rPr>
      </w:pPr>
      <w:r>
        <w:rPr>
          <w:rFonts w:ascii="Times New Roman" w:hAnsi="Times New Roman" w:cs="Times New Roman"/>
          <w:sz w:val="24"/>
          <w:szCs w:val="24"/>
        </w:rPr>
        <w:t>B</w:t>
      </w:r>
      <w:r w:rsidRPr="003741B1">
        <w:rPr>
          <w:rFonts w:ascii="Times New Roman" w:hAnsi="Times New Roman" w:cs="Times New Roman"/>
          <w:sz w:val="24"/>
          <w:szCs w:val="24"/>
        </w:rPr>
        <w:t>ill proponents tout that the bill will reduce testing because states will be allowed to use ACT and SAT in lieu of the 11th grade statewide assessment previously required in NCLB. The reality is these two tests are now being designed to align to Common Core State Standards. ACT and the College Board were members of the exclusive standards development team publicized in 2009 by the National Governors Association press release.</w:t>
      </w:r>
      <w:r>
        <w:rPr>
          <w:rFonts w:ascii="Times New Roman" w:hAnsi="Times New Roman" w:cs="Times New Roman"/>
          <w:sz w:val="24"/>
          <w:szCs w:val="24"/>
        </w:rPr>
        <w:t xml:space="preserve"> Replacing Grade 11 state tests with the ACT or SAT and evaluating school performance based on student performance on these tests heavily incentivizes states to maintain Common Core State Standards.</w:t>
      </w:r>
      <w:r w:rsidR="002E314C">
        <w:rPr>
          <w:rFonts w:ascii="Times New Roman" w:hAnsi="Times New Roman" w:cs="Times New Roman"/>
          <w:sz w:val="24"/>
          <w:szCs w:val="24"/>
        </w:rPr>
        <w:t xml:space="preserve"> (see Item #5)</w:t>
      </w:r>
    </w:p>
    <w:p w14:paraId="0BB2346D" w14:textId="77777777" w:rsidR="00EC11D9" w:rsidRPr="00EC11D9" w:rsidRDefault="007A00D6" w:rsidP="007644C1">
      <w:pPr>
        <w:pStyle w:val="ListParagraph"/>
        <w:rPr>
          <w:rFonts w:ascii="Times New Roman" w:hAnsi="Times New Roman" w:cs="Times New Roman"/>
          <w:sz w:val="24"/>
          <w:szCs w:val="24"/>
        </w:rPr>
      </w:pPr>
      <w:r>
        <w:rPr>
          <w:rFonts w:ascii="Times New Roman" w:hAnsi="Times New Roman" w:cs="Times New Roman"/>
          <w:sz w:val="24"/>
          <w:szCs w:val="24"/>
        </w:rPr>
        <w:t>In addition, this language gives a license to</w:t>
      </w:r>
      <w:r w:rsidR="00EC11D9" w:rsidRPr="00EC11D9">
        <w:rPr>
          <w:rFonts w:ascii="Times New Roman" w:hAnsi="Times New Roman" w:cs="Times New Roman"/>
          <w:sz w:val="24"/>
          <w:szCs w:val="24"/>
        </w:rPr>
        <w:t xml:space="preserve"> state boards </w:t>
      </w:r>
      <w:r>
        <w:rPr>
          <w:rFonts w:ascii="Times New Roman" w:hAnsi="Times New Roman" w:cs="Times New Roman"/>
          <w:sz w:val="24"/>
          <w:szCs w:val="24"/>
        </w:rPr>
        <w:t xml:space="preserve">of education, </w:t>
      </w:r>
      <w:r w:rsidR="00EC11D9" w:rsidRPr="00EC11D9">
        <w:rPr>
          <w:rFonts w:ascii="Times New Roman" w:hAnsi="Times New Roman" w:cs="Times New Roman"/>
          <w:sz w:val="24"/>
          <w:szCs w:val="24"/>
        </w:rPr>
        <w:t>under the influence of the National Association of State Boards of Education</w:t>
      </w:r>
      <w:r>
        <w:rPr>
          <w:rFonts w:ascii="Times New Roman" w:hAnsi="Times New Roman" w:cs="Times New Roman"/>
          <w:sz w:val="24"/>
          <w:szCs w:val="24"/>
        </w:rPr>
        <w:t xml:space="preserve"> which has been heavily funded by the Bill &amp; Melinda Gates foundation,</w:t>
      </w:r>
      <w:r w:rsidR="00EC11D9" w:rsidRPr="00EC11D9">
        <w:rPr>
          <w:rFonts w:ascii="Times New Roman" w:hAnsi="Times New Roman" w:cs="Times New Roman"/>
          <w:sz w:val="24"/>
          <w:szCs w:val="24"/>
        </w:rPr>
        <w:t xml:space="preserve"> to retain </w:t>
      </w:r>
      <w:r w:rsidR="003741B1" w:rsidRPr="00EC11D9">
        <w:rPr>
          <w:rFonts w:ascii="Times New Roman" w:hAnsi="Times New Roman" w:cs="Times New Roman"/>
          <w:sz w:val="24"/>
          <w:szCs w:val="24"/>
        </w:rPr>
        <w:t xml:space="preserve">Common Core State Standards </w:t>
      </w:r>
      <w:r>
        <w:rPr>
          <w:rFonts w:ascii="Times New Roman" w:hAnsi="Times New Roman" w:cs="Times New Roman"/>
          <w:sz w:val="24"/>
          <w:szCs w:val="24"/>
        </w:rPr>
        <w:t xml:space="preserve">that are </w:t>
      </w:r>
      <w:r w:rsidR="00EC11D9" w:rsidRPr="00EC11D9">
        <w:rPr>
          <w:rFonts w:ascii="Times New Roman" w:hAnsi="Times New Roman" w:cs="Times New Roman"/>
          <w:sz w:val="24"/>
          <w:szCs w:val="24"/>
        </w:rPr>
        <w:t>promoted as preparing students to be “college and career ready” without ever defining what colleges and what careers students would be prepared to assume.</w:t>
      </w:r>
    </w:p>
    <w:p w14:paraId="4E91E4AE" w14:textId="77777777" w:rsidR="00EC11D9" w:rsidRPr="00EC11D9" w:rsidRDefault="00EC11D9" w:rsidP="00EC11D9">
      <w:pPr>
        <w:pStyle w:val="ListParagraph"/>
        <w:rPr>
          <w:rFonts w:ascii="Times New Roman" w:hAnsi="Times New Roman" w:cs="Times New Roman"/>
          <w:sz w:val="24"/>
          <w:szCs w:val="24"/>
        </w:rPr>
      </w:pPr>
    </w:p>
    <w:p w14:paraId="4DFED20F" w14:textId="77777777" w:rsidR="00F35446" w:rsidRDefault="00EC11D9" w:rsidP="00F35446">
      <w:pPr>
        <w:pStyle w:val="ListParagraph"/>
        <w:numPr>
          <w:ilvl w:val="0"/>
          <w:numId w:val="2"/>
        </w:numPr>
        <w:rPr>
          <w:rFonts w:ascii="Times New Roman" w:hAnsi="Times New Roman" w:cs="Times New Roman"/>
          <w:sz w:val="24"/>
          <w:szCs w:val="24"/>
        </w:rPr>
      </w:pPr>
      <w:r w:rsidRPr="00EC11D9">
        <w:rPr>
          <w:rFonts w:ascii="Times New Roman" w:hAnsi="Times New Roman" w:cs="Times New Roman"/>
          <w:b/>
          <w:sz w:val="24"/>
          <w:szCs w:val="24"/>
        </w:rPr>
        <w:t>ASSESSSMENT OF NON-COGNITIVE ATTITUDES, BEHAVIORS, and MINDSETS</w:t>
      </w:r>
      <w:r>
        <w:rPr>
          <w:rFonts w:ascii="Times New Roman" w:hAnsi="Times New Roman" w:cs="Times New Roman"/>
          <w:sz w:val="24"/>
          <w:szCs w:val="24"/>
        </w:rPr>
        <w:t xml:space="preserve">: </w:t>
      </w:r>
      <w:r w:rsidR="00327BF8">
        <w:rPr>
          <w:rFonts w:ascii="Times New Roman" w:hAnsi="Times New Roman" w:cs="Times New Roman"/>
          <w:sz w:val="24"/>
          <w:szCs w:val="24"/>
        </w:rPr>
        <w:t xml:space="preserve">Bill will maintain momentum for increasing </w:t>
      </w:r>
      <w:r>
        <w:rPr>
          <w:rFonts w:ascii="Times New Roman" w:hAnsi="Times New Roman" w:cs="Times New Roman"/>
          <w:sz w:val="24"/>
          <w:szCs w:val="24"/>
        </w:rPr>
        <w:t xml:space="preserve">non-academic </w:t>
      </w:r>
      <w:r w:rsidR="00327BF8">
        <w:rPr>
          <w:rFonts w:ascii="Times New Roman" w:hAnsi="Times New Roman" w:cs="Times New Roman"/>
          <w:sz w:val="24"/>
          <w:szCs w:val="24"/>
        </w:rPr>
        <w:t xml:space="preserve">data collection of student and family information into statewide longitudinal data systems. </w:t>
      </w:r>
      <w:r w:rsidR="00A91744">
        <w:rPr>
          <w:rFonts w:ascii="Times New Roman" w:hAnsi="Times New Roman" w:cs="Times New Roman"/>
          <w:sz w:val="24"/>
          <w:szCs w:val="24"/>
        </w:rPr>
        <w:t>The ESSA requires states to report on student</w:t>
      </w:r>
      <w:r w:rsidR="00CD357E" w:rsidRPr="00327BF8">
        <w:rPr>
          <w:rFonts w:ascii="Times New Roman" w:hAnsi="Times New Roman" w:cs="Times New Roman"/>
          <w:sz w:val="24"/>
          <w:szCs w:val="24"/>
        </w:rPr>
        <w:t xml:space="preserve"> factors beyond standardized test scores into their accountability systems. </w:t>
      </w:r>
      <w:r w:rsidR="00F35446">
        <w:rPr>
          <w:rFonts w:ascii="Times New Roman" w:hAnsi="Times New Roman" w:cs="Times New Roman"/>
          <w:sz w:val="24"/>
          <w:szCs w:val="24"/>
        </w:rPr>
        <w:t>Bill language includes the following:</w:t>
      </w:r>
    </w:p>
    <w:p w14:paraId="43CD640A" w14:textId="77777777" w:rsidR="00F35446" w:rsidRPr="00F35446" w:rsidRDefault="00F35446" w:rsidP="00F35446">
      <w:pPr>
        <w:pStyle w:val="ListParagraph"/>
        <w:rPr>
          <w:rFonts w:ascii="Times New Roman" w:hAnsi="Times New Roman" w:cs="Times New Roman"/>
          <w:sz w:val="24"/>
          <w:szCs w:val="24"/>
        </w:rPr>
      </w:pPr>
    </w:p>
    <w:p w14:paraId="39839E43" w14:textId="77777777" w:rsidR="0025051F" w:rsidRDefault="00F35446" w:rsidP="0025051F">
      <w:pPr>
        <w:pStyle w:val="ListParagraph"/>
        <w:ind w:left="1440"/>
        <w:rPr>
          <w:rFonts w:ascii="Times New Roman" w:hAnsi="Times New Roman" w:cs="Times New Roman"/>
          <w:sz w:val="24"/>
          <w:szCs w:val="24"/>
        </w:rPr>
      </w:pPr>
      <w:r w:rsidRPr="00F35446">
        <w:rPr>
          <w:rFonts w:ascii="Times New Roman" w:hAnsi="Times New Roman" w:cs="Times New Roman"/>
          <w:sz w:val="24"/>
          <w:szCs w:val="24"/>
        </w:rPr>
        <w:t xml:space="preserve">Accountability systems must include "not less than one indicator of school quality or student success that (aa) allows for meaningful differentiation in school performance; (bb) is valid, reliable, comparable, and statewide . . . which may include measures of - (I) Student engagement; (II) Educator engagement; (III) Student access to and completion of advanced coursework; (IV) Postsecondary readiness; (V) School climate and safety; and (VI) any other indicator the state chooses that meets the requirements of this clause." </w:t>
      </w:r>
    </w:p>
    <w:p w14:paraId="095B46E3" w14:textId="77777777" w:rsidR="0025051F" w:rsidRDefault="0025051F" w:rsidP="0025051F">
      <w:pPr>
        <w:pStyle w:val="ListParagraph"/>
        <w:ind w:left="1440"/>
        <w:rPr>
          <w:rFonts w:ascii="Times New Roman" w:hAnsi="Times New Roman" w:cs="Times New Roman"/>
          <w:sz w:val="24"/>
          <w:szCs w:val="24"/>
        </w:rPr>
      </w:pPr>
    </w:p>
    <w:p w14:paraId="0DBB1E14" w14:textId="77777777" w:rsidR="00743A6B" w:rsidRPr="00743A6B" w:rsidRDefault="00F35446" w:rsidP="0025051F">
      <w:pPr>
        <w:pStyle w:val="ListParagraph"/>
        <w:ind w:left="1440"/>
        <w:rPr>
          <w:rFonts w:ascii="Times New Roman" w:hAnsi="Times New Roman" w:cs="Times New Roman"/>
          <w:sz w:val="24"/>
          <w:szCs w:val="24"/>
        </w:rPr>
      </w:pPr>
      <w:r w:rsidRPr="00F35446">
        <w:rPr>
          <w:rFonts w:ascii="Times New Roman" w:hAnsi="Times New Roman" w:cs="Times New Roman"/>
          <w:sz w:val="24"/>
          <w:szCs w:val="24"/>
        </w:rPr>
        <w:t>Section 1005 (amending Section 1111) (c)(4)(B)(v)(II)]</w:t>
      </w:r>
      <w:r w:rsidR="0025051F">
        <w:rPr>
          <w:rFonts w:ascii="Times New Roman" w:hAnsi="Times New Roman" w:cs="Times New Roman"/>
          <w:sz w:val="24"/>
          <w:szCs w:val="24"/>
        </w:rPr>
        <w:t xml:space="preserve">: </w:t>
      </w:r>
      <w:r w:rsidR="00743A6B">
        <w:rPr>
          <w:rFonts w:ascii="Times New Roman" w:hAnsi="Times New Roman" w:cs="Times New Roman"/>
          <w:sz w:val="24"/>
          <w:szCs w:val="24"/>
        </w:rPr>
        <w:t xml:space="preserve">For purposes of </w:t>
      </w:r>
      <w:proofErr w:type="spellStart"/>
      <w:r w:rsidR="00743A6B">
        <w:rPr>
          <w:rFonts w:ascii="Times New Roman" w:hAnsi="Times New Roman" w:cs="Times New Roman"/>
          <w:sz w:val="24"/>
          <w:szCs w:val="24"/>
        </w:rPr>
        <w:t>subclause</w:t>
      </w:r>
      <w:proofErr w:type="spellEnd"/>
      <w:r w:rsidR="00743A6B">
        <w:rPr>
          <w:rFonts w:ascii="Times New Roman" w:hAnsi="Times New Roman" w:cs="Times New Roman"/>
          <w:sz w:val="24"/>
          <w:szCs w:val="24"/>
        </w:rPr>
        <w:t xml:space="preserve"> (I), </w:t>
      </w:r>
      <w:r w:rsidR="00743A6B" w:rsidRPr="00743A6B">
        <w:rPr>
          <w:rFonts w:ascii="Times New Roman" w:hAnsi="Times New Roman" w:cs="Times New Roman"/>
          <w:sz w:val="24"/>
          <w:szCs w:val="24"/>
        </w:rPr>
        <w:t>the State may include measures of—</w:t>
      </w:r>
    </w:p>
    <w:p w14:paraId="5E7D8DCD" w14:textId="77777777" w:rsidR="00743A6B" w:rsidRDefault="00743A6B" w:rsidP="0025051F">
      <w:pPr>
        <w:autoSpaceDE w:val="0"/>
        <w:autoSpaceDN w:val="0"/>
        <w:adjustRightInd w:val="0"/>
        <w:spacing w:after="0"/>
        <w:ind w:left="1440"/>
        <w:rPr>
          <w:rFonts w:ascii="Times New Roman" w:hAnsi="Times New Roman" w:cs="Times New Roman"/>
          <w:sz w:val="24"/>
          <w:szCs w:val="24"/>
        </w:rPr>
      </w:pPr>
      <w:r>
        <w:rPr>
          <w:rFonts w:ascii="Times New Roman" w:hAnsi="Times New Roman" w:cs="Times New Roman"/>
          <w:sz w:val="24"/>
          <w:szCs w:val="24"/>
        </w:rPr>
        <w:t>(III) student engagement;</w:t>
      </w:r>
    </w:p>
    <w:p w14:paraId="11B5D594" w14:textId="77777777" w:rsidR="00743A6B" w:rsidRPr="00743A6B" w:rsidRDefault="0025051F" w:rsidP="0025051F">
      <w:pPr>
        <w:autoSpaceDE w:val="0"/>
        <w:autoSpaceDN w:val="0"/>
        <w:adjustRightInd w:val="0"/>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43A6B" w:rsidRPr="00743A6B">
        <w:rPr>
          <w:rFonts w:ascii="Times New Roman" w:hAnsi="Times New Roman" w:cs="Times New Roman"/>
          <w:sz w:val="24"/>
          <w:szCs w:val="24"/>
        </w:rPr>
        <w:t>(IV) educator engagement;</w:t>
      </w:r>
    </w:p>
    <w:p w14:paraId="07CF5C05" w14:textId="77777777" w:rsidR="00743A6B" w:rsidRPr="00743A6B" w:rsidRDefault="00743A6B" w:rsidP="0025051F">
      <w:pPr>
        <w:autoSpaceDE w:val="0"/>
        <w:autoSpaceDN w:val="0"/>
        <w:adjustRightInd w:val="0"/>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Pr="00743A6B">
        <w:rPr>
          <w:rFonts w:ascii="Times New Roman" w:hAnsi="Times New Roman" w:cs="Times New Roman"/>
          <w:sz w:val="24"/>
          <w:szCs w:val="24"/>
        </w:rPr>
        <w:t>(V) student access to and completion of advanced coursework;</w:t>
      </w:r>
    </w:p>
    <w:p w14:paraId="3909E9B5" w14:textId="77777777" w:rsidR="00743A6B" w:rsidRPr="00743A6B" w:rsidRDefault="00743A6B" w:rsidP="0025051F">
      <w:pPr>
        <w:autoSpaceDE w:val="0"/>
        <w:autoSpaceDN w:val="0"/>
        <w:adjustRightInd w:val="0"/>
        <w:spacing w:after="0"/>
        <w:ind w:left="1440"/>
        <w:rPr>
          <w:rFonts w:ascii="Times New Roman" w:hAnsi="Times New Roman" w:cs="Times New Roman"/>
          <w:sz w:val="24"/>
          <w:szCs w:val="24"/>
        </w:rPr>
      </w:pPr>
      <w:r w:rsidRPr="00743A6B">
        <w:rPr>
          <w:rFonts w:ascii="Times New Roman" w:hAnsi="Times New Roman" w:cs="Times New Roman"/>
          <w:sz w:val="24"/>
          <w:szCs w:val="24"/>
        </w:rPr>
        <w:t xml:space="preserve"> (VI) postsecondary readiness;</w:t>
      </w:r>
    </w:p>
    <w:p w14:paraId="4C579FF1" w14:textId="77777777" w:rsidR="00743A6B" w:rsidRPr="00743A6B" w:rsidRDefault="00743A6B" w:rsidP="0025051F">
      <w:pPr>
        <w:autoSpaceDE w:val="0"/>
        <w:autoSpaceDN w:val="0"/>
        <w:adjustRightInd w:val="0"/>
        <w:spacing w:after="0"/>
        <w:ind w:left="1440"/>
        <w:rPr>
          <w:rFonts w:ascii="Times New Roman" w:hAnsi="Times New Roman" w:cs="Times New Roman"/>
          <w:sz w:val="24"/>
          <w:szCs w:val="24"/>
        </w:rPr>
      </w:pPr>
      <w:r w:rsidRPr="00743A6B">
        <w:rPr>
          <w:rFonts w:ascii="Times New Roman" w:hAnsi="Times New Roman" w:cs="Times New Roman"/>
          <w:sz w:val="24"/>
          <w:szCs w:val="24"/>
        </w:rPr>
        <w:t xml:space="preserve"> (</w:t>
      </w:r>
      <w:r>
        <w:rPr>
          <w:rFonts w:ascii="Times New Roman" w:hAnsi="Times New Roman" w:cs="Times New Roman"/>
          <w:sz w:val="24"/>
          <w:szCs w:val="24"/>
        </w:rPr>
        <w:t xml:space="preserve">VII) school climate and safety; </w:t>
      </w:r>
      <w:r w:rsidRPr="00743A6B">
        <w:rPr>
          <w:rFonts w:ascii="Times New Roman" w:hAnsi="Times New Roman" w:cs="Times New Roman"/>
          <w:sz w:val="24"/>
          <w:szCs w:val="24"/>
        </w:rPr>
        <w:t>and</w:t>
      </w:r>
    </w:p>
    <w:p w14:paraId="589FBC90" w14:textId="77777777" w:rsidR="00743A6B" w:rsidRPr="00743A6B" w:rsidRDefault="00743A6B" w:rsidP="0025051F">
      <w:pPr>
        <w:autoSpaceDE w:val="0"/>
        <w:autoSpaceDN w:val="0"/>
        <w:adjustRightInd w:val="0"/>
        <w:spacing w:after="0"/>
        <w:ind w:left="1440"/>
        <w:rPr>
          <w:rFonts w:ascii="Times New Roman" w:hAnsi="Times New Roman" w:cs="Times New Roman"/>
          <w:sz w:val="24"/>
          <w:szCs w:val="24"/>
        </w:rPr>
      </w:pPr>
      <w:r>
        <w:rPr>
          <w:rFonts w:ascii="Times New Roman" w:hAnsi="Times New Roman" w:cs="Times New Roman"/>
          <w:sz w:val="24"/>
          <w:szCs w:val="24"/>
        </w:rPr>
        <w:t xml:space="preserve"> (VIII) any other indicator the </w:t>
      </w:r>
      <w:r w:rsidRPr="00743A6B">
        <w:rPr>
          <w:rFonts w:ascii="Times New Roman" w:hAnsi="Times New Roman" w:cs="Times New Roman"/>
          <w:sz w:val="24"/>
          <w:szCs w:val="24"/>
        </w:rPr>
        <w:t>State chooses that meets the requirements of this clause.</w:t>
      </w:r>
    </w:p>
    <w:p w14:paraId="0311BC41" w14:textId="77777777" w:rsidR="00F35446" w:rsidRDefault="00F35446" w:rsidP="00F35446">
      <w:pPr>
        <w:pStyle w:val="ListParagraph"/>
        <w:rPr>
          <w:rFonts w:ascii="Times New Roman" w:hAnsi="Times New Roman" w:cs="Times New Roman"/>
          <w:sz w:val="24"/>
          <w:szCs w:val="24"/>
        </w:rPr>
      </w:pPr>
    </w:p>
    <w:p w14:paraId="5A6FB838" w14:textId="77777777" w:rsidR="00F35446" w:rsidRPr="00F35446" w:rsidRDefault="00F35446" w:rsidP="00F35446">
      <w:pPr>
        <w:pStyle w:val="ListParagraph"/>
        <w:rPr>
          <w:rFonts w:ascii="Times New Roman" w:hAnsi="Times New Roman" w:cs="Times New Roman"/>
          <w:sz w:val="24"/>
          <w:szCs w:val="24"/>
        </w:rPr>
      </w:pPr>
      <w:r w:rsidRPr="00F35446">
        <w:rPr>
          <w:rFonts w:ascii="Times New Roman" w:hAnsi="Times New Roman" w:cs="Times New Roman"/>
          <w:sz w:val="24"/>
          <w:szCs w:val="24"/>
        </w:rPr>
        <w:t>As reported in Education Week, “it’s not unreasonable to assume that states could use the “any other indicator’ language to support inclusion of students’ social and emotional skills, girt or growth mindsets in their accountability models. This flaw in the language opens the door to potential for bias especially when unlicensed personnel administer psychological assessments embedded in observation or test tasks. The potential for these types of assessments administered in this manner are not only abusive to students, and potentially damaging to their future, they are potentially damaging to schools that will be held. 1.</w:t>
      </w:r>
      <w:r w:rsidRPr="00F35446">
        <w:rPr>
          <w:rFonts w:ascii="Times New Roman" w:hAnsi="Times New Roman" w:cs="Times New Roman"/>
          <w:sz w:val="24"/>
          <w:szCs w:val="24"/>
        </w:rPr>
        <w:tab/>
      </w:r>
      <w:r w:rsidR="00892EEA">
        <w:rPr>
          <w:rFonts w:ascii="Times New Roman" w:hAnsi="Times New Roman" w:cs="Times New Roman"/>
          <w:sz w:val="24"/>
          <w:szCs w:val="24"/>
        </w:rPr>
        <w:t xml:space="preserve"> </w:t>
      </w:r>
      <w:r w:rsidRPr="00F35446">
        <w:rPr>
          <w:rFonts w:ascii="Times New Roman" w:hAnsi="Times New Roman" w:cs="Times New Roman"/>
          <w:sz w:val="24"/>
          <w:szCs w:val="24"/>
        </w:rPr>
        <w:t>These new ESSA plans would start in the 2017-18 school year.</w:t>
      </w:r>
    </w:p>
    <w:p w14:paraId="0AFB1570" w14:textId="77777777" w:rsidR="00327BF8" w:rsidRDefault="00152A7A" w:rsidP="00CD357E">
      <w:pPr>
        <w:pStyle w:val="ListParagraph"/>
        <w:rPr>
          <w:rFonts w:ascii="Times New Roman" w:hAnsi="Times New Roman" w:cs="Times New Roman"/>
          <w:sz w:val="24"/>
          <w:szCs w:val="24"/>
        </w:rPr>
      </w:pPr>
      <w:hyperlink r:id="rId8" w:history="1">
        <w:r w:rsidR="00892EEA" w:rsidRPr="00A9328A">
          <w:rPr>
            <w:rStyle w:val="Hyperlink"/>
            <w:rFonts w:ascii="Times New Roman" w:hAnsi="Times New Roman" w:cs="Times New Roman"/>
            <w:sz w:val="24"/>
            <w:szCs w:val="24"/>
          </w:rPr>
          <w:t>http://blogs.edweek.org/edweek/rulesforengagement/2015/11/new_esea_may_use_non-cognitive_traits_in_accountability_is_that_a_good_idea.html?cmp=eml-enl-eu-news2</w:t>
        </w:r>
      </w:hyperlink>
      <w:r w:rsidR="00892EEA">
        <w:rPr>
          <w:rFonts w:ascii="Times New Roman" w:hAnsi="Times New Roman" w:cs="Times New Roman"/>
          <w:sz w:val="24"/>
          <w:szCs w:val="24"/>
        </w:rPr>
        <w:t xml:space="preserve"> </w:t>
      </w:r>
      <w:r w:rsidR="00892EEA" w:rsidRPr="00892EEA">
        <w:rPr>
          <w:rFonts w:ascii="Times New Roman" w:hAnsi="Times New Roman" w:cs="Times New Roman"/>
          <w:sz w:val="24"/>
          <w:szCs w:val="24"/>
        </w:rPr>
        <w:t xml:space="preserve">  </w:t>
      </w:r>
    </w:p>
    <w:p w14:paraId="5D72330A" w14:textId="77777777" w:rsidR="00892EEA" w:rsidRDefault="00892EEA" w:rsidP="00CD357E">
      <w:pPr>
        <w:pStyle w:val="ListParagraph"/>
        <w:rPr>
          <w:rFonts w:ascii="Times New Roman" w:hAnsi="Times New Roman" w:cs="Times New Roman"/>
          <w:sz w:val="24"/>
          <w:szCs w:val="24"/>
        </w:rPr>
      </w:pPr>
    </w:p>
    <w:p w14:paraId="011D002C" w14:textId="77777777" w:rsidR="00E50C16" w:rsidRDefault="00CD357E" w:rsidP="00CD357E">
      <w:pPr>
        <w:pStyle w:val="ListParagraph"/>
        <w:rPr>
          <w:rFonts w:ascii="Times New Roman" w:hAnsi="Times New Roman" w:cs="Times New Roman"/>
          <w:sz w:val="24"/>
          <w:szCs w:val="24"/>
        </w:rPr>
      </w:pPr>
      <w:r w:rsidRPr="00CD357E">
        <w:rPr>
          <w:rFonts w:ascii="Times New Roman" w:hAnsi="Times New Roman" w:cs="Times New Roman"/>
          <w:sz w:val="24"/>
          <w:szCs w:val="24"/>
        </w:rPr>
        <w:t>In September of this year, The Walton Family Foundation announced that it's investing in research on the measurement of non</w:t>
      </w:r>
      <w:r w:rsidR="00892EEA">
        <w:rPr>
          <w:rFonts w:ascii="Times New Roman" w:hAnsi="Times New Roman" w:cs="Times New Roman"/>
          <w:sz w:val="24"/>
          <w:szCs w:val="24"/>
        </w:rPr>
        <w:t>-</w:t>
      </w:r>
      <w:r w:rsidRPr="00CD357E">
        <w:rPr>
          <w:rFonts w:ascii="Times New Roman" w:hAnsi="Times New Roman" w:cs="Times New Roman"/>
          <w:sz w:val="24"/>
          <w:szCs w:val="24"/>
        </w:rPr>
        <w:t>cognitive traits such as grit and persistence in classroom settings.</w:t>
      </w:r>
      <w:r w:rsidR="00892EEA">
        <w:rPr>
          <w:rFonts w:ascii="Times New Roman" w:hAnsi="Times New Roman" w:cs="Times New Roman"/>
          <w:sz w:val="24"/>
          <w:szCs w:val="24"/>
        </w:rPr>
        <w:t xml:space="preserve"> </w:t>
      </w:r>
      <w:r w:rsidRPr="00CD357E">
        <w:rPr>
          <w:rFonts w:ascii="Times New Roman" w:hAnsi="Times New Roman" w:cs="Times New Roman"/>
          <w:sz w:val="24"/>
          <w:szCs w:val="24"/>
        </w:rPr>
        <w:t>The grants total $6.5 million over three years. They represent a new direction for the organization, which largely has focused its education philanthropy on expanding school choice and charter schools.</w:t>
      </w:r>
      <w:r w:rsidR="00892EEA">
        <w:rPr>
          <w:rFonts w:ascii="Times New Roman" w:hAnsi="Times New Roman" w:cs="Times New Roman"/>
          <w:sz w:val="24"/>
          <w:szCs w:val="24"/>
        </w:rPr>
        <w:t xml:space="preserve"> </w:t>
      </w:r>
      <w:r w:rsidRPr="00CD357E">
        <w:rPr>
          <w:rFonts w:ascii="Times New Roman" w:hAnsi="Times New Roman" w:cs="Times New Roman"/>
          <w:sz w:val="24"/>
          <w:szCs w:val="24"/>
        </w:rPr>
        <w:t xml:space="preserve">It's a sign that the field of study, known as </w:t>
      </w:r>
      <w:r w:rsidRPr="00892EEA">
        <w:rPr>
          <w:rFonts w:ascii="Times New Roman" w:hAnsi="Times New Roman" w:cs="Times New Roman"/>
          <w:i/>
          <w:sz w:val="24"/>
          <w:szCs w:val="24"/>
        </w:rPr>
        <w:t>character education</w:t>
      </w:r>
      <w:r w:rsidRPr="00CD357E">
        <w:rPr>
          <w:rFonts w:ascii="Times New Roman" w:hAnsi="Times New Roman" w:cs="Times New Roman"/>
          <w:sz w:val="24"/>
          <w:szCs w:val="24"/>
        </w:rPr>
        <w:t xml:space="preserve"> and </w:t>
      </w:r>
      <w:r w:rsidRPr="00892EEA">
        <w:rPr>
          <w:rFonts w:ascii="Times New Roman" w:hAnsi="Times New Roman" w:cs="Times New Roman"/>
          <w:i/>
          <w:sz w:val="24"/>
          <w:szCs w:val="24"/>
        </w:rPr>
        <w:t>social-emotional learning</w:t>
      </w:r>
      <w:r w:rsidRPr="00CD357E">
        <w:rPr>
          <w:rFonts w:ascii="Times New Roman" w:hAnsi="Times New Roman" w:cs="Times New Roman"/>
          <w:sz w:val="24"/>
          <w:szCs w:val="24"/>
        </w:rPr>
        <w:t xml:space="preserve">, is maturing and gathering interest from many corners of the education policy and </w:t>
      </w:r>
      <w:r w:rsidRPr="003741B1">
        <w:rPr>
          <w:rFonts w:ascii="Times New Roman" w:hAnsi="Times New Roman" w:cs="Times New Roman"/>
          <w:sz w:val="24"/>
          <w:szCs w:val="24"/>
        </w:rPr>
        <w:t>philanthropy worlds.</w:t>
      </w:r>
      <w:r w:rsidRPr="00CD357E">
        <w:rPr>
          <w:rFonts w:ascii="Times New Roman" w:hAnsi="Times New Roman" w:cs="Times New Roman"/>
          <w:sz w:val="24"/>
          <w:szCs w:val="24"/>
        </w:rPr>
        <w:t xml:space="preserve"> </w:t>
      </w:r>
      <w:hyperlink r:id="rId9" w:history="1">
        <w:r w:rsidRPr="00F96147">
          <w:rPr>
            <w:rStyle w:val="Hyperlink"/>
            <w:rFonts w:ascii="Times New Roman" w:hAnsi="Times New Roman" w:cs="Times New Roman"/>
            <w:sz w:val="24"/>
            <w:szCs w:val="24"/>
          </w:rPr>
          <w:t>http://www.edweek.org/ew/articles/2015/09/30/measuring-grit-character-draw-new-investments.html</w:t>
        </w:r>
      </w:hyperlink>
    </w:p>
    <w:p w14:paraId="509C3CEC" w14:textId="77777777" w:rsidR="00E50C16" w:rsidRDefault="00E50C16" w:rsidP="00CD357E">
      <w:pPr>
        <w:pStyle w:val="ListParagraph"/>
        <w:rPr>
          <w:rFonts w:ascii="Times New Roman" w:hAnsi="Times New Roman" w:cs="Times New Roman"/>
          <w:sz w:val="24"/>
          <w:szCs w:val="24"/>
        </w:rPr>
      </w:pPr>
    </w:p>
    <w:p w14:paraId="14DA18A2" w14:textId="77777777" w:rsidR="0025051F" w:rsidRPr="0046275F" w:rsidRDefault="00EC11D9" w:rsidP="0046275F">
      <w:pPr>
        <w:pStyle w:val="ListParagraph"/>
        <w:numPr>
          <w:ilvl w:val="0"/>
          <w:numId w:val="2"/>
        </w:numPr>
        <w:rPr>
          <w:rFonts w:ascii="Times New Roman" w:hAnsi="Times New Roman" w:cs="Times New Roman"/>
          <w:sz w:val="24"/>
          <w:szCs w:val="24"/>
        </w:rPr>
      </w:pPr>
      <w:r w:rsidRPr="00EC11D9">
        <w:rPr>
          <w:rFonts w:ascii="Times New Roman" w:hAnsi="Times New Roman" w:cs="Times New Roman"/>
          <w:b/>
          <w:sz w:val="24"/>
          <w:szCs w:val="24"/>
        </w:rPr>
        <w:t>PARENT RIGHTS</w:t>
      </w:r>
      <w:r>
        <w:rPr>
          <w:rFonts w:ascii="Times New Roman" w:hAnsi="Times New Roman" w:cs="Times New Roman"/>
          <w:sz w:val="24"/>
          <w:szCs w:val="24"/>
        </w:rPr>
        <w:t xml:space="preserve">: </w:t>
      </w:r>
      <w:r w:rsidR="00A91744">
        <w:rPr>
          <w:rFonts w:ascii="Times New Roman" w:hAnsi="Times New Roman" w:cs="Times New Roman"/>
          <w:sz w:val="24"/>
          <w:szCs w:val="24"/>
        </w:rPr>
        <w:t xml:space="preserve">The Salmon Amendment </w:t>
      </w:r>
      <w:r w:rsidR="00401275">
        <w:rPr>
          <w:rFonts w:ascii="Times New Roman" w:hAnsi="Times New Roman" w:cs="Times New Roman"/>
          <w:sz w:val="24"/>
          <w:szCs w:val="24"/>
        </w:rPr>
        <w:t>in HR5 that</w:t>
      </w:r>
      <w:r w:rsidR="00A91744">
        <w:rPr>
          <w:rFonts w:ascii="Times New Roman" w:hAnsi="Times New Roman" w:cs="Times New Roman"/>
          <w:sz w:val="24"/>
          <w:szCs w:val="24"/>
        </w:rPr>
        <w:t xml:space="preserve"> allow</w:t>
      </w:r>
      <w:r w:rsidR="00184001">
        <w:rPr>
          <w:rFonts w:ascii="Times New Roman" w:hAnsi="Times New Roman" w:cs="Times New Roman"/>
          <w:sz w:val="24"/>
          <w:szCs w:val="24"/>
        </w:rPr>
        <w:t>ed</w:t>
      </w:r>
      <w:r w:rsidR="00A91744">
        <w:rPr>
          <w:rFonts w:ascii="Times New Roman" w:hAnsi="Times New Roman" w:cs="Times New Roman"/>
          <w:sz w:val="24"/>
          <w:szCs w:val="24"/>
        </w:rPr>
        <w:t xml:space="preserve"> parents to opt out</w:t>
      </w:r>
      <w:r w:rsidR="00184001">
        <w:rPr>
          <w:rFonts w:ascii="Times New Roman" w:hAnsi="Times New Roman" w:cs="Times New Roman"/>
          <w:sz w:val="24"/>
          <w:szCs w:val="24"/>
        </w:rPr>
        <w:t xml:space="preserve"> of high-stakes state as</w:t>
      </w:r>
      <w:r w:rsidR="005B72C2">
        <w:rPr>
          <w:rFonts w:ascii="Times New Roman" w:hAnsi="Times New Roman" w:cs="Times New Roman"/>
          <w:sz w:val="24"/>
          <w:szCs w:val="24"/>
        </w:rPr>
        <w:t>sessments is no longer included: Students whose parents</w:t>
      </w:r>
      <w:r w:rsidR="00184001">
        <w:rPr>
          <w:rFonts w:ascii="Times New Roman" w:hAnsi="Times New Roman" w:cs="Times New Roman"/>
          <w:sz w:val="24"/>
          <w:szCs w:val="24"/>
        </w:rPr>
        <w:t xml:space="preserve"> opt them out of the test, </w:t>
      </w:r>
      <w:r w:rsidR="005B72C2">
        <w:rPr>
          <w:rFonts w:ascii="Times New Roman" w:hAnsi="Times New Roman" w:cs="Times New Roman"/>
          <w:sz w:val="24"/>
          <w:szCs w:val="24"/>
        </w:rPr>
        <w:t>must be included in the</w:t>
      </w:r>
      <w:r w:rsidR="00184001">
        <w:rPr>
          <w:rFonts w:ascii="Times New Roman" w:hAnsi="Times New Roman" w:cs="Times New Roman"/>
          <w:sz w:val="24"/>
          <w:szCs w:val="24"/>
        </w:rPr>
        <w:t xml:space="preserve"> 95% participation </w:t>
      </w:r>
      <w:r w:rsidR="005B72C2">
        <w:rPr>
          <w:rFonts w:ascii="Times New Roman" w:hAnsi="Times New Roman" w:cs="Times New Roman"/>
          <w:sz w:val="24"/>
          <w:szCs w:val="24"/>
        </w:rPr>
        <w:t xml:space="preserve">formula. </w:t>
      </w:r>
      <w:r w:rsidR="00184001">
        <w:rPr>
          <w:rFonts w:ascii="Times New Roman" w:hAnsi="Times New Roman" w:cs="Times New Roman"/>
          <w:sz w:val="24"/>
          <w:szCs w:val="24"/>
        </w:rPr>
        <w:t>Under the ESSA</w:t>
      </w:r>
      <w:r w:rsidR="00A91744">
        <w:rPr>
          <w:rFonts w:ascii="Times New Roman" w:hAnsi="Times New Roman" w:cs="Times New Roman"/>
          <w:sz w:val="24"/>
          <w:szCs w:val="24"/>
        </w:rPr>
        <w:t xml:space="preserve"> </w:t>
      </w:r>
      <w:r w:rsidR="00A91744">
        <w:rPr>
          <w:rFonts w:ascii="Times New Roman" w:hAnsi="Times New Roman" w:cs="Times New Roman"/>
          <w:sz w:val="24"/>
          <w:szCs w:val="24"/>
        </w:rPr>
        <w:lastRenderedPageBreak/>
        <w:t>accountability system</w:t>
      </w:r>
      <w:r w:rsidR="00184001">
        <w:rPr>
          <w:rFonts w:ascii="Times New Roman" w:hAnsi="Times New Roman" w:cs="Times New Roman"/>
          <w:sz w:val="24"/>
          <w:szCs w:val="24"/>
        </w:rPr>
        <w:t xml:space="preserve">, </w:t>
      </w:r>
      <w:r w:rsidR="00401275">
        <w:rPr>
          <w:rFonts w:ascii="Times New Roman" w:hAnsi="Times New Roman" w:cs="Times New Roman"/>
          <w:sz w:val="24"/>
          <w:szCs w:val="24"/>
        </w:rPr>
        <w:t>states must annually measure 95% of their students and every subgroup of students</w:t>
      </w:r>
      <w:r w:rsidR="005B72C2">
        <w:rPr>
          <w:rFonts w:ascii="Times New Roman" w:hAnsi="Times New Roman" w:cs="Times New Roman"/>
          <w:sz w:val="24"/>
          <w:szCs w:val="24"/>
        </w:rPr>
        <w:t xml:space="preserve"> and penalize </w:t>
      </w:r>
      <w:r w:rsidR="00401275">
        <w:rPr>
          <w:rFonts w:ascii="Times New Roman" w:hAnsi="Times New Roman" w:cs="Times New Roman"/>
          <w:sz w:val="24"/>
          <w:szCs w:val="24"/>
        </w:rPr>
        <w:t>a school</w:t>
      </w:r>
      <w:r w:rsidR="00184001">
        <w:rPr>
          <w:rFonts w:ascii="Times New Roman" w:hAnsi="Times New Roman" w:cs="Times New Roman"/>
          <w:sz w:val="24"/>
          <w:szCs w:val="24"/>
        </w:rPr>
        <w:t xml:space="preserve"> doesn’</w:t>
      </w:r>
      <w:r w:rsidR="005B72C2">
        <w:rPr>
          <w:rFonts w:ascii="Times New Roman" w:hAnsi="Times New Roman" w:cs="Times New Roman"/>
          <w:sz w:val="24"/>
          <w:szCs w:val="24"/>
        </w:rPr>
        <w:t xml:space="preserve">t meet 95% through the state accountability system. </w:t>
      </w:r>
    </w:p>
    <w:p w14:paraId="0DEFB733" w14:textId="77777777" w:rsidR="0046275F" w:rsidRDefault="005B72C2" w:rsidP="0046275F">
      <w:pPr>
        <w:autoSpaceDE w:val="0"/>
        <w:autoSpaceDN w:val="0"/>
        <w:adjustRightInd w:val="0"/>
        <w:spacing w:after="0"/>
        <w:ind w:left="1440"/>
        <w:rPr>
          <w:rFonts w:ascii="Times New Roman" w:hAnsi="Times New Roman" w:cs="Times New Roman"/>
          <w:color w:val="000000"/>
          <w:sz w:val="24"/>
          <w:szCs w:val="24"/>
        </w:rPr>
      </w:pPr>
      <w:r w:rsidRPr="0025051F">
        <w:rPr>
          <w:rFonts w:ascii="Times New Roman" w:hAnsi="Times New Roman" w:cs="Times New Roman"/>
          <w:sz w:val="24"/>
          <w:szCs w:val="24"/>
        </w:rPr>
        <w:t>Sec. 1111(c)(4)(E)</w:t>
      </w:r>
      <w:r w:rsidR="0025051F" w:rsidRPr="0025051F">
        <w:rPr>
          <w:rFonts w:ascii="Times New Roman" w:hAnsi="Times New Roman" w:cs="Times New Roman"/>
          <w:sz w:val="24"/>
          <w:szCs w:val="24"/>
        </w:rPr>
        <w:t xml:space="preserve">: </w:t>
      </w:r>
      <w:r w:rsidR="0025051F" w:rsidRPr="0025051F">
        <w:rPr>
          <w:rFonts w:ascii="Times New Roman" w:hAnsi="Times New Roman" w:cs="Times New Roman"/>
          <w:color w:val="000000"/>
          <w:sz w:val="24"/>
          <w:szCs w:val="24"/>
        </w:rPr>
        <w:t>ANNUAL MEASUREMENT OF ACHIEVEMENT.—</w:t>
      </w:r>
    </w:p>
    <w:p w14:paraId="4053E9C8" w14:textId="77777777" w:rsidR="0025051F" w:rsidRPr="0025051F" w:rsidRDefault="0025051F" w:rsidP="0046275F">
      <w:pPr>
        <w:autoSpaceDE w:val="0"/>
        <w:autoSpaceDN w:val="0"/>
        <w:adjustRightInd w:val="0"/>
        <w:spacing w:after="0"/>
        <w:ind w:left="1440"/>
        <w:rPr>
          <w:rFonts w:ascii="Times New Roman" w:hAnsi="Times New Roman" w:cs="Times New Roman"/>
          <w:color w:val="000000"/>
          <w:sz w:val="24"/>
          <w:szCs w:val="24"/>
        </w:rPr>
      </w:pPr>
      <w:r w:rsidRPr="0025051F">
        <w:rPr>
          <w:rFonts w:ascii="Times New Roman" w:hAnsi="Times New Roman" w:cs="Times New Roman"/>
          <w:color w:val="000000"/>
          <w:sz w:val="24"/>
          <w:szCs w:val="24"/>
        </w:rPr>
        <w:t>(</w:t>
      </w:r>
      <w:proofErr w:type="spellStart"/>
      <w:r w:rsidRPr="0025051F">
        <w:rPr>
          <w:rFonts w:ascii="Times New Roman" w:hAnsi="Times New Roman" w:cs="Times New Roman"/>
          <w:color w:val="000000"/>
          <w:sz w:val="24"/>
          <w:szCs w:val="24"/>
        </w:rPr>
        <w:t>i</w:t>
      </w:r>
      <w:proofErr w:type="spellEnd"/>
      <w:r w:rsidRPr="0025051F">
        <w:rPr>
          <w:rFonts w:ascii="Times New Roman" w:hAnsi="Times New Roman" w:cs="Times New Roman"/>
          <w:color w:val="000000"/>
          <w:sz w:val="24"/>
          <w:szCs w:val="24"/>
        </w:rPr>
        <w:t>) Annually measure the achievement of not less than 95 percent of all students, and 95 percent of all students in each subgroup of students, who are enrolled in public schools on the assessments described under subsection (b)(2)(v)(I).</w:t>
      </w:r>
    </w:p>
    <w:p w14:paraId="6E3C77B8" w14:textId="77777777" w:rsidR="0025051F" w:rsidRPr="0025051F" w:rsidRDefault="0025051F" w:rsidP="0046275F">
      <w:pPr>
        <w:autoSpaceDE w:val="0"/>
        <w:autoSpaceDN w:val="0"/>
        <w:adjustRightInd w:val="0"/>
        <w:spacing w:after="0"/>
        <w:ind w:left="1440"/>
        <w:rPr>
          <w:rFonts w:ascii="Times New Roman" w:hAnsi="Times New Roman" w:cs="Times New Roman"/>
          <w:sz w:val="24"/>
          <w:szCs w:val="24"/>
        </w:rPr>
      </w:pPr>
      <w:r w:rsidRPr="0025051F">
        <w:rPr>
          <w:rFonts w:ascii="Times New Roman" w:hAnsi="Times New Roman" w:cs="Times New Roman"/>
          <w:color w:val="000000"/>
          <w:sz w:val="24"/>
          <w:szCs w:val="24"/>
        </w:rPr>
        <w:t>(ii) For the purpose of measuring, calculating, and reporting on the indicator described in subparagraph (B)(</w:t>
      </w:r>
      <w:proofErr w:type="spellStart"/>
      <w:r w:rsidRPr="0025051F">
        <w:rPr>
          <w:rFonts w:ascii="Times New Roman" w:hAnsi="Times New Roman" w:cs="Times New Roman"/>
          <w:color w:val="000000"/>
          <w:sz w:val="24"/>
          <w:szCs w:val="24"/>
        </w:rPr>
        <w:t>i</w:t>
      </w:r>
      <w:proofErr w:type="spellEnd"/>
      <w:r w:rsidRPr="0025051F">
        <w:rPr>
          <w:rFonts w:ascii="Times New Roman" w:hAnsi="Times New Roman" w:cs="Times New Roman"/>
          <w:color w:val="000000"/>
          <w:sz w:val="24"/>
          <w:szCs w:val="24"/>
        </w:rPr>
        <w:t>), include in the denominator the greater of—</w:t>
      </w:r>
    </w:p>
    <w:p w14:paraId="20C9B46C" w14:textId="77777777" w:rsidR="0025051F" w:rsidRPr="0025051F" w:rsidRDefault="0025051F" w:rsidP="0046275F">
      <w:pPr>
        <w:autoSpaceDE w:val="0"/>
        <w:autoSpaceDN w:val="0"/>
        <w:adjustRightInd w:val="0"/>
        <w:spacing w:after="0"/>
        <w:ind w:left="2160"/>
        <w:rPr>
          <w:rFonts w:ascii="Times New Roman" w:hAnsi="Times New Roman" w:cs="Times New Roman"/>
          <w:sz w:val="24"/>
          <w:szCs w:val="24"/>
        </w:rPr>
      </w:pPr>
      <w:r w:rsidRPr="0025051F">
        <w:rPr>
          <w:rFonts w:ascii="Times New Roman" w:hAnsi="Times New Roman" w:cs="Times New Roman"/>
          <w:sz w:val="24"/>
          <w:szCs w:val="24"/>
        </w:rPr>
        <w:t>(I) 95 percent of all such students, or 95 percent of all such students in the subgroup, as the case may be; or</w:t>
      </w:r>
    </w:p>
    <w:p w14:paraId="751B6055" w14:textId="77777777" w:rsidR="0025051F" w:rsidRPr="0025051F" w:rsidRDefault="0025051F" w:rsidP="0046275F">
      <w:pPr>
        <w:autoSpaceDE w:val="0"/>
        <w:autoSpaceDN w:val="0"/>
        <w:adjustRightInd w:val="0"/>
        <w:spacing w:after="0"/>
        <w:ind w:left="1440" w:firstLine="720"/>
        <w:rPr>
          <w:rFonts w:ascii="Times New Roman" w:hAnsi="Times New Roman" w:cs="Times New Roman"/>
          <w:sz w:val="24"/>
          <w:szCs w:val="24"/>
        </w:rPr>
      </w:pPr>
      <w:r w:rsidRPr="0025051F">
        <w:rPr>
          <w:rFonts w:ascii="Times New Roman" w:hAnsi="Times New Roman" w:cs="Times New Roman"/>
          <w:sz w:val="24"/>
          <w:szCs w:val="24"/>
        </w:rPr>
        <w:t>(II) the number of students participating in the assessments.</w:t>
      </w:r>
    </w:p>
    <w:p w14:paraId="364B998F" w14:textId="77777777" w:rsidR="003F7BCA" w:rsidRDefault="0025051F" w:rsidP="0046275F">
      <w:pPr>
        <w:autoSpaceDE w:val="0"/>
        <w:autoSpaceDN w:val="0"/>
        <w:adjustRightInd w:val="0"/>
        <w:spacing w:after="0"/>
        <w:ind w:left="1440"/>
        <w:rPr>
          <w:rFonts w:ascii="Times New Roman" w:hAnsi="Times New Roman" w:cs="Times New Roman"/>
          <w:sz w:val="24"/>
          <w:szCs w:val="24"/>
        </w:rPr>
      </w:pPr>
      <w:r w:rsidRPr="0025051F">
        <w:rPr>
          <w:rFonts w:ascii="Times New Roman" w:hAnsi="Times New Roman" w:cs="Times New Roman"/>
          <w:sz w:val="24"/>
          <w:szCs w:val="24"/>
        </w:rPr>
        <w:t>(iii) Provide a clear and understandable explanation of how the State will factor the requirement of clause (</w:t>
      </w:r>
      <w:proofErr w:type="spellStart"/>
      <w:r w:rsidRPr="0025051F">
        <w:rPr>
          <w:rFonts w:ascii="Times New Roman" w:hAnsi="Times New Roman" w:cs="Times New Roman"/>
          <w:sz w:val="24"/>
          <w:szCs w:val="24"/>
        </w:rPr>
        <w:t>i</w:t>
      </w:r>
      <w:proofErr w:type="spellEnd"/>
      <w:r w:rsidRPr="0025051F">
        <w:rPr>
          <w:rFonts w:ascii="Times New Roman" w:hAnsi="Times New Roman" w:cs="Times New Roman"/>
          <w:sz w:val="24"/>
          <w:szCs w:val="24"/>
        </w:rPr>
        <w:t>) of this subparagraph into the statewide accountability system.</w:t>
      </w:r>
    </w:p>
    <w:p w14:paraId="0D4EE662" w14:textId="77777777" w:rsidR="008769A9" w:rsidRDefault="008769A9" w:rsidP="0046275F">
      <w:pPr>
        <w:autoSpaceDE w:val="0"/>
        <w:autoSpaceDN w:val="0"/>
        <w:adjustRightInd w:val="0"/>
        <w:spacing w:after="0"/>
        <w:ind w:left="1440"/>
        <w:rPr>
          <w:rFonts w:ascii="Times New Roman" w:hAnsi="Times New Roman" w:cs="Times New Roman"/>
          <w:sz w:val="24"/>
          <w:szCs w:val="24"/>
        </w:rPr>
      </w:pPr>
    </w:p>
    <w:p w14:paraId="26E8F281" w14:textId="77777777" w:rsidR="008769A9" w:rsidRPr="0025051F" w:rsidRDefault="008769A9" w:rsidP="008769A9">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ESSA doesn’t say exactly how much, but it is still prescriptive to the states. In fact, it simply makes the state the enforcer of a federal requirement loathed by parents, students, and teachers.</w:t>
      </w:r>
    </w:p>
    <w:p w14:paraId="51ABFB7B" w14:textId="77777777" w:rsidR="008769A9" w:rsidRDefault="008769A9">
      <w:pPr>
        <w:rPr>
          <w:rFonts w:ascii="Times New Roman" w:hAnsi="Times New Roman" w:cs="Times New Roman"/>
          <w:sz w:val="24"/>
          <w:szCs w:val="24"/>
        </w:rPr>
      </w:pPr>
    </w:p>
    <w:p w14:paraId="4DDB7580" w14:textId="77777777" w:rsidR="00B9396A" w:rsidRPr="007779EF" w:rsidRDefault="007779EF" w:rsidP="00F3544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EROSION OF STATE POWER OVER EDUCATION: </w:t>
      </w:r>
      <w:r>
        <w:rPr>
          <w:rFonts w:ascii="Times New Roman" w:hAnsi="Times New Roman" w:cs="Times New Roman"/>
          <w:sz w:val="24"/>
          <w:szCs w:val="24"/>
        </w:rPr>
        <w:t>The state a</w:t>
      </w:r>
      <w:r w:rsidRPr="007779EF">
        <w:rPr>
          <w:rFonts w:ascii="Times New Roman" w:hAnsi="Times New Roman" w:cs="Times New Roman"/>
          <w:sz w:val="24"/>
          <w:szCs w:val="24"/>
        </w:rPr>
        <w:t>ccountability system must be structured as per the federal bill</w:t>
      </w:r>
      <w:r w:rsidRPr="0015765A">
        <w:rPr>
          <w:rFonts w:ascii="Times New Roman" w:hAnsi="Times New Roman" w:cs="Times New Roman"/>
          <w:sz w:val="24"/>
          <w:szCs w:val="24"/>
        </w:rPr>
        <w:t>.</w:t>
      </w:r>
      <w:r>
        <w:rPr>
          <w:rFonts w:ascii="Times New Roman" w:hAnsi="Times New Roman" w:cs="Times New Roman"/>
          <w:sz w:val="24"/>
          <w:szCs w:val="24"/>
        </w:rPr>
        <w:t xml:space="preserve"> </w:t>
      </w:r>
      <w:r w:rsidR="00A97E7C" w:rsidRPr="007779EF">
        <w:rPr>
          <w:rFonts w:ascii="Times New Roman" w:hAnsi="Times New Roman" w:cs="Times New Roman"/>
          <w:sz w:val="24"/>
          <w:szCs w:val="24"/>
        </w:rPr>
        <w:t>ESE</w:t>
      </w:r>
      <w:r w:rsidR="005B72C2" w:rsidRPr="007779EF">
        <w:rPr>
          <w:rFonts w:ascii="Times New Roman" w:hAnsi="Times New Roman" w:cs="Times New Roman"/>
          <w:sz w:val="24"/>
          <w:szCs w:val="24"/>
        </w:rPr>
        <w:t>A gives the</w:t>
      </w:r>
      <w:r w:rsidR="00A41916" w:rsidRPr="007779EF">
        <w:rPr>
          <w:rFonts w:ascii="Times New Roman" w:hAnsi="Times New Roman" w:cs="Times New Roman"/>
          <w:sz w:val="24"/>
          <w:szCs w:val="24"/>
        </w:rPr>
        <w:t xml:space="preserve"> federal de</w:t>
      </w:r>
      <w:r w:rsidR="005B72C2" w:rsidRPr="007779EF">
        <w:rPr>
          <w:rFonts w:ascii="Times New Roman" w:hAnsi="Times New Roman" w:cs="Times New Roman"/>
          <w:sz w:val="24"/>
          <w:szCs w:val="24"/>
        </w:rPr>
        <w:t>partment of education control over</w:t>
      </w:r>
      <w:r w:rsidR="00A41916" w:rsidRPr="007779EF">
        <w:rPr>
          <w:rFonts w:ascii="Times New Roman" w:hAnsi="Times New Roman" w:cs="Times New Roman"/>
          <w:sz w:val="24"/>
          <w:szCs w:val="24"/>
        </w:rPr>
        <w:t xml:space="preserve"> assessment content, expanding the assessment to learning environment in addition to student performance</w:t>
      </w:r>
      <w:r w:rsidRPr="007779EF">
        <w:rPr>
          <w:rFonts w:ascii="Times New Roman" w:hAnsi="Times New Roman" w:cs="Times New Roman"/>
          <w:sz w:val="24"/>
          <w:szCs w:val="24"/>
        </w:rPr>
        <w:t>.</w:t>
      </w:r>
      <w:r w:rsidR="00A41916" w:rsidRPr="007779EF">
        <w:rPr>
          <w:rFonts w:ascii="Times New Roman" w:hAnsi="Times New Roman" w:cs="Times New Roman"/>
          <w:sz w:val="24"/>
          <w:szCs w:val="24"/>
        </w:rPr>
        <w:t xml:space="preserve"> </w:t>
      </w:r>
      <w:r w:rsidR="00E50C16" w:rsidRPr="007779EF">
        <w:rPr>
          <w:rFonts w:ascii="Times New Roman" w:hAnsi="Times New Roman" w:cs="Times New Roman"/>
          <w:sz w:val="24"/>
          <w:szCs w:val="24"/>
        </w:rPr>
        <w:t>State tests still have to be a part of state accountability systems</w:t>
      </w:r>
      <w:r w:rsidR="005B72C2" w:rsidRPr="007779EF">
        <w:rPr>
          <w:rFonts w:ascii="Times New Roman" w:hAnsi="Times New Roman" w:cs="Times New Roman"/>
          <w:sz w:val="24"/>
          <w:szCs w:val="24"/>
        </w:rPr>
        <w:t xml:space="preserve"> and</w:t>
      </w:r>
      <w:r w:rsidR="00A41916" w:rsidRPr="007779EF">
        <w:rPr>
          <w:rFonts w:ascii="Times New Roman" w:hAnsi="Times New Roman" w:cs="Times New Roman"/>
          <w:sz w:val="24"/>
          <w:szCs w:val="24"/>
        </w:rPr>
        <w:t xml:space="preserve"> encourages</w:t>
      </w:r>
      <w:r w:rsidR="003B029F" w:rsidRPr="007779EF">
        <w:rPr>
          <w:rFonts w:ascii="Times New Roman" w:hAnsi="Times New Roman" w:cs="Times New Roman"/>
          <w:sz w:val="24"/>
          <w:szCs w:val="24"/>
        </w:rPr>
        <w:t xml:space="preserve"> the use of next gener</w:t>
      </w:r>
      <w:r w:rsidR="00B9396A" w:rsidRPr="007779EF">
        <w:rPr>
          <w:rFonts w:ascii="Times New Roman" w:hAnsi="Times New Roman" w:cs="Times New Roman"/>
          <w:sz w:val="24"/>
          <w:szCs w:val="24"/>
        </w:rPr>
        <w:t>ation computer adaptive testing (CAT),</w:t>
      </w:r>
    </w:p>
    <w:p w14:paraId="773784D7" w14:textId="77777777" w:rsidR="00B9396A" w:rsidRDefault="00B9396A" w:rsidP="00B9396A">
      <w:pPr>
        <w:pStyle w:val="ListParagraph"/>
        <w:rPr>
          <w:rFonts w:ascii="Times New Roman" w:hAnsi="Times New Roman" w:cs="Times New Roman"/>
          <w:sz w:val="24"/>
          <w:szCs w:val="24"/>
        </w:rPr>
      </w:pPr>
    </w:p>
    <w:p w14:paraId="27F0280A" w14:textId="77777777" w:rsidR="00B9396A" w:rsidRPr="00B9396A" w:rsidRDefault="00B9396A" w:rsidP="00B9396A">
      <w:pPr>
        <w:pStyle w:val="ListParagraph"/>
        <w:ind w:left="1440"/>
        <w:rPr>
          <w:rFonts w:ascii="Times New Roman" w:hAnsi="Times New Roman" w:cs="Times New Roman"/>
          <w:sz w:val="24"/>
          <w:szCs w:val="24"/>
        </w:rPr>
      </w:pPr>
      <w:r w:rsidRPr="00B9396A">
        <w:rPr>
          <w:rFonts w:ascii="Times New Roman" w:hAnsi="Times New Roman" w:cs="Times New Roman"/>
          <w:sz w:val="24"/>
          <w:szCs w:val="24"/>
        </w:rPr>
        <w:t>Sec. 1111(b)(2)(J) ADAPTIVE ASSESSMENTS.—</w:t>
      </w:r>
    </w:p>
    <w:p w14:paraId="433CCBE5" w14:textId="77777777" w:rsidR="00B9396A" w:rsidRPr="00B9396A" w:rsidRDefault="00B9396A" w:rsidP="00B9396A">
      <w:pPr>
        <w:pStyle w:val="ListParagraph"/>
        <w:ind w:left="1440"/>
        <w:rPr>
          <w:rFonts w:ascii="Times New Roman" w:hAnsi="Times New Roman" w:cs="Times New Roman"/>
          <w:sz w:val="24"/>
          <w:szCs w:val="24"/>
        </w:rPr>
      </w:pPr>
      <w:r w:rsidRPr="00B9396A">
        <w:rPr>
          <w:rFonts w:ascii="Times New Roman" w:hAnsi="Times New Roman" w:cs="Times New Roman"/>
          <w:sz w:val="24"/>
          <w:szCs w:val="24"/>
        </w:rPr>
        <w:t>(</w:t>
      </w:r>
      <w:proofErr w:type="spellStart"/>
      <w:r w:rsidRPr="00B9396A">
        <w:rPr>
          <w:rFonts w:ascii="Times New Roman" w:hAnsi="Times New Roman" w:cs="Times New Roman"/>
          <w:sz w:val="24"/>
          <w:szCs w:val="24"/>
        </w:rPr>
        <w:t>i</w:t>
      </w:r>
      <w:proofErr w:type="spellEnd"/>
      <w:r w:rsidRPr="00B9396A">
        <w:rPr>
          <w:rFonts w:ascii="Times New Roman" w:hAnsi="Times New Roman" w:cs="Times New Roman"/>
          <w:sz w:val="24"/>
          <w:szCs w:val="24"/>
        </w:rPr>
        <w:t>) IN GENERAL.—Subject to clause (ii), a Sta</w:t>
      </w:r>
      <w:r>
        <w:rPr>
          <w:rFonts w:ascii="Times New Roman" w:hAnsi="Times New Roman" w:cs="Times New Roman"/>
          <w:sz w:val="24"/>
          <w:szCs w:val="24"/>
        </w:rPr>
        <w:t>te retains the right to develop</w:t>
      </w:r>
    </w:p>
    <w:p w14:paraId="0E66D5E1" w14:textId="77777777" w:rsidR="00B9396A" w:rsidRDefault="00B9396A" w:rsidP="00B9396A">
      <w:pPr>
        <w:pStyle w:val="ListParagraph"/>
        <w:ind w:left="1440"/>
        <w:rPr>
          <w:rFonts w:ascii="Times New Roman" w:hAnsi="Times New Roman" w:cs="Times New Roman"/>
          <w:sz w:val="24"/>
          <w:szCs w:val="24"/>
        </w:rPr>
      </w:pPr>
      <w:r w:rsidRPr="00B9396A">
        <w:rPr>
          <w:rFonts w:ascii="Times New Roman" w:hAnsi="Times New Roman" w:cs="Times New Roman"/>
          <w:sz w:val="24"/>
          <w:szCs w:val="24"/>
        </w:rPr>
        <w:t>and administer computer adaptive assessments as th</w:t>
      </w:r>
      <w:r>
        <w:rPr>
          <w:rFonts w:ascii="Times New Roman" w:hAnsi="Times New Roman" w:cs="Times New Roman"/>
          <w:sz w:val="24"/>
          <w:szCs w:val="24"/>
        </w:rPr>
        <w:t xml:space="preserve">e assessments described in this </w:t>
      </w:r>
      <w:r w:rsidRPr="00B9396A">
        <w:rPr>
          <w:rFonts w:ascii="Times New Roman" w:hAnsi="Times New Roman" w:cs="Times New Roman"/>
          <w:sz w:val="24"/>
          <w:szCs w:val="24"/>
        </w:rPr>
        <w:t>paragraph, provided the computer adaptive assessments meet the requirements of this paragraph, except that—</w:t>
      </w:r>
    </w:p>
    <w:p w14:paraId="1A27C95F" w14:textId="77777777" w:rsidR="00B9396A" w:rsidRDefault="00B9396A" w:rsidP="00F35446">
      <w:pPr>
        <w:pStyle w:val="ListParagraph"/>
        <w:rPr>
          <w:rFonts w:ascii="Times New Roman" w:hAnsi="Times New Roman" w:cs="Times New Roman"/>
          <w:sz w:val="24"/>
          <w:szCs w:val="24"/>
        </w:rPr>
      </w:pPr>
    </w:p>
    <w:p w14:paraId="0364F092" w14:textId="77777777" w:rsidR="00FD4285" w:rsidRPr="00FD4285" w:rsidRDefault="00B9396A" w:rsidP="00FD4285">
      <w:pPr>
        <w:pStyle w:val="ListParagraph"/>
        <w:rPr>
          <w:rFonts w:ascii="Times New Roman" w:hAnsi="Times New Roman" w:cs="Times New Roman"/>
          <w:sz w:val="24"/>
          <w:szCs w:val="24"/>
        </w:rPr>
      </w:pPr>
      <w:r>
        <w:rPr>
          <w:rFonts w:ascii="Times New Roman" w:hAnsi="Times New Roman" w:cs="Times New Roman"/>
          <w:sz w:val="24"/>
          <w:szCs w:val="24"/>
        </w:rPr>
        <w:t>Common Core aligned S</w:t>
      </w:r>
      <w:r w:rsidR="003B029F">
        <w:rPr>
          <w:rFonts w:ascii="Times New Roman" w:hAnsi="Times New Roman" w:cs="Times New Roman"/>
          <w:sz w:val="24"/>
          <w:szCs w:val="24"/>
        </w:rPr>
        <w:t xml:space="preserve">marter Balanced tests </w:t>
      </w:r>
      <w:r>
        <w:rPr>
          <w:rFonts w:ascii="Times New Roman" w:hAnsi="Times New Roman" w:cs="Times New Roman"/>
          <w:sz w:val="24"/>
          <w:szCs w:val="24"/>
        </w:rPr>
        <w:t>are designed to be computer adaptive tests that are encouraged by the conference report, yet no</w:t>
      </w:r>
      <w:r w:rsidR="003B029F">
        <w:rPr>
          <w:rFonts w:ascii="Times New Roman" w:hAnsi="Times New Roman" w:cs="Times New Roman"/>
          <w:sz w:val="24"/>
          <w:szCs w:val="24"/>
        </w:rPr>
        <w:t xml:space="preserve"> validity and reliability data</w:t>
      </w:r>
      <w:r>
        <w:rPr>
          <w:rFonts w:ascii="Times New Roman" w:hAnsi="Times New Roman" w:cs="Times New Roman"/>
          <w:sz w:val="24"/>
          <w:szCs w:val="24"/>
        </w:rPr>
        <w:t xml:space="preserve"> have been published to date</w:t>
      </w:r>
      <w:r w:rsidR="00FD4285">
        <w:rPr>
          <w:rFonts w:ascii="Times New Roman" w:hAnsi="Times New Roman" w:cs="Times New Roman"/>
          <w:sz w:val="24"/>
          <w:szCs w:val="24"/>
        </w:rPr>
        <w:t xml:space="preserve">. </w:t>
      </w:r>
      <w:r w:rsidR="00FD4285" w:rsidRPr="00FD4285">
        <w:rPr>
          <w:rFonts w:ascii="Times New Roman" w:hAnsi="Times New Roman" w:cs="Times New Roman"/>
          <w:sz w:val="24"/>
          <w:szCs w:val="24"/>
        </w:rPr>
        <w:t>Next Generation Tests delivered through CAT are vulnerable to problems associated with validity and reliability. For example,</w:t>
      </w:r>
    </w:p>
    <w:p w14:paraId="526DC736" w14:textId="77777777" w:rsidR="00FD4285" w:rsidRPr="00FD4285" w:rsidRDefault="00FD4285" w:rsidP="00FD4285">
      <w:pPr>
        <w:pStyle w:val="ListParagraph"/>
        <w:rPr>
          <w:rFonts w:ascii="Times New Roman" w:hAnsi="Times New Roman" w:cs="Times New Roman"/>
          <w:sz w:val="24"/>
          <w:szCs w:val="24"/>
        </w:rPr>
      </w:pPr>
      <w:r w:rsidRPr="00FD4285">
        <w:rPr>
          <w:rFonts w:ascii="Times New Roman" w:hAnsi="Times New Roman" w:cs="Times New Roman"/>
          <w:sz w:val="24"/>
          <w:szCs w:val="24"/>
        </w:rPr>
        <w:t xml:space="preserve"> </w:t>
      </w:r>
    </w:p>
    <w:p w14:paraId="588048F8" w14:textId="77777777" w:rsidR="00FD4285" w:rsidRDefault="00FD4285" w:rsidP="00FD4285">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FD4285">
        <w:rPr>
          <w:rFonts w:ascii="Times New Roman" w:hAnsi="Times New Roman" w:cs="Times New Roman"/>
          <w:sz w:val="24"/>
          <w:szCs w:val="24"/>
        </w:rPr>
        <w:t>According to one Pearson analyst, “Implementing a CAT raises interesting and complex considerations for scoring. Multiple implement</w:t>
      </w:r>
      <w:r>
        <w:rPr>
          <w:rFonts w:ascii="Times New Roman" w:hAnsi="Times New Roman" w:cs="Times New Roman"/>
          <w:sz w:val="24"/>
          <w:szCs w:val="24"/>
        </w:rPr>
        <w:t xml:space="preserve">ation scenarios are possible.” </w:t>
      </w:r>
    </w:p>
    <w:p w14:paraId="4C7C3094" w14:textId="77777777" w:rsidR="00FD4285" w:rsidRPr="00FD4285" w:rsidRDefault="00FD4285" w:rsidP="00FD4285">
      <w:pPr>
        <w:pStyle w:val="ListParagraph"/>
        <w:ind w:left="1440"/>
        <w:rPr>
          <w:rFonts w:ascii="Times New Roman" w:hAnsi="Times New Roman" w:cs="Times New Roman"/>
          <w:sz w:val="24"/>
          <w:szCs w:val="24"/>
        </w:rPr>
      </w:pPr>
    </w:p>
    <w:p w14:paraId="5360797A" w14:textId="77777777" w:rsidR="00FD4285" w:rsidRDefault="00FD4285" w:rsidP="00FD4285">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w:t>
      </w:r>
      <w:r w:rsidRPr="00FD4285">
        <w:rPr>
          <w:rFonts w:ascii="Times New Roman" w:hAnsi="Times New Roman" w:cs="Times New Roman"/>
          <w:sz w:val="24"/>
          <w:szCs w:val="24"/>
        </w:rPr>
        <w:t xml:space="preserve">Although experts seem to agree that computer-adaptive testing works well with multiple-choice questions, or one-word-response questions, but there are differing opinions about how it does with longer answers or with essays. That makes computer-adaptive testing more suited to some subjects than others. </w:t>
      </w:r>
    </w:p>
    <w:p w14:paraId="372123C0" w14:textId="77777777" w:rsidR="00FD4285" w:rsidRPr="00FD4285" w:rsidRDefault="00FD4285" w:rsidP="00FD4285">
      <w:pPr>
        <w:pStyle w:val="ListParagraph"/>
        <w:ind w:left="1440"/>
        <w:rPr>
          <w:rFonts w:ascii="Times New Roman" w:hAnsi="Times New Roman" w:cs="Times New Roman"/>
          <w:sz w:val="24"/>
          <w:szCs w:val="24"/>
        </w:rPr>
      </w:pPr>
      <w:r w:rsidRPr="00FD4285">
        <w:rPr>
          <w:rFonts w:ascii="Times New Roman" w:hAnsi="Times New Roman" w:cs="Times New Roman"/>
          <w:sz w:val="24"/>
          <w:szCs w:val="24"/>
        </w:rPr>
        <w:t xml:space="preserve"> </w:t>
      </w:r>
    </w:p>
    <w:p w14:paraId="0D653BD8" w14:textId="77777777" w:rsidR="00FD4285" w:rsidRDefault="00FD4285" w:rsidP="00FD4285">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FD4285">
        <w:rPr>
          <w:rFonts w:ascii="Times New Roman" w:hAnsi="Times New Roman" w:cs="Times New Roman"/>
          <w:sz w:val="24"/>
          <w:szCs w:val="24"/>
        </w:rPr>
        <w:t>Competence with technology devices outside of school does not necessarily generalize to competence with computer-based testing formats. Student responses to test questions may be</w:t>
      </w:r>
      <w:r>
        <w:rPr>
          <w:rFonts w:ascii="Times New Roman" w:hAnsi="Times New Roman" w:cs="Times New Roman"/>
          <w:sz w:val="24"/>
          <w:szCs w:val="24"/>
        </w:rPr>
        <w:t xml:space="preserve"> </w:t>
      </w:r>
      <w:r w:rsidRPr="00FD4285">
        <w:rPr>
          <w:rFonts w:ascii="Times New Roman" w:hAnsi="Times New Roman" w:cs="Times New Roman"/>
          <w:sz w:val="24"/>
          <w:szCs w:val="24"/>
        </w:rPr>
        <w:t xml:space="preserve">compromised by the students’ facility with the specific type of hardware used in testing. </w:t>
      </w:r>
    </w:p>
    <w:p w14:paraId="7FB57EB1" w14:textId="77777777" w:rsidR="00FD4285" w:rsidRPr="00FD4285" w:rsidRDefault="00FD4285" w:rsidP="00FD4285">
      <w:pPr>
        <w:pStyle w:val="ListParagraph"/>
        <w:ind w:left="1440"/>
        <w:rPr>
          <w:rFonts w:ascii="Times New Roman" w:hAnsi="Times New Roman" w:cs="Times New Roman"/>
          <w:sz w:val="24"/>
          <w:szCs w:val="24"/>
        </w:rPr>
      </w:pPr>
    </w:p>
    <w:p w14:paraId="70CA5977" w14:textId="77777777" w:rsidR="00FD4285" w:rsidRDefault="00FD4285" w:rsidP="00FD4285">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FD4285">
        <w:rPr>
          <w:rFonts w:ascii="Times New Roman" w:hAnsi="Times New Roman" w:cs="Times New Roman"/>
          <w:sz w:val="24"/>
          <w:szCs w:val="24"/>
        </w:rPr>
        <w:t xml:space="preserve">To model the characteristics of the test items (e.g., to pick the optimal item), all the items of the test must be pre-administered to a sizable, representative sample and then analyzed. To achieve this, new items must be mixed into the operational items of an exam (the responses are recorded but do not contribute to the test-takers' scores). This presents significant logistical, ethical, and security issues. For example, it is impossible to field an operational adaptive test with brand-new, unseen items. (emphasis added) And each program must decide what percentage of the test can reasonably be composed of unscored pilot test items. ,  ,  </w:t>
      </w:r>
    </w:p>
    <w:p w14:paraId="1DD70C2A" w14:textId="77777777" w:rsidR="00A056AA" w:rsidRPr="00FD4285" w:rsidRDefault="00A056AA" w:rsidP="00FD4285">
      <w:pPr>
        <w:pStyle w:val="ListParagraph"/>
        <w:ind w:left="1440"/>
        <w:rPr>
          <w:rFonts w:ascii="Times New Roman" w:hAnsi="Times New Roman" w:cs="Times New Roman"/>
          <w:sz w:val="24"/>
          <w:szCs w:val="24"/>
        </w:rPr>
      </w:pPr>
    </w:p>
    <w:p w14:paraId="5DFA6A51" w14:textId="77777777" w:rsidR="00FD4285" w:rsidRDefault="00FD4285" w:rsidP="00FD4285">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FD4285">
        <w:rPr>
          <w:rFonts w:ascii="Times New Roman" w:hAnsi="Times New Roman" w:cs="Times New Roman"/>
          <w:sz w:val="24"/>
          <w:szCs w:val="24"/>
        </w:rPr>
        <w:t xml:space="preserve">It is often infeasible to allow test takers to review or revisit items and change their responses.  The usual reason for not allowing item review is that the CAT algorithm selects each item in sequence depending on the current ability estimate; therefore, returning to an item that was administered previously and changing the response would change the ability estimate one way or the other and could add instability to the estimate. </w:t>
      </w:r>
    </w:p>
    <w:p w14:paraId="6ACD9511" w14:textId="77777777" w:rsidR="00A056AA" w:rsidRPr="00FD4285" w:rsidRDefault="00A056AA" w:rsidP="00FD4285">
      <w:pPr>
        <w:pStyle w:val="ListParagraph"/>
        <w:ind w:left="1440"/>
        <w:rPr>
          <w:rFonts w:ascii="Times New Roman" w:hAnsi="Times New Roman" w:cs="Times New Roman"/>
          <w:sz w:val="24"/>
          <w:szCs w:val="24"/>
        </w:rPr>
      </w:pPr>
    </w:p>
    <w:p w14:paraId="6BDC9FBD" w14:textId="77777777" w:rsidR="00F35446" w:rsidRDefault="00FD4285" w:rsidP="00FD4285">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FD4285">
        <w:rPr>
          <w:rFonts w:ascii="Times New Roman" w:hAnsi="Times New Roman" w:cs="Times New Roman"/>
          <w:sz w:val="24"/>
          <w:szCs w:val="24"/>
        </w:rPr>
        <w:t>Many of the challenges that will arise for testing students with disabilities in an adaptive setting fall into the categories just stated. The implication for this is, for example, that students with learning disabilities defined by deficits in math fluency, dyscalculia, may perform poorly on relatively easy test items that measure basic calculation but perform well on relatively difficult items that measure higher-level mathematical knowledge. The consequences of such idiosyncratic responding in an adaptive setting can be disastrous in terms of arriving at a stable and accurate proficiency estimate.</w:t>
      </w:r>
    </w:p>
    <w:p w14:paraId="09E90B87" w14:textId="77777777" w:rsidR="00A41916" w:rsidRPr="00A41916" w:rsidRDefault="00A41916" w:rsidP="00FD4285">
      <w:pPr>
        <w:pStyle w:val="ListParagraph"/>
        <w:ind w:left="1440"/>
        <w:rPr>
          <w:rFonts w:ascii="Times New Roman" w:hAnsi="Times New Roman" w:cs="Times New Roman"/>
          <w:sz w:val="24"/>
          <w:szCs w:val="24"/>
        </w:rPr>
      </w:pPr>
    </w:p>
    <w:p w14:paraId="4C6BE2E1" w14:textId="77777777" w:rsidR="00E50C16" w:rsidRDefault="008769A9" w:rsidP="00A41916">
      <w:pPr>
        <w:pStyle w:val="ListParagraph"/>
        <w:rPr>
          <w:rFonts w:ascii="Times New Roman" w:hAnsi="Times New Roman" w:cs="Times New Roman"/>
          <w:sz w:val="24"/>
          <w:szCs w:val="24"/>
        </w:rPr>
      </w:pPr>
      <w:r>
        <w:rPr>
          <w:rFonts w:ascii="Times New Roman" w:hAnsi="Times New Roman" w:cs="Times New Roman"/>
          <w:sz w:val="24"/>
          <w:szCs w:val="24"/>
        </w:rPr>
        <w:t>B</w:t>
      </w:r>
      <w:r w:rsidR="00A41916">
        <w:rPr>
          <w:rFonts w:ascii="Times New Roman" w:hAnsi="Times New Roman" w:cs="Times New Roman"/>
          <w:sz w:val="24"/>
          <w:szCs w:val="24"/>
        </w:rPr>
        <w:t>ill</w:t>
      </w:r>
      <w:r w:rsidR="00501C63">
        <w:rPr>
          <w:rFonts w:ascii="Times New Roman" w:hAnsi="Times New Roman" w:cs="Times New Roman"/>
          <w:sz w:val="24"/>
          <w:szCs w:val="24"/>
        </w:rPr>
        <w:t xml:space="preserve"> proponents tout that the bill will </w:t>
      </w:r>
      <w:r w:rsidR="009C03D2">
        <w:rPr>
          <w:rFonts w:ascii="Times New Roman" w:hAnsi="Times New Roman" w:cs="Times New Roman"/>
          <w:sz w:val="24"/>
          <w:szCs w:val="24"/>
        </w:rPr>
        <w:t>reduce testing because states will be allowed to use ACT and SAT in lieu of the 11</w:t>
      </w:r>
      <w:r w:rsidR="009C03D2" w:rsidRPr="009C03D2">
        <w:rPr>
          <w:rFonts w:ascii="Times New Roman" w:hAnsi="Times New Roman" w:cs="Times New Roman"/>
          <w:sz w:val="24"/>
          <w:szCs w:val="24"/>
          <w:vertAlign w:val="superscript"/>
        </w:rPr>
        <w:t>th</w:t>
      </w:r>
      <w:r w:rsidR="009C03D2">
        <w:rPr>
          <w:rFonts w:ascii="Times New Roman" w:hAnsi="Times New Roman" w:cs="Times New Roman"/>
          <w:sz w:val="24"/>
          <w:szCs w:val="24"/>
        </w:rPr>
        <w:t xml:space="preserve"> grade statewide assessment previously required in NCLB. The reality is these two tests are now being designed to align to Common Core State Standards. ACT and the College Board were members of the exclusive standards development team publicized in 2009 by the National Governors Association press release. The test publishers and vendors will control the states exit certification requirements of students. If students do not perform well on these tests aligned to </w:t>
      </w:r>
      <w:r w:rsidR="009C03D2">
        <w:rPr>
          <w:rFonts w:ascii="Times New Roman" w:hAnsi="Times New Roman" w:cs="Times New Roman"/>
          <w:sz w:val="24"/>
          <w:szCs w:val="24"/>
        </w:rPr>
        <w:lastRenderedPageBreak/>
        <w:t xml:space="preserve">common core, they will be identified as </w:t>
      </w:r>
      <w:r w:rsidR="00296901">
        <w:rPr>
          <w:rFonts w:ascii="Times New Roman" w:hAnsi="Times New Roman" w:cs="Times New Roman"/>
          <w:sz w:val="24"/>
          <w:szCs w:val="24"/>
        </w:rPr>
        <w:t>not-college or career ready, and be referred for intervention.</w:t>
      </w:r>
    </w:p>
    <w:p w14:paraId="61EBAB5A" w14:textId="77777777" w:rsidR="00296901" w:rsidRDefault="00296901" w:rsidP="00296901">
      <w:pPr>
        <w:pStyle w:val="ListParagraph"/>
        <w:rPr>
          <w:rFonts w:ascii="Times New Roman" w:hAnsi="Times New Roman" w:cs="Times New Roman"/>
          <w:sz w:val="24"/>
          <w:szCs w:val="24"/>
        </w:rPr>
      </w:pPr>
    </w:p>
    <w:p w14:paraId="29197ED4" w14:textId="77777777" w:rsidR="00296901" w:rsidRDefault="00296901" w:rsidP="00296901">
      <w:pPr>
        <w:pStyle w:val="ListParagraph"/>
        <w:rPr>
          <w:rFonts w:ascii="Times New Roman" w:hAnsi="Times New Roman" w:cs="Times New Roman"/>
          <w:sz w:val="24"/>
          <w:szCs w:val="24"/>
        </w:rPr>
      </w:pPr>
      <w:r>
        <w:rPr>
          <w:rFonts w:ascii="Times New Roman" w:hAnsi="Times New Roman" w:cs="Times New Roman"/>
          <w:sz w:val="24"/>
          <w:szCs w:val="24"/>
        </w:rPr>
        <w:t>The reality is, the NAEP, SAT and ACT scores gathered since the implementation of Common Core state standards have flat lined or declined. Since the implementation of common core in 2010, but before full alignment of the SAT test to Common Core standards, scores of college bound seniors have plummeted in mathematics, reading and writing. The writing scores are the lowest since in the history of the writing section of the test, that is, since 2006 and especially since 2013 – three years after CC standards and instruction techniques were introduced. Not only has common core not improved student learning, SAT scores show students are less college ready than before common core. Expansion of student numbers taking the test does not fully explain the downward trajectory. NAEP and ACT scores show the same pattern of results.</w:t>
      </w:r>
    </w:p>
    <w:p w14:paraId="52234A67" w14:textId="77777777" w:rsidR="00717CE7" w:rsidRPr="00717CE7" w:rsidRDefault="00717CE7" w:rsidP="00717CE7">
      <w:pPr>
        <w:pStyle w:val="ListParagraph"/>
        <w:rPr>
          <w:rFonts w:ascii="Times New Roman" w:hAnsi="Times New Roman" w:cs="Times New Roman"/>
          <w:sz w:val="24"/>
          <w:szCs w:val="24"/>
        </w:rPr>
      </w:pPr>
    </w:p>
    <w:p w14:paraId="2EEA44E2" w14:textId="77777777" w:rsidR="00717CE7" w:rsidRDefault="00717CE7" w:rsidP="00717CE7">
      <w:pPr>
        <w:pStyle w:val="ListParagraph"/>
        <w:rPr>
          <w:rFonts w:ascii="Times New Roman" w:hAnsi="Times New Roman" w:cs="Times New Roman"/>
          <w:sz w:val="24"/>
          <w:szCs w:val="24"/>
        </w:rPr>
      </w:pPr>
      <w:r w:rsidRPr="00717CE7">
        <w:rPr>
          <w:rFonts w:ascii="Times New Roman" w:hAnsi="Times New Roman" w:cs="Times New Roman"/>
          <w:sz w:val="24"/>
          <w:szCs w:val="24"/>
        </w:rPr>
        <w:t>So, the federal government is still determining the conditions of what should be state-level decision making, and encouraging the implementation of assessment plans incorporating co</w:t>
      </w:r>
      <w:r w:rsidR="003B029F">
        <w:rPr>
          <w:rFonts w:ascii="Times New Roman" w:hAnsi="Times New Roman" w:cs="Times New Roman"/>
          <w:sz w:val="24"/>
          <w:szCs w:val="24"/>
        </w:rPr>
        <w:t xml:space="preserve">ncepts that have no independent external reviews establishing </w:t>
      </w:r>
      <w:r w:rsidRPr="00717CE7">
        <w:rPr>
          <w:rFonts w:ascii="Times New Roman" w:hAnsi="Times New Roman" w:cs="Times New Roman"/>
          <w:sz w:val="24"/>
          <w:szCs w:val="24"/>
        </w:rPr>
        <w:t xml:space="preserve">validity or </w:t>
      </w:r>
      <w:r w:rsidR="003B029F">
        <w:rPr>
          <w:rFonts w:ascii="Times New Roman" w:hAnsi="Times New Roman" w:cs="Times New Roman"/>
          <w:sz w:val="24"/>
          <w:szCs w:val="24"/>
        </w:rPr>
        <w:t>reliability data to support their use</w:t>
      </w:r>
      <w:r w:rsidRPr="00717CE7">
        <w:rPr>
          <w:rFonts w:ascii="Times New Roman" w:hAnsi="Times New Roman" w:cs="Times New Roman"/>
          <w:sz w:val="24"/>
          <w:szCs w:val="24"/>
        </w:rPr>
        <w:t xml:space="preserve">. </w:t>
      </w:r>
      <w:hyperlink r:id="rId10" w:history="1">
        <w:r w:rsidRPr="00F96147">
          <w:rPr>
            <w:rStyle w:val="Hyperlink"/>
            <w:rFonts w:ascii="Times New Roman" w:hAnsi="Times New Roman" w:cs="Times New Roman"/>
            <w:sz w:val="24"/>
            <w:szCs w:val="24"/>
          </w:rPr>
          <w:t>http://blogs.edweek.org/edweek/campaign-k-12/2015/11/accountability_and_the_esea_re.html</w:t>
        </w:r>
      </w:hyperlink>
      <w:r>
        <w:rPr>
          <w:rFonts w:ascii="Times New Roman" w:hAnsi="Times New Roman" w:cs="Times New Roman"/>
          <w:sz w:val="24"/>
          <w:szCs w:val="24"/>
        </w:rPr>
        <w:t xml:space="preserve"> </w:t>
      </w:r>
    </w:p>
    <w:p w14:paraId="6C61686B" w14:textId="77777777" w:rsidR="00E50C16" w:rsidRDefault="00E50C16" w:rsidP="00E50C16">
      <w:pPr>
        <w:pStyle w:val="ListParagraph"/>
        <w:rPr>
          <w:rFonts w:ascii="Times New Roman" w:hAnsi="Times New Roman" w:cs="Times New Roman"/>
          <w:sz w:val="24"/>
          <w:szCs w:val="24"/>
        </w:rPr>
      </w:pPr>
    </w:p>
    <w:p w14:paraId="6FEFB44C" w14:textId="77777777" w:rsidR="00C45951" w:rsidRPr="00C45951" w:rsidRDefault="00C45951" w:rsidP="00C45951">
      <w:pPr>
        <w:pStyle w:val="ListParagraph"/>
        <w:rPr>
          <w:rFonts w:ascii="Times New Roman" w:hAnsi="Times New Roman" w:cs="Times New Roman"/>
          <w:color w:val="0000FF" w:themeColor="hyperlink"/>
          <w:sz w:val="24"/>
          <w:szCs w:val="24"/>
          <w:u w:val="single"/>
        </w:rPr>
      </w:pPr>
    </w:p>
    <w:p w14:paraId="59E4C94F" w14:textId="77777777" w:rsidR="0046275F" w:rsidRDefault="006A5482" w:rsidP="00E50C16">
      <w:pPr>
        <w:pStyle w:val="ListParagraph"/>
        <w:numPr>
          <w:ilvl w:val="0"/>
          <w:numId w:val="2"/>
        </w:numPr>
        <w:rPr>
          <w:rFonts w:ascii="Times New Roman" w:hAnsi="Times New Roman" w:cs="Times New Roman"/>
          <w:sz w:val="24"/>
          <w:szCs w:val="24"/>
        </w:rPr>
      </w:pPr>
      <w:r w:rsidRPr="00A73F27">
        <w:rPr>
          <w:rFonts w:ascii="Times New Roman" w:hAnsi="Times New Roman" w:cs="Times New Roman"/>
          <w:b/>
          <w:sz w:val="24"/>
          <w:szCs w:val="24"/>
        </w:rPr>
        <w:t>FEDERAL CONTROL OF STANDARDS CONTENT</w:t>
      </w:r>
      <w:r w:rsidR="00A73F27">
        <w:rPr>
          <w:rFonts w:ascii="Times New Roman" w:hAnsi="Times New Roman" w:cs="Times New Roman"/>
          <w:sz w:val="24"/>
          <w:szCs w:val="24"/>
        </w:rPr>
        <w:t xml:space="preserve">: </w:t>
      </w:r>
      <w:r w:rsidR="00C45951">
        <w:rPr>
          <w:rFonts w:ascii="Times New Roman" w:hAnsi="Times New Roman" w:cs="Times New Roman"/>
          <w:sz w:val="24"/>
          <w:szCs w:val="24"/>
        </w:rPr>
        <w:t xml:space="preserve">Bill language appears to require standards that align with career and technical education standards, indicating that the standards must align to the federally approved </w:t>
      </w:r>
      <w:r w:rsidR="00641994">
        <w:rPr>
          <w:rFonts w:ascii="Times New Roman" w:hAnsi="Times New Roman" w:cs="Times New Roman"/>
          <w:sz w:val="24"/>
          <w:szCs w:val="24"/>
        </w:rPr>
        <w:t>Workforce Innovation and Opportunity Act.</w:t>
      </w:r>
      <w:r w:rsidR="00DE1822">
        <w:rPr>
          <w:rFonts w:ascii="Times New Roman" w:hAnsi="Times New Roman" w:cs="Times New Roman"/>
          <w:sz w:val="24"/>
          <w:szCs w:val="24"/>
        </w:rPr>
        <w:t xml:space="preserve"> </w:t>
      </w:r>
    </w:p>
    <w:p w14:paraId="390BC5B9" w14:textId="77777777" w:rsidR="00523CCA" w:rsidRDefault="00DE1822" w:rsidP="0046275F">
      <w:pPr>
        <w:autoSpaceDE w:val="0"/>
        <w:autoSpaceDN w:val="0"/>
        <w:adjustRightInd w:val="0"/>
        <w:spacing w:after="0"/>
        <w:ind w:left="1440"/>
        <w:rPr>
          <w:rFonts w:ascii="DeVinne" w:hAnsi="DeVinne" w:cs="DeVinne"/>
          <w:sz w:val="28"/>
          <w:szCs w:val="28"/>
        </w:rPr>
      </w:pPr>
      <w:r>
        <w:rPr>
          <w:rFonts w:ascii="Times New Roman" w:hAnsi="Times New Roman" w:cs="Times New Roman"/>
          <w:sz w:val="24"/>
          <w:szCs w:val="24"/>
        </w:rPr>
        <w:t>Section 1003A Direct Student Services. (c</w:t>
      </w:r>
      <w:r w:rsidR="0046275F">
        <w:rPr>
          <w:rFonts w:ascii="Times New Roman" w:hAnsi="Times New Roman" w:cs="Times New Roman"/>
          <w:sz w:val="24"/>
          <w:szCs w:val="24"/>
        </w:rPr>
        <w:t>)(3)(A)(ii)</w:t>
      </w:r>
      <w:r w:rsidR="0046275F" w:rsidRPr="0046275F">
        <w:rPr>
          <w:rFonts w:ascii="Times New Roman" w:hAnsi="Times New Roman" w:cs="Times New Roman"/>
          <w:sz w:val="24"/>
          <w:szCs w:val="24"/>
        </w:rPr>
        <w:t>(II)</w:t>
      </w:r>
      <w:r w:rsidR="0046275F">
        <w:rPr>
          <w:rFonts w:ascii="Times New Roman" w:hAnsi="Times New Roman" w:cs="Times New Roman"/>
          <w:sz w:val="24"/>
          <w:szCs w:val="24"/>
        </w:rPr>
        <w:t>:</w:t>
      </w:r>
      <w:r w:rsidR="0046275F" w:rsidRPr="0046275F">
        <w:rPr>
          <w:rFonts w:ascii="Times New Roman" w:hAnsi="Times New Roman" w:cs="Times New Roman"/>
          <w:sz w:val="24"/>
          <w:szCs w:val="24"/>
        </w:rPr>
        <w:t xml:space="preserve"> leads to industry-recognized credentials that meet the quality criteria established by the State under section 123(a) of the Workforce Innovation and Opportunity Act (29 U.S.C. 3102);</w:t>
      </w:r>
    </w:p>
    <w:p w14:paraId="13AD24E0" w14:textId="77777777" w:rsidR="0046275F" w:rsidRPr="0046275F" w:rsidRDefault="0046275F" w:rsidP="0046275F">
      <w:pPr>
        <w:autoSpaceDE w:val="0"/>
        <w:autoSpaceDN w:val="0"/>
        <w:adjustRightInd w:val="0"/>
        <w:spacing w:after="0"/>
        <w:ind w:left="1440"/>
        <w:rPr>
          <w:rFonts w:ascii="DeVinne" w:hAnsi="DeVinne" w:cs="DeVinne"/>
          <w:sz w:val="28"/>
          <w:szCs w:val="28"/>
        </w:rPr>
      </w:pPr>
    </w:p>
    <w:p w14:paraId="746C509B" w14:textId="77777777" w:rsidR="00523CCA" w:rsidRDefault="00523CCA" w:rsidP="00523CCA">
      <w:pPr>
        <w:pStyle w:val="ListParagraph"/>
        <w:rPr>
          <w:rFonts w:ascii="Times New Roman" w:hAnsi="Times New Roman" w:cs="Times New Roman"/>
          <w:sz w:val="24"/>
          <w:szCs w:val="24"/>
        </w:rPr>
      </w:pPr>
      <w:r w:rsidRPr="00523CCA">
        <w:rPr>
          <w:rFonts w:ascii="Times New Roman" w:hAnsi="Times New Roman" w:cs="Times New Roman"/>
          <w:sz w:val="24"/>
          <w:szCs w:val="24"/>
        </w:rPr>
        <w:t xml:space="preserve">ESSA continues with its prescriptions: A state’s standards must align with higher-education requirements and with </w:t>
      </w:r>
      <w:r w:rsidR="00A056AA">
        <w:rPr>
          <w:rFonts w:ascii="Times New Roman" w:hAnsi="Times New Roman" w:cs="Times New Roman"/>
          <w:sz w:val="24"/>
          <w:szCs w:val="24"/>
        </w:rPr>
        <w:t xml:space="preserve">“challenging standards a.k.a. </w:t>
      </w:r>
      <w:r w:rsidRPr="00523CCA">
        <w:rPr>
          <w:rFonts w:ascii="Times New Roman" w:hAnsi="Times New Roman" w:cs="Times New Roman"/>
          <w:sz w:val="24"/>
          <w:szCs w:val="24"/>
        </w:rPr>
        <w:t>“career and technical education standards”:</w:t>
      </w:r>
    </w:p>
    <w:p w14:paraId="7A5D4317" w14:textId="77777777" w:rsidR="00A056AA" w:rsidRPr="00523CCA" w:rsidRDefault="00A056AA" w:rsidP="00523CCA">
      <w:pPr>
        <w:pStyle w:val="ListParagraph"/>
        <w:rPr>
          <w:rFonts w:ascii="Times New Roman" w:hAnsi="Times New Roman" w:cs="Times New Roman"/>
          <w:sz w:val="24"/>
          <w:szCs w:val="24"/>
        </w:rPr>
      </w:pPr>
    </w:p>
    <w:p w14:paraId="66E3C210" w14:textId="77777777" w:rsidR="00523CCA" w:rsidRPr="00523CCA" w:rsidRDefault="00523CCA" w:rsidP="00523CCA">
      <w:pPr>
        <w:pStyle w:val="ListParagraph"/>
        <w:rPr>
          <w:rFonts w:ascii="Times New Roman" w:hAnsi="Times New Roman" w:cs="Times New Roman"/>
          <w:sz w:val="24"/>
          <w:szCs w:val="24"/>
        </w:rPr>
      </w:pPr>
      <w:r w:rsidRPr="00523CCA">
        <w:rPr>
          <w:rFonts w:ascii="Times New Roman" w:hAnsi="Times New Roman" w:cs="Times New Roman"/>
          <w:sz w:val="24"/>
          <w:szCs w:val="24"/>
        </w:rPr>
        <w:tab/>
        <w:t xml:space="preserve">"(D) ALIGNMENT.- </w:t>
      </w:r>
    </w:p>
    <w:p w14:paraId="4A98D1A1" w14:textId="77777777" w:rsidR="00523CCA" w:rsidRPr="00523CCA" w:rsidRDefault="00523CCA" w:rsidP="00A056AA">
      <w:pPr>
        <w:pStyle w:val="ListParagraph"/>
        <w:ind w:left="1440"/>
        <w:rPr>
          <w:rFonts w:ascii="Times New Roman" w:hAnsi="Times New Roman" w:cs="Times New Roman"/>
          <w:sz w:val="24"/>
          <w:szCs w:val="24"/>
        </w:rPr>
      </w:pPr>
      <w:r w:rsidRPr="00523CCA">
        <w:rPr>
          <w:rFonts w:ascii="Times New Roman" w:hAnsi="Times New Roman" w:cs="Times New Roman"/>
          <w:sz w:val="24"/>
          <w:szCs w:val="24"/>
        </w:rPr>
        <w:t>In general - Each State shall demonstrate that the challenging State academic standards are aligned with entrance requirements for credit-bearing coursework in the system of public higher education in the State and relevant State career and technical education standards. [Section 1005 (amending Section 1111) (b)(1)(D), p. 48]</w:t>
      </w:r>
    </w:p>
    <w:p w14:paraId="63AEE3F4" w14:textId="77777777" w:rsidR="00523CCA" w:rsidRPr="00523CCA" w:rsidRDefault="00523CCA" w:rsidP="00523CCA">
      <w:pPr>
        <w:pStyle w:val="ListParagraph"/>
        <w:rPr>
          <w:rFonts w:ascii="Times New Roman" w:hAnsi="Times New Roman" w:cs="Times New Roman"/>
          <w:sz w:val="24"/>
          <w:szCs w:val="24"/>
        </w:rPr>
      </w:pPr>
    </w:p>
    <w:p w14:paraId="476BF902" w14:textId="77777777" w:rsidR="00523CCA" w:rsidRPr="00523CCA" w:rsidRDefault="00523CCA" w:rsidP="00523CCA">
      <w:pPr>
        <w:pStyle w:val="ListParagraph"/>
        <w:rPr>
          <w:rFonts w:ascii="Times New Roman" w:hAnsi="Times New Roman" w:cs="Times New Roman"/>
          <w:sz w:val="24"/>
          <w:szCs w:val="24"/>
        </w:rPr>
      </w:pPr>
      <w:r w:rsidRPr="00523CCA">
        <w:rPr>
          <w:rFonts w:ascii="Times New Roman" w:hAnsi="Times New Roman" w:cs="Times New Roman"/>
          <w:sz w:val="24"/>
          <w:szCs w:val="24"/>
        </w:rPr>
        <w:lastRenderedPageBreak/>
        <w:t>The required higher-education alignment is puzzling, because the entrance requirements of community colleges obviously differ from those of four-year universities. Presumably, states will align their standards to the least demanding higher-education requirements (as Common Core does), especially considering this:</w:t>
      </w:r>
    </w:p>
    <w:p w14:paraId="143C94C0" w14:textId="77777777" w:rsidR="00523CCA" w:rsidRPr="00523CCA" w:rsidRDefault="00523CCA" w:rsidP="00523CCA">
      <w:pPr>
        <w:pStyle w:val="ListParagraph"/>
        <w:rPr>
          <w:rFonts w:ascii="Times New Roman" w:hAnsi="Times New Roman" w:cs="Times New Roman"/>
          <w:sz w:val="24"/>
          <w:szCs w:val="24"/>
        </w:rPr>
      </w:pPr>
      <w:r w:rsidRPr="00523CCA">
        <w:rPr>
          <w:rFonts w:ascii="Times New Roman" w:hAnsi="Times New Roman" w:cs="Times New Roman"/>
          <w:sz w:val="24"/>
          <w:szCs w:val="24"/>
        </w:rPr>
        <w:t>"(B) Same Standards.-Except as provided in subparagraph (E), the standards required by</w:t>
      </w:r>
    </w:p>
    <w:p w14:paraId="7323471D" w14:textId="77777777" w:rsidR="00523CCA" w:rsidRPr="00523CCA" w:rsidRDefault="00523CCA" w:rsidP="00523CCA">
      <w:pPr>
        <w:pStyle w:val="ListParagraph"/>
        <w:rPr>
          <w:rFonts w:ascii="Times New Roman" w:hAnsi="Times New Roman" w:cs="Times New Roman"/>
          <w:sz w:val="24"/>
          <w:szCs w:val="24"/>
        </w:rPr>
      </w:pPr>
      <w:r w:rsidRPr="00523CCA">
        <w:rPr>
          <w:rFonts w:ascii="Times New Roman" w:hAnsi="Times New Roman" w:cs="Times New Roman"/>
          <w:sz w:val="24"/>
          <w:szCs w:val="24"/>
        </w:rPr>
        <w:t xml:space="preserve">   subparagraph (A) shall-</w:t>
      </w:r>
    </w:p>
    <w:p w14:paraId="2B6C1AAC" w14:textId="77777777" w:rsidR="00523CCA" w:rsidRPr="00523CCA" w:rsidRDefault="00523CCA" w:rsidP="00A028C4">
      <w:pPr>
        <w:pStyle w:val="ListParagraph"/>
        <w:numPr>
          <w:ilvl w:val="0"/>
          <w:numId w:val="4"/>
        </w:numPr>
        <w:rPr>
          <w:rFonts w:ascii="Times New Roman" w:hAnsi="Times New Roman" w:cs="Times New Roman"/>
          <w:sz w:val="24"/>
          <w:szCs w:val="24"/>
        </w:rPr>
      </w:pPr>
      <w:r w:rsidRPr="00523CCA">
        <w:rPr>
          <w:rFonts w:ascii="Times New Roman" w:hAnsi="Times New Roman" w:cs="Times New Roman"/>
          <w:sz w:val="24"/>
          <w:szCs w:val="24"/>
        </w:rPr>
        <w:t>apply to all public schools and public school students in the State; and</w:t>
      </w:r>
    </w:p>
    <w:p w14:paraId="6D480B21" w14:textId="77777777" w:rsidR="00523CCA" w:rsidRPr="00523CCA" w:rsidRDefault="00523CCA" w:rsidP="00523CC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23CCA">
        <w:rPr>
          <w:rFonts w:ascii="Times New Roman" w:hAnsi="Times New Roman" w:cs="Times New Roman"/>
          <w:sz w:val="24"/>
          <w:szCs w:val="24"/>
        </w:rPr>
        <w:t xml:space="preserve">with respect to academic achievement standards, include the same </w:t>
      </w:r>
    </w:p>
    <w:p w14:paraId="7FDFD83C" w14:textId="77777777" w:rsidR="00523CCA" w:rsidRPr="00523CCA" w:rsidRDefault="00523CCA" w:rsidP="00523CC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23CCA">
        <w:rPr>
          <w:rFonts w:ascii="Times New Roman" w:hAnsi="Times New Roman" w:cs="Times New Roman"/>
          <w:sz w:val="24"/>
          <w:szCs w:val="24"/>
        </w:rPr>
        <w:t>knowledge, skills, and levels of achievement expected of all public school</w:t>
      </w:r>
    </w:p>
    <w:p w14:paraId="497781B0" w14:textId="77777777" w:rsidR="00523CCA" w:rsidRPr="00523CCA" w:rsidRDefault="00523CCA" w:rsidP="00523CC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23CCA">
        <w:rPr>
          <w:rFonts w:ascii="Times New Roman" w:hAnsi="Times New Roman" w:cs="Times New Roman"/>
          <w:sz w:val="24"/>
          <w:szCs w:val="24"/>
        </w:rPr>
        <w:t>students in the State.”  [Section 1005 (amendin</w:t>
      </w:r>
      <w:r>
        <w:rPr>
          <w:rFonts w:ascii="Times New Roman" w:hAnsi="Times New Roman" w:cs="Times New Roman"/>
          <w:sz w:val="24"/>
          <w:szCs w:val="24"/>
        </w:rPr>
        <w:t>g Section 1111) (b)(1)(B)</w:t>
      </w:r>
      <w:r w:rsidRPr="00523CCA">
        <w:rPr>
          <w:rFonts w:ascii="Times New Roman" w:hAnsi="Times New Roman" w:cs="Times New Roman"/>
          <w:sz w:val="24"/>
          <w:szCs w:val="24"/>
        </w:rPr>
        <w:t>]</w:t>
      </w:r>
    </w:p>
    <w:p w14:paraId="08B71B93" w14:textId="77777777" w:rsidR="00523CCA" w:rsidRPr="00523CCA" w:rsidRDefault="00523CCA" w:rsidP="00523CCA">
      <w:pPr>
        <w:pStyle w:val="ListParagraph"/>
        <w:rPr>
          <w:rFonts w:ascii="Times New Roman" w:hAnsi="Times New Roman" w:cs="Times New Roman"/>
          <w:sz w:val="24"/>
          <w:szCs w:val="24"/>
        </w:rPr>
      </w:pPr>
    </w:p>
    <w:p w14:paraId="73A999AF" w14:textId="77777777" w:rsidR="00523CCA" w:rsidRDefault="00523CCA" w:rsidP="00523CCA">
      <w:pPr>
        <w:pStyle w:val="ListParagraph"/>
        <w:rPr>
          <w:rFonts w:ascii="Times New Roman" w:hAnsi="Times New Roman" w:cs="Times New Roman"/>
          <w:sz w:val="24"/>
          <w:szCs w:val="24"/>
        </w:rPr>
      </w:pPr>
      <w:r w:rsidRPr="00523CCA">
        <w:rPr>
          <w:rFonts w:ascii="Times New Roman" w:hAnsi="Times New Roman" w:cs="Times New Roman"/>
          <w:sz w:val="24"/>
          <w:szCs w:val="24"/>
        </w:rPr>
        <w:t>All these statutory alignment requirements will put downward pressure on the states to keep low-quality, community-college-focused standards like Common Core.</w:t>
      </w:r>
    </w:p>
    <w:p w14:paraId="4C79D31F" w14:textId="77777777" w:rsidR="00C45951" w:rsidRDefault="0047483A" w:rsidP="00C4595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78A53289" w14:textId="77777777" w:rsidR="00AC7269" w:rsidRDefault="00AC7269" w:rsidP="00C45951">
      <w:pPr>
        <w:pStyle w:val="ListParagraph"/>
        <w:rPr>
          <w:rFonts w:ascii="Times New Roman" w:hAnsi="Times New Roman" w:cs="Times New Roman"/>
          <w:sz w:val="24"/>
          <w:szCs w:val="24"/>
        </w:rPr>
      </w:pPr>
    </w:p>
    <w:p w14:paraId="7490AFA5" w14:textId="77777777" w:rsidR="003E1892" w:rsidRDefault="00A73F27" w:rsidP="00E50C16">
      <w:pPr>
        <w:pStyle w:val="ListParagraph"/>
        <w:numPr>
          <w:ilvl w:val="0"/>
          <w:numId w:val="2"/>
        </w:numPr>
        <w:rPr>
          <w:rFonts w:ascii="Times New Roman" w:hAnsi="Times New Roman" w:cs="Times New Roman"/>
          <w:sz w:val="24"/>
          <w:szCs w:val="24"/>
        </w:rPr>
      </w:pPr>
      <w:r w:rsidRPr="006A5482">
        <w:rPr>
          <w:rFonts w:ascii="Times New Roman" w:hAnsi="Times New Roman" w:cs="Times New Roman"/>
          <w:b/>
          <w:sz w:val="24"/>
          <w:szCs w:val="24"/>
        </w:rPr>
        <w:t>NO</w:t>
      </w:r>
      <w:r w:rsidR="006A5482" w:rsidRPr="006A5482">
        <w:rPr>
          <w:rFonts w:ascii="Times New Roman" w:hAnsi="Times New Roman" w:cs="Times New Roman"/>
          <w:b/>
          <w:sz w:val="24"/>
          <w:szCs w:val="24"/>
        </w:rPr>
        <w:t xml:space="preserve"> CHECKS ON FEDERAL POWER, FEDERAL GOVERNMENT IS JUDGE AND JURY OF ITS OWN ACTIVITY – NO SUNSET OF LAW</w:t>
      </w:r>
      <w:r w:rsidR="006A5482">
        <w:rPr>
          <w:rFonts w:ascii="Times New Roman" w:hAnsi="Times New Roman" w:cs="Times New Roman"/>
          <w:sz w:val="24"/>
          <w:szCs w:val="24"/>
        </w:rPr>
        <w:t xml:space="preserve">: </w:t>
      </w:r>
      <w:r w:rsidR="00E50C16" w:rsidRPr="00E50C16">
        <w:rPr>
          <w:rFonts w:ascii="Times New Roman" w:hAnsi="Times New Roman" w:cs="Times New Roman"/>
          <w:sz w:val="24"/>
          <w:szCs w:val="24"/>
        </w:rPr>
        <w:t>The framework would only "authorize" ESEA for four more years,</w:t>
      </w:r>
      <w:r w:rsidR="00E50C16">
        <w:rPr>
          <w:rFonts w:ascii="Times New Roman" w:hAnsi="Times New Roman" w:cs="Times New Roman"/>
          <w:sz w:val="24"/>
          <w:szCs w:val="24"/>
        </w:rPr>
        <w:t xml:space="preserve"> as opposed to the typical five, but, there’s n</w:t>
      </w:r>
      <w:r w:rsidR="005A7848">
        <w:rPr>
          <w:rFonts w:ascii="Times New Roman" w:hAnsi="Times New Roman" w:cs="Times New Roman"/>
          <w:sz w:val="24"/>
          <w:szCs w:val="24"/>
        </w:rPr>
        <w:t>o sunset provision</w:t>
      </w:r>
      <w:r w:rsidR="00E50C16">
        <w:rPr>
          <w:rFonts w:ascii="Times New Roman" w:hAnsi="Times New Roman" w:cs="Times New Roman"/>
          <w:sz w:val="24"/>
          <w:szCs w:val="24"/>
        </w:rPr>
        <w:t xml:space="preserve"> in the bill</w:t>
      </w:r>
      <w:r w:rsidR="005A7848">
        <w:rPr>
          <w:rFonts w:ascii="Times New Roman" w:hAnsi="Times New Roman" w:cs="Times New Roman"/>
          <w:sz w:val="24"/>
          <w:szCs w:val="24"/>
        </w:rPr>
        <w:t>, so it could go on in perpetuity</w:t>
      </w:r>
      <w:r w:rsidR="00E50C16">
        <w:rPr>
          <w:rFonts w:ascii="Times New Roman" w:hAnsi="Times New Roman" w:cs="Times New Roman"/>
          <w:sz w:val="24"/>
          <w:szCs w:val="24"/>
        </w:rPr>
        <w:t>. The h</w:t>
      </w:r>
      <w:r w:rsidR="002A769B">
        <w:rPr>
          <w:rFonts w:ascii="Times New Roman" w:hAnsi="Times New Roman" w:cs="Times New Roman"/>
          <w:sz w:val="24"/>
          <w:szCs w:val="24"/>
        </w:rPr>
        <w:t xml:space="preserve">istory </w:t>
      </w:r>
      <w:r w:rsidR="00E50C16">
        <w:rPr>
          <w:rFonts w:ascii="Times New Roman" w:hAnsi="Times New Roman" w:cs="Times New Roman"/>
          <w:sz w:val="24"/>
          <w:szCs w:val="24"/>
        </w:rPr>
        <w:t xml:space="preserve">of NCLB </w:t>
      </w:r>
      <w:r w:rsidR="002A769B">
        <w:rPr>
          <w:rFonts w:ascii="Times New Roman" w:hAnsi="Times New Roman" w:cs="Times New Roman"/>
          <w:sz w:val="24"/>
          <w:szCs w:val="24"/>
        </w:rPr>
        <w:t>has taught us that Congress allows schools and school children to languish under dysfunctional education laws rather than</w:t>
      </w:r>
      <w:r w:rsidR="00E50C16">
        <w:rPr>
          <w:rFonts w:ascii="Times New Roman" w:hAnsi="Times New Roman" w:cs="Times New Roman"/>
          <w:sz w:val="24"/>
          <w:szCs w:val="24"/>
        </w:rPr>
        <w:t xml:space="preserve"> defund and end bad legislation</w:t>
      </w:r>
      <w:r w:rsidR="005A7848">
        <w:rPr>
          <w:rFonts w:ascii="Times New Roman" w:hAnsi="Times New Roman" w:cs="Times New Roman"/>
          <w:sz w:val="24"/>
          <w:szCs w:val="24"/>
        </w:rPr>
        <w:t xml:space="preserve">. No Child Left Behind Act passed in 2001 was scheduled for </w:t>
      </w:r>
      <w:r w:rsidR="002A769B">
        <w:rPr>
          <w:rFonts w:ascii="Times New Roman" w:hAnsi="Times New Roman" w:cs="Times New Roman"/>
          <w:sz w:val="24"/>
          <w:szCs w:val="24"/>
        </w:rPr>
        <w:t xml:space="preserve">should have been reconsidered for reauthorization every 5 years, but, </w:t>
      </w:r>
      <w:r w:rsidR="005A7848">
        <w:rPr>
          <w:rFonts w:ascii="Times New Roman" w:hAnsi="Times New Roman" w:cs="Times New Roman"/>
          <w:sz w:val="24"/>
          <w:szCs w:val="24"/>
        </w:rPr>
        <w:t>almost 14 years have</w:t>
      </w:r>
      <w:r w:rsidR="005A7848" w:rsidRPr="005A7848">
        <w:rPr>
          <w:rFonts w:ascii="Times New Roman" w:hAnsi="Times New Roman" w:cs="Times New Roman"/>
          <w:sz w:val="24"/>
          <w:szCs w:val="24"/>
        </w:rPr>
        <w:t xml:space="preserve"> passed since then president George W. Bush signed No Child Left Behind (NCLB), making it the educational law of the land. A review of a decade of evidence demonstrates that NCLB has failed badly both in terms of its own goals and more broadly. It has neither significantly increased academic performance nor significantly reduced achievement gaps, even as measured by standardized exams.</w:t>
      </w:r>
      <w:r w:rsidR="002A769B">
        <w:rPr>
          <w:rFonts w:ascii="Times New Roman" w:hAnsi="Times New Roman" w:cs="Times New Roman"/>
          <w:sz w:val="24"/>
          <w:szCs w:val="24"/>
        </w:rPr>
        <w:t xml:space="preserve"> Congress has no past evidence to continue a poorly conceived intervention heavily supported by education lobbyists.</w:t>
      </w:r>
    </w:p>
    <w:p w14:paraId="6DAF5323" w14:textId="77777777" w:rsidR="00EF3E7E" w:rsidRDefault="00EF3E7E" w:rsidP="00EF3E7E">
      <w:pPr>
        <w:pStyle w:val="ListParagraph"/>
        <w:rPr>
          <w:rFonts w:ascii="Times New Roman" w:hAnsi="Times New Roman" w:cs="Times New Roman"/>
          <w:b/>
          <w:sz w:val="24"/>
          <w:szCs w:val="24"/>
        </w:rPr>
      </w:pPr>
    </w:p>
    <w:p w14:paraId="7A154BD7" w14:textId="77777777" w:rsidR="00EF3E7E" w:rsidRDefault="00EF3E7E" w:rsidP="00EF3E7E">
      <w:pPr>
        <w:pStyle w:val="ListParagraph"/>
        <w:rPr>
          <w:rFonts w:ascii="Times New Roman" w:hAnsi="Times New Roman" w:cs="Times New Roman"/>
          <w:sz w:val="24"/>
          <w:szCs w:val="24"/>
        </w:rPr>
      </w:pPr>
      <w:r w:rsidRPr="00EF3E7E">
        <w:rPr>
          <w:rFonts w:ascii="Times New Roman" w:hAnsi="Times New Roman" w:cs="Times New Roman"/>
          <w:sz w:val="24"/>
          <w:szCs w:val="24"/>
        </w:rPr>
        <w:t xml:space="preserve">In </w:t>
      </w:r>
      <w:r>
        <w:rPr>
          <w:rFonts w:ascii="Times New Roman" w:hAnsi="Times New Roman" w:cs="Times New Roman"/>
          <w:sz w:val="24"/>
          <w:szCs w:val="24"/>
        </w:rPr>
        <w:t>addition, the same language prohibiting the federal government from interferences in state powers in this bill existed in NCLB, but that language did not inhibit Secretary of Education Arne Duncan from ignoring prohibitions and implementing incentives, such as a quid pro quo for the NCLB waiver, to advance the common core state standards initiative which he laid out in his Nov 2010 address to UNESCO, but, failed to tell the American public.</w:t>
      </w:r>
    </w:p>
    <w:p w14:paraId="1E0B6720" w14:textId="77777777" w:rsidR="00DE1822" w:rsidRDefault="00DE1822" w:rsidP="00EF3E7E">
      <w:pPr>
        <w:pStyle w:val="ListParagraph"/>
        <w:rPr>
          <w:rFonts w:ascii="Times New Roman" w:hAnsi="Times New Roman" w:cs="Times New Roman"/>
          <w:sz w:val="24"/>
          <w:szCs w:val="24"/>
        </w:rPr>
      </w:pPr>
    </w:p>
    <w:p w14:paraId="367FFF62" w14:textId="77777777" w:rsidR="00DE1822" w:rsidRPr="00EF3E7E" w:rsidRDefault="00DE1822" w:rsidP="00EF3E7E">
      <w:pPr>
        <w:pStyle w:val="ListParagraph"/>
        <w:rPr>
          <w:rFonts w:ascii="Times New Roman" w:hAnsi="Times New Roman" w:cs="Times New Roman"/>
          <w:sz w:val="24"/>
          <w:szCs w:val="24"/>
        </w:rPr>
      </w:pPr>
    </w:p>
    <w:p w14:paraId="67751463" w14:textId="77777777" w:rsidR="002236A9" w:rsidRDefault="006A5482" w:rsidP="005A7848">
      <w:pPr>
        <w:pStyle w:val="ListParagraph"/>
        <w:numPr>
          <w:ilvl w:val="0"/>
          <w:numId w:val="2"/>
        </w:numPr>
        <w:rPr>
          <w:rFonts w:ascii="Times New Roman" w:hAnsi="Times New Roman" w:cs="Times New Roman"/>
          <w:sz w:val="24"/>
          <w:szCs w:val="24"/>
        </w:rPr>
      </w:pPr>
      <w:r w:rsidRPr="006A5482">
        <w:rPr>
          <w:rFonts w:ascii="Times New Roman" w:hAnsi="Times New Roman" w:cs="Times New Roman"/>
          <w:b/>
          <w:sz w:val="24"/>
          <w:szCs w:val="24"/>
        </w:rPr>
        <w:t>EXPANSION OF GOVERNMENT ROLE IN CHILDCARE/DISINCENTIVE TO ACTIVELY SEEK EMPLOY</w:t>
      </w:r>
      <w:r w:rsidRPr="000E038C">
        <w:rPr>
          <w:rFonts w:ascii="Times New Roman" w:hAnsi="Times New Roman" w:cs="Times New Roman"/>
          <w:b/>
          <w:sz w:val="24"/>
          <w:szCs w:val="24"/>
        </w:rPr>
        <w:t>MENT</w:t>
      </w:r>
      <w:r>
        <w:rPr>
          <w:rFonts w:ascii="Times New Roman" w:hAnsi="Times New Roman" w:cs="Times New Roman"/>
          <w:sz w:val="24"/>
          <w:szCs w:val="24"/>
        </w:rPr>
        <w:t xml:space="preserve">: </w:t>
      </w:r>
      <w:r w:rsidR="002236A9">
        <w:rPr>
          <w:rFonts w:ascii="Times New Roman" w:hAnsi="Times New Roman" w:cs="Times New Roman"/>
          <w:sz w:val="24"/>
          <w:szCs w:val="24"/>
        </w:rPr>
        <w:t xml:space="preserve">Bill is said to expand Head Start </w:t>
      </w:r>
      <w:r w:rsidR="001243D5">
        <w:rPr>
          <w:rFonts w:ascii="Times New Roman" w:hAnsi="Times New Roman" w:cs="Times New Roman"/>
          <w:sz w:val="24"/>
          <w:szCs w:val="24"/>
        </w:rPr>
        <w:t>to chi</w:t>
      </w:r>
      <w:r w:rsidR="000E038C">
        <w:rPr>
          <w:rFonts w:ascii="Times New Roman" w:hAnsi="Times New Roman" w:cs="Times New Roman"/>
          <w:sz w:val="24"/>
          <w:szCs w:val="24"/>
        </w:rPr>
        <w:t>l</w:t>
      </w:r>
      <w:r w:rsidR="001243D5">
        <w:rPr>
          <w:rFonts w:ascii="Times New Roman" w:hAnsi="Times New Roman" w:cs="Times New Roman"/>
          <w:sz w:val="24"/>
          <w:szCs w:val="24"/>
        </w:rPr>
        <w:t>dcare with Child Care Development Block Grant Act of 2014</w:t>
      </w:r>
      <w:r w:rsidR="002236A9">
        <w:rPr>
          <w:rFonts w:ascii="Times New Roman" w:hAnsi="Times New Roman" w:cs="Times New Roman"/>
          <w:sz w:val="24"/>
          <w:szCs w:val="24"/>
        </w:rPr>
        <w:t xml:space="preserve"> so that </w:t>
      </w:r>
      <w:r w:rsidR="002236A9" w:rsidRPr="0064350E">
        <w:rPr>
          <w:rFonts w:ascii="Times New Roman" w:hAnsi="Times New Roman" w:cs="Times New Roman"/>
          <w:i/>
          <w:sz w:val="24"/>
          <w:szCs w:val="24"/>
        </w:rPr>
        <w:t>no work requirements</w:t>
      </w:r>
      <w:r w:rsidR="0064350E">
        <w:rPr>
          <w:rFonts w:ascii="Times New Roman" w:hAnsi="Times New Roman" w:cs="Times New Roman"/>
          <w:sz w:val="24"/>
          <w:szCs w:val="24"/>
        </w:rPr>
        <w:t xml:space="preserve"> will be expected of</w:t>
      </w:r>
      <w:r w:rsidR="002236A9">
        <w:rPr>
          <w:rFonts w:ascii="Times New Roman" w:hAnsi="Times New Roman" w:cs="Times New Roman"/>
          <w:sz w:val="24"/>
          <w:szCs w:val="24"/>
        </w:rPr>
        <w:t xml:space="preserve"> low income parents to access grant money to pay for childcare</w:t>
      </w:r>
      <w:r w:rsidR="001243D5">
        <w:rPr>
          <w:rFonts w:ascii="Times New Roman" w:hAnsi="Times New Roman" w:cs="Times New Roman"/>
          <w:sz w:val="24"/>
          <w:szCs w:val="24"/>
        </w:rPr>
        <w:t>, and encourages blending of public/private partnerships</w:t>
      </w:r>
      <w:r w:rsidR="002236A9">
        <w:rPr>
          <w:rFonts w:ascii="Times New Roman" w:hAnsi="Times New Roman" w:cs="Times New Roman"/>
          <w:sz w:val="24"/>
          <w:szCs w:val="24"/>
        </w:rPr>
        <w:t xml:space="preserve">. </w:t>
      </w:r>
    </w:p>
    <w:p w14:paraId="119C063D" w14:textId="77777777" w:rsidR="005741C6" w:rsidRDefault="005741C6" w:rsidP="000B1872">
      <w:pPr>
        <w:pStyle w:val="ListParagraph"/>
        <w:rPr>
          <w:rFonts w:ascii="Times New Roman" w:hAnsi="Times New Roman" w:cs="Times New Roman"/>
          <w:sz w:val="24"/>
          <w:szCs w:val="24"/>
        </w:rPr>
      </w:pPr>
    </w:p>
    <w:p w14:paraId="29A817B2" w14:textId="77777777" w:rsidR="00AC7269" w:rsidRDefault="00AC7269" w:rsidP="000B1872">
      <w:pPr>
        <w:pStyle w:val="ListParagraph"/>
        <w:rPr>
          <w:rFonts w:ascii="Times New Roman" w:hAnsi="Times New Roman" w:cs="Times New Roman"/>
          <w:sz w:val="24"/>
          <w:szCs w:val="24"/>
        </w:rPr>
      </w:pPr>
    </w:p>
    <w:p w14:paraId="30A1D0B8" w14:textId="77777777" w:rsidR="000B1872" w:rsidRDefault="000B1872" w:rsidP="000B1872">
      <w:pPr>
        <w:pStyle w:val="ListParagraph"/>
        <w:rPr>
          <w:rFonts w:ascii="Times New Roman" w:hAnsi="Times New Roman" w:cs="Times New Roman"/>
          <w:sz w:val="24"/>
          <w:szCs w:val="24"/>
        </w:rPr>
      </w:pPr>
      <w:r w:rsidRPr="004435BC">
        <w:rPr>
          <w:rFonts w:ascii="Times New Roman" w:hAnsi="Times New Roman" w:cs="Times New Roman"/>
          <w:sz w:val="24"/>
          <w:szCs w:val="24"/>
        </w:rPr>
        <w:t>SEC. 9212. PRESCHOOL DEVELOPMENT GRANTS</w:t>
      </w:r>
      <w:r>
        <w:rPr>
          <w:rFonts w:ascii="Times New Roman" w:hAnsi="Times New Roman" w:cs="Times New Roman"/>
          <w:sz w:val="24"/>
          <w:szCs w:val="24"/>
        </w:rPr>
        <w:t xml:space="preserve"> (</w:t>
      </w:r>
      <w:r w:rsidR="001243D5">
        <w:rPr>
          <w:rFonts w:ascii="Times New Roman" w:hAnsi="Times New Roman" w:cs="Times New Roman"/>
          <w:sz w:val="24"/>
          <w:szCs w:val="24"/>
        </w:rPr>
        <w:t>h</w:t>
      </w:r>
      <w:r>
        <w:rPr>
          <w:rFonts w:ascii="Times New Roman" w:hAnsi="Times New Roman" w:cs="Times New Roman"/>
          <w:sz w:val="24"/>
          <w:szCs w:val="24"/>
        </w:rPr>
        <w:t>)</w:t>
      </w:r>
      <w:r w:rsidR="001243D5">
        <w:rPr>
          <w:rFonts w:ascii="Times New Roman" w:hAnsi="Times New Roman" w:cs="Times New Roman"/>
          <w:sz w:val="24"/>
          <w:szCs w:val="24"/>
        </w:rPr>
        <w:t>(1</w:t>
      </w:r>
      <w:r>
        <w:rPr>
          <w:rFonts w:ascii="Times New Roman" w:hAnsi="Times New Roman" w:cs="Times New Roman"/>
          <w:sz w:val="24"/>
          <w:szCs w:val="24"/>
        </w:rPr>
        <w:t>)</w:t>
      </w:r>
      <w:r w:rsidR="00A028C4">
        <w:rPr>
          <w:rFonts w:ascii="Times New Roman" w:hAnsi="Times New Roman" w:cs="Times New Roman"/>
          <w:sz w:val="24"/>
          <w:szCs w:val="24"/>
        </w:rPr>
        <w:t>:</w:t>
      </w:r>
    </w:p>
    <w:p w14:paraId="4AD10081" w14:textId="77777777" w:rsidR="00A028C4" w:rsidRPr="00A028C4" w:rsidRDefault="00A028C4" w:rsidP="00A028C4">
      <w:pPr>
        <w:autoSpaceDE w:val="0"/>
        <w:autoSpaceDN w:val="0"/>
        <w:adjustRightInd w:val="0"/>
        <w:spacing w:after="0"/>
        <w:ind w:left="1440"/>
        <w:rPr>
          <w:rFonts w:ascii="Times New Roman" w:hAnsi="Times New Roman" w:cs="Times New Roman"/>
          <w:sz w:val="24"/>
          <w:szCs w:val="24"/>
        </w:rPr>
      </w:pPr>
      <w:r w:rsidRPr="00A028C4">
        <w:rPr>
          <w:rFonts w:ascii="Times New Roman" w:hAnsi="Times New Roman" w:cs="Times New Roman"/>
          <w:sz w:val="24"/>
          <w:szCs w:val="24"/>
        </w:rPr>
        <w:t>(D) if applicable, the degree to which the State used information from the report required under section 13 of the Child Care and Development Block Grant Act of 2014 to inform activities under this section, and how this information was useful in coordinating, and collaborating among, programs and funding sources;</w:t>
      </w:r>
    </w:p>
    <w:p w14:paraId="4F0D30A6" w14:textId="77777777" w:rsidR="000B1872" w:rsidRPr="00A028C4" w:rsidRDefault="00A028C4" w:rsidP="00A028C4">
      <w:pPr>
        <w:autoSpaceDE w:val="0"/>
        <w:autoSpaceDN w:val="0"/>
        <w:adjustRightInd w:val="0"/>
        <w:spacing w:after="0"/>
        <w:ind w:left="1440"/>
        <w:rPr>
          <w:rFonts w:ascii="Times New Roman" w:hAnsi="Times New Roman" w:cs="Times New Roman"/>
          <w:sz w:val="24"/>
          <w:szCs w:val="24"/>
        </w:rPr>
      </w:pPr>
      <w:r w:rsidRPr="00A028C4">
        <w:rPr>
          <w:rFonts w:ascii="Times New Roman" w:hAnsi="Times New Roman" w:cs="Times New Roman"/>
          <w:sz w:val="24"/>
          <w:szCs w:val="24"/>
        </w:rPr>
        <w:t>(E) the extent to which activities funded by the initial grant led to the blending or braiding of other public and private funding;</w:t>
      </w:r>
    </w:p>
    <w:p w14:paraId="48103DB3" w14:textId="77777777" w:rsidR="00B7182A" w:rsidRDefault="00B7182A" w:rsidP="00B7182A">
      <w:pPr>
        <w:pStyle w:val="ListParagraph"/>
        <w:rPr>
          <w:rFonts w:ascii="Times New Roman" w:hAnsi="Times New Roman" w:cs="Times New Roman"/>
          <w:sz w:val="24"/>
          <w:szCs w:val="24"/>
        </w:rPr>
      </w:pPr>
    </w:p>
    <w:p w14:paraId="321BDD5C" w14:textId="77777777" w:rsidR="00F7516C" w:rsidRDefault="00F7516C" w:rsidP="00F7516C">
      <w:pPr>
        <w:pStyle w:val="yiv3494123861msonormal"/>
        <w:spacing w:line="276" w:lineRule="auto"/>
        <w:ind w:left="360"/>
      </w:pPr>
      <w:r>
        <w:t>In addition, The Preschool Development Grants in the conference report will  spend another $250 million on a 46</w:t>
      </w:r>
      <w:r>
        <w:rPr>
          <w:vertAlign w:val="superscript"/>
        </w:rPr>
        <w:t>th</w:t>
      </w:r>
      <w:r>
        <w:t xml:space="preserve"> federal preschool program and  it is wrong for the following reasons (For more detail, please see the full one page summary </w:t>
      </w:r>
      <w:r w:rsidR="00152A7A">
        <w:fldChar w:fldCharType="begin"/>
      </w:r>
      <w:r w:rsidR="00152A7A">
        <w:instrText xml:space="preserve"> HYPERLINK "http://truthinamericaneducation.com/wp-content/uploads/2015/12/ESEA-ESSA-Pre-K-Summary.pdf" \t "_blank" </w:instrText>
      </w:r>
      <w:r w:rsidR="00152A7A">
        <w:fldChar w:fldCharType="separate"/>
      </w:r>
      <w:r>
        <w:rPr>
          <w:rStyle w:val="Hyperlink"/>
        </w:rPr>
        <w:t>HERE)</w:t>
      </w:r>
      <w:r w:rsidR="00152A7A">
        <w:rPr>
          <w:rStyle w:val="Hyperlink"/>
        </w:rPr>
        <w:fldChar w:fldCharType="end"/>
      </w:r>
      <w:r>
        <w:t>:</w:t>
      </w:r>
    </w:p>
    <w:p w14:paraId="7207EA63" w14:textId="77777777" w:rsidR="00F7516C" w:rsidRDefault="00F7516C" w:rsidP="00F7516C">
      <w:pPr>
        <w:pStyle w:val="yiv3494123861msonormal"/>
        <w:spacing w:line="276" w:lineRule="auto"/>
        <w:ind w:left="1080"/>
      </w:pPr>
      <w:r>
        <w:rPr>
          <w:rFonts w:ascii="Symbol" w:hAnsi="Symbol"/>
        </w:rPr>
        <w:t></w:t>
      </w:r>
      <w:r>
        <w:rPr>
          <w:sz w:val="14"/>
          <w:szCs w:val="14"/>
        </w:rPr>
        <w:t xml:space="preserve">         </w:t>
      </w:r>
      <w:r>
        <w:t xml:space="preserve">The grants require alignment to Head Start and the Child Development Block Grants that in turn require [in eleven different places in the </w:t>
      </w:r>
      <w:r w:rsidR="00152A7A">
        <w:fldChar w:fldCharType="begin"/>
      </w:r>
      <w:r w:rsidR="00152A7A">
        <w:instrText xml:space="preserve"> HYPERLINK "http://eclkc.ohs.acf.hhs.gov/hslc/standards/law/HS_Act_2007.pdf" \t "_blank" </w:instrText>
      </w:r>
      <w:r w:rsidR="00152A7A">
        <w:fldChar w:fldCharType="separate"/>
      </w:r>
      <w:r>
        <w:rPr>
          <w:rStyle w:val="Hyperlink"/>
        </w:rPr>
        <w:t>current Head Start statute</w:t>
      </w:r>
      <w:r w:rsidR="00152A7A">
        <w:rPr>
          <w:rStyle w:val="Hyperlink"/>
        </w:rPr>
        <w:fldChar w:fldCharType="end"/>
      </w:r>
      <w:r>
        <w:t xml:space="preserve">, such as Section 642B(a)(2)(B)(iii)] national preschool standards. These standards are being correlated and aligned to the K-12 Common Core by </w:t>
      </w:r>
      <w:r w:rsidR="00152A7A">
        <w:fldChar w:fldCharType="begin"/>
      </w:r>
      <w:r w:rsidR="00152A7A">
        <w:instrText xml:space="preserve"> HYPERLINK "https://www.sourceforlearning.org/news.cfm?newsid=68" \t "_blank" </w:instrText>
      </w:r>
      <w:r w:rsidR="00152A7A">
        <w:fldChar w:fldCharType="separate"/>
      </w:r>
      <w:r>
        <w:rPr>
          <w:rStyle w:val="Hyperlink"/>
        </w:rPr>
        <w:t>national organizations</w:t>
      </w:r>
      <w:r w:rsidR="00152A7A">
        <w:rPr>
          <w:rStyle w:val="Hyperlink"/>
        </w:rPr>
        <w:fldChar w:fldCharType="end"/>
      </w:r>
      <w:r>
        <w:t xml:space="preserve"> and </w:t>
      </w:r>
      <w:r w:rsidR="00152A7A">
        <w:fldChar w:fldCharType="begin"/>
      </w:r>
      <w:r w:rsidR="00152A7A">
        <w:instrText xml:space="preserve"> HYPERLINK "http://www.cde.ca.gov/sp/cd/re/documents/psalignment.pdf" \t "_blank" </w:instrText>
      </w:r>
      <w:r w:rsidR="00152A7A">
        <w:fldChar w:fldCharType="separate"/>
      </w:r>
      <w:r>
        <w:rPr>
          <w:rStyle w:val="Hyperlink"/>
        </w:rPr>
        <w:t>states like California</w:t>
      </w:r>
      <w:r w:rsidR="00152A7A">
        <w:rPr>
          <w:rStyle w:val="Hyperlink"/>
        </w:rPr>
        <w:fldChar w:fldCharType="end"/>
      </w:r>
      <w:r>
        <w:t xml:space="preserve">.  They include very controversial and </w:t>
      </w:r>
      <w:r w:rsidR="00152A7A">
        <w:fldChar w:fldCharType="begin"/>
      </w:r>
      <w:r w:rsidR="00152A7A">
        <w:instrText xml:space="preserve"> HYPERLINK "http://eclkc.ohs.acf.hhs.gov/hslc/hs/sr/approach/pdf/ohs-framework.pdf" \t "_blank" </w:instrText>
      </w:r>
      <w:r w:rsidR="00152A7A">
        <w:fldChar w:fldCharType="separate"/>
      </w:r>
      <w:r>
        <w:rPr>
          <w:rStyle w:val="Hyperlink"/>
        </w:rPr>
        <w:t>subjective psychosocial standards like gender identity</w:t>
      </w:r>
      <w:r w:rsidR="00152A7A">
        <w:rPr>
          <w:rStyle w:val="Hyperlink"/>
        </w:rPr>
        <w:fldChar w:fldCharType="end"/>
      </w:r>
      <w:r>
        <w:t xml:space="preserve"> (p. 27), creating a “Baby Common Core.”  (See more details on the problematic language fro the original Senate language </w:t>
      </w:r>
      <w:r w:rsidR="00152A7A">
        <w:fldChar w:fldCharType="begin"/>
      </w:r>
      <w:r w:rsidR="00152A7A">
        <w:instrText xml:space="preserve"> HYPERLINK "http://edlibertywatch.org/2015/06/more-dangerous-federal-control-with-new-pre</w:instrText>
      </w:r>
      <w:r w:rsidR="00152A7A">
        <w:instrText xml:space="preserve">school-grants-within-the-every-child-achieves-act-2/" \t "_blank" </w:instrText>
      </w:r>
      <w:r w:rsidR="00152A7A">
        <w:fldChar w:fldCharType="separate"/>
      </w:r>
      <w:r>
        <w:rPr>
          <w:rStyle w:val="Hyperlink"/>
        </w:rPr>
        <w:t>HERE</w:t>
      </w:r>
      <w:r w:rsidR="00152A7A">
        <w:rPr>
          <w:rStyle w:val="Hyperlink"/>
        </w:rPr>
        <w:fldChar w:fldCharType="end"/>
      </w:r>
      <w:r>
        <w:t xml:space="preserve">).  </w:t>
      </w:r>
    </w:p>
    <w:p w14:paraId="34B7BB3F" w14:textId="77777777" w:rsidR="00F7516C" w:rsidRDefault="00F7516C" w:rsidP="00F7516C">
      <w:pPr>
        <w:pStyle w:val="yiv3494123861msonormal"/>
        <w:spacing w:line="276" w:lineRule="auto"/>
        <w:ind w:left="1080"/>
      </w:pPr>
      <w:r>
        <w:rPr>
          <w:rFonts w:ascii="Symbol" w:hAnsi="Symbol"/>
        </w:rPr>
        <w:t></w:t>
      </w:r>
      <w:r>
        <w:rPr>
          <w:sz w:val="14"/>
          <w:szCs w:val="14"/>
        </w:rPr>
        <w:t xml:space="preserve">         </w:t>
      </w:r>
      <w:r>
        <w:t xml:space="preserve">The language prohibiting federal interference in “early learning and development guidelines, standards, or specific assessments, including the standards or measures that States use to develop, implement, or improve such guidelines, standards, or assessments” on page 968 of the </w:t>
      </w:r>
      <w:r w:rsidR="00152A7A">
        <w:fldChar w:fldCharType="begin"/>
      </w:r>
      <w:r w:rsidR="00152A7A">
        <w:instrText xml:space="preserve"> HYPERLINK "http://edworkforce.house.gov/uploadedfiles/every_student_succeeds_act_-_conference_report.pdf" \t "_blank" </w:instrText>
      </w:r>
      <w:r w:rsidR="00152A7A">
        <w:fldChar w:fldCharType="separate"/>
      </w:r>
      <w:r>
        <w:rPr>
          <w:rStyle w:val="Hyperlink"/>
        </w:rPr>
        <w:t>conference report</w:t>
      </w:r>
      <w:r w:rsidR="00152A7A">
        <w:rPr>
          <w:rStyle w:val="Hyperlink"/>
        </w:rPr>
        <w:fldChar w:fldCharType="end"/>
      </w:r>
      <w:r>
        <w:t xml:space="preserve"> is useless -- programs are </w:t>
      </w:r>
      <w:r>
        <w:rPr>
          <w:i/>
          <w:iCs/>
        </w:rPr>
        <w:t>already required</w:t>
      </w:r>
      <w:r>
        <w:t xml:space="preserve"> to adhere to Head Start, which demands federal content standards (see above). In addition, preschool programs in other sections of the bill such as Section 1006 (amending Section 1112)(c)(7) also demand adherence to Head Start’s performance standards that include these national “Baby Common Core” Standards.  </w:t>
      </w:r>
    </w:p>
    <w:p w14:paraId="07972D4B" w14:textId="77777777" w:rsidR="00F7516C" w:rsidRDefault="00F7516C" w:rsidP="00F7516C">
      <w:pPr>
        <w:pStyle w:val="yiv3494123861msonormal"/>
        <w:spacing w:line="276" w:lineRule="auto"/>
        <w:ind w:left="1080"/>
      </w:pPr>
      <w:r>
        <w:rPr>
          <w:rFonts w:ascii="Symbol" w:hAnsi="Symbol"/>
        </w:rPr>
        <w:t></w:t>
      </w:r>
      <w:r>
        <w:rPr>
          <w:sz w:val="14"/>
          <w:szCs w:val="14"/>
        </w:rPr>
        <w:t xml:space="preserve">         </w:t>
      </w:r>
      <w:r w:rsidR="00152A7A">
        <w:fldChar w:fldCharType="begin"/>
      </w:r>
      <w:r w:rsidR="00152A7A">
        <w:instrText xml:space="preserve"> HYPERLINK "http://edlibertywatch.org/2015/11/compilation-analysis-of-early-childhood-research-regarding-effect-fade-out-academic-emotional-harm/" \t "_b</w:instrText>
      </w:r>
      <w:r w:rsidR="00152A7A">
        <w:instrText xml:space="preserve">lank" </w:instrText>
      </w:r>
      <w:r w:rsidR="00152A7A">
        <w:fldChar w:fldCharType="separate"/>
      </w:r>
      <w:r>
        <w:rPr>
          <w:rStyle w:val="Hyperlink"/>
        </w:rPr>
        <w:t>A research compilation</w:t>
      </w:r>
      <w:r w:rsidR="00152A7A">
        <w:rPr>
          <w:rStyle w:val="Hyperlink"/>
        </w:rPr>
        <w:fldChar w:fldCharType="end"/>
      </w:r>
      <w:r>
        <w:t xml:space="preserve"> containing approximately 30 studies of Head Start and state preschool programs documents overwhelming evidence of ineffectiveness; fade out of beneficial effects in the early grades; or actual academic or emotional harm.  The most recent study is from Tennessee, Senator Alexander’s home state, in September of this year.</w:t>
      </w:r>
    </w:p>
    <w:p w14:paraId="4DB13BB6" w14:textId="77777777" w:rsidR="00F7516C" w:rsidRPr="002236A9" w:rsidRDefault="00F7516C" w:rsidP="00B7182A">
      <w:pPr>
        <w:pStyle w:val="ListParagraph"/>
        <w:rPr>
          <w:rFonts w:ascii="Times New Roman" w:hAnsi="Times New Roman" w:cs="Times New Roman"/>
          <w:sz w:val="24"/>
          <w:szCs w:val="24"/>
        </w:rPr>
      </w:pPr>
    </w:p>
    <w:p w14:paraId="234C8811" w14:textId="77777777" w:rsidR="00FB4231" w:rsidRDefault="00FC27DE" w:rsidP="00FC27DE">
      <w:pPr>
        <w:pStyle w:val="ListParagraph"/>
        <w:numPr>
          <w:ilvl w:val="0"/>
          <w:numId w:val="2"/>
        </w:numPr>
        <w:rPr>
          <w:rFonts w:ascii="Times New Roman" w:hAnsi="Times New Roman" w:cs="Times New Roman"/>
          <w:sz w:val="24"/>
          <w:szCs w:val="24"/>
        </w:rPr>
      </w:pPr>
      <w:r w:rsidRPr="00FC27DE">
        <w:rPr>
          <w:rFonts w:ascii="Times New Roman" w:hAnsi="Times New Roman" w:cs="Times New Roman"/>
          <w:b/>
          <w:sz w:val="24"/>
          <w:szCs w:val="24"/>
        </w:rPr>
        <w:t>ADVANCES PROFITING BY PRIVATE CORPORATIONS</w:t>
      </w:r>
      <w:r w:rsidR="0015765A">
        <w:rPr>
          <w:rFonts w:ascii="Times New Roman" w:hAnsi="Times New Roman" w:cs="Times New Roman"/>
          <w:b/>
          <w:sz w:val="24"/>
          <w:szCs w:val="24"/>
        </w:rPr>
        <w:t xml:space="preserve"> USING EDUCATION DOLLARS THAT SHOULD GO TO CLASSROOMS</w:t>
      </w:r>
      <w:r w:rsidRPr="00FC27DE">
        <w:rPr>
          <w:rFonts w:ascii="Times New Roman" w:hAnsi="Times New Roman" w:cs="Times New Roman"/>
          <w:sz w:val="24"/>
          <w:szCs w:val="24"/>
        </w:rPr>
        <w:t xml:space="preserve">: </w:t>
      </w:r>
      <w:r>
        <w:rPr>
          <w:rFonts w:ascii="Times New Roman" w:hAnsi="Times New Roman" w:cs="Times New Roman"/>
          <w:sz w:val="24"/>
          <w:szCs w:val="24"/>
        </w:rPr>
        <w:t xml:space="preserve">While it is well known how test and education materials publishers and private foundations such as the Bill &amp; Melinda Gates Foundation and the Eli Broad Foundation have provided grants </w:t>
      </w:r>
      <w:r>
        <w:rPr>
          <w:rFonts w:ascii="Times New Roman" w:hAnsi="Times New Roman" w:cs="Times New Roman"/>
          <w:sz w:val="24"/>
          <w:szCs w:val="24"/>
        </w:rPr>
        <w:lastRenderedPageBreak/>
        <w:t>to education non-government organizations to advance private entities ‘education reform agenda, the draft bill language allowed</w:t>
      </w:r>
      <w:r w:rsidRPr="00FC27DE">
        <w:rPr>
          <w:rFonts w:ascii="Times New Roman" w:hAnsi="Times New Roman" w:cs="Times New Roman"/>
          <w:sz w:val="24"/>
          <w:szCs w:val="24"/>
        </w:rPr>
        <w:t xml:space="preserve"> states to use Title II funds (now meant for class size reduction and teacher quality initiatives, for social impact bonds, which is another profiteering scheme to loot tax payer dollars meant for education of childre</w:t>
      </w:r>
      <w:r w:rsidR="00DA5E20">
        <w:rPr>
          <w:rFonts w:ascii="Times New Roman" w:hAnsi="Times New Roman" w:cs="Times New Roman"/>
          <w:sz w:val="24"/>
          <w:szCs w:val="24"/>
        </w:rPr>
        <w:t xml:space="preserve">n. </w:t>
      </w:r>
    </w:p>
    <w:p w14:paraId="4A0CAA93" w14:textId="77777777" w:rsidR="00FB4231" w:rsidRPr="00FB4231" w:rsidRDefault="008769A9" w:rsidP="00FB4231">
      <w:pPr>
        <w:autoSpaceDE w:val="0"/>
        <w:autoSpaceDN w:val="0"/>
        <w:adjustRightInd w:val="0"/>
        <w:spacing w:after="0"/>
        <w:ind w:left="1440"/>
        <w:rPr>
          <w:rFonts w:ascii="Times New Roman" w:hAnsi="Times New Roman" w:cs="Times New Roman"/>
          <w:sz w:val="24"/>
          <w:szCs w:val="24"/>
        </w:rPr>
      </w:pPr>
      <w:r w:rsidRPr="00FB4231">
        <w:rPr>
          <w:rFonts w:ascii="Times New Roman" w:hAnsi="Times New Roman" w:cs="Times New Roman"/>
          <w:sz w:val="24"/>
          <w:szCs w:val="24"/>
        </w:rPr>
        <w:t xml:space="preserve"> </w:t>
      </w:r>
      <w:r w:rsidR="00FB4231" w:rsidRPr="00FB4231">
        <w:rPr>
          <w:rFonts w:ascii="Times New Roman" w:hAnsi="Times New Roman" w:cs="Times New Roman"/>
          <w:sz w:val="24"/>
          <w:szCs w:val="24"/>
        </w:rPr>
        <w:t>(40) PAY FOR SUCCESS INITIATIVE.—The term ‘pay for success initiative’ means a performance-based grant, contract, or cooperative agreement awarded by a public entity in which a commitment is made to pay for improved outcomes that result in social benefit and direct cost savings or cost avoidance to the public sector. Such an initiative shall include—</w:t>
      </w:r>
    </w:p>
    <w:p w14:paraId="62F89E4B" w14:textId="77777777" w:rsidR="00FB4231" w:rsidRPr="00FB4231" w:rsidRDefault="00FB4231" w:rsidP="00FB4231">
      <w:pPr>
        <w:autoSpaceDE w:val="0"/>
        <w:autoSpaceDN w:val="0"/>
        <w:adjustRightInd w:val="0"/>
        <w:spacing w:after="0"/>
        <w:ind w:left="1440"/>
        <w:rPr>
          <w:rFonts w:ascii="Times New Roman" w:hAnsi="Times New Roman" w:cs="Times New Roman"/>
          <w:sz w:val="24"/>
          <w:szCs w:val="24"/>
        </w:rPr>
      </w:pPr>
      <w:r w:rsidRPr="00FB4231">
        <w:rPr>
          <w:rFonts w:ascii="Times New Roman" w:hAnsi="Times New Roman" w:cs="Times New Roman"/>
          <w:sz w:val="24"/>
          <w:szCs w:val="24"/>
        </w:rPr>
        <w:t>‘(A) a feasibility study on the initiative describing how the proposed intervention is based on evidence of effectiveness;</w:t>
      </w:r>
    </w:p>
    <w:p w14:paraId="76DD9BBA" w14:textId="77777777" w:rsidR="00FB4231" w:rsidRPr="00FB4231" w:rsidRDefault="00FB4231" w:rsidP="00FB4231">
      <w:pPr>
        <w:autoSpaceDE w:val="0"/>
        <w:autoSpaceDN w:val="0"/>
        <w:adjustRightInd w:val="0"/>
        <w:spacing w:after="0"/>
        <w:ind w:left="1440"/>
        <w:rPr>
          <w:rFonts w:ascii="Times New Roman" w:hAnsi="Times New Roman" w:cs="Times New Roman"/>
          <w:sz w:val="24"/>
          <w:szCs w:val="24"/>
        </w:rPr>
      </w:pPr>
      <w:r w:rsidRPr="00FB4231">
        <w:rPr>
          <w:rFonts w:ascii="Times New Roman" w:hAnsi="Times New Roman" w:cs="Times New Roman"/>
          <w:sz w:val="24"/>
          <w:szCs w:val="24"/>
        </w:rPr>
        <w:t>(B) a rigorous, third-party evaluation that uses experimental or quasi-experimental design or other research methodologies that allow for the strongest possible causal inferences to determine whether the initiative has</w:t>
      </w:r>
    </w:p>
    <w:p w14:paraId="2EAC31C5" w14:textId="77777777" w:rsidR="00FB4231" w:rsidRPr="00FB4231" w:rsidRDefault="00FB4231" w:rsidP="00FB4231">
      <w:pPr>
        <w:autoSpaceDE w:val="0"/>
        <w:autoSpaceDN w:val="0"/>
        <w:adjustRightInd w:val="0"/>
        <w:spacing w:after="0"/>
        <w:ind w:left="1440"/>
        <w:rPr>
          <w:rFonts w:ascii="Times New Roman" w:hAnsi="Times New Roman" w:cs="Times New Roman"/>
          <w:sz w:val="24"/>
          <w:szCs w:val="24"/>
        </w:rPr>
      </w:pPr>
      <w:r w:rsidRPr="00FB4231">
        <w:rPr>
          <w:rFonts w:ascii="Times New Roman" w:hAnsi="Times New Roman" w:cs="Times New Roman"/>
          <w:sz w:val="24"/>
          <w:szCs w:val="24"/>
        </w:rPr>
        <w:t>met its proposed outcomes;</w:t>
      </w:r>
    </w:p>
    <w:p w14:paraId="1EFE2E81" w14:textId="77777777" w:rsidR="00FB4231" w:rsidRPr="00FB4231" w:rsidRDefault="00FB4231" w:rsidP="00FB4231">
      <w:pPr>
        <w:autoSpaceDE w:val="0"/>
        <w:autoSpaceDN w:val="0"/>
        <w:adjustRightInd w:val="0"/>
        <w:spacing w:after="0"/>
        <w:ind w:left="1440"/>
        <w:rPr>
          <w:rFonts w:ascii="Times New Roman" w:hAnsi="Times New Roman" w:cs="Times New Roman"/>
          <w:sz w:val="24"/>
          <w:szCs w:val="24"/>
        </w:rPr>
      </w:pPr>
      <w:r w:rsidRPr="00FB4231">
        <w:rPr>
          <w:rFonts w:ascii="Times New Roman" w:hAnsi="Times New Roman" w:cs="Times New Roman"/>
          <w:sz w:val="24"/>
          <w:szCs w:val="24"/>
        </w:rPr>
        <w:t>(C) an annual, publicly available report on the progress of the initiative; and</w:t>
      </w:r>
    </w:p>
    <w:p w14:paraId="184ADFD6" w14:textId="77777777" w:rsidR="00FB4231" w:rsidRPr="00FB4231" w:rsidRDefault="00FB4231" w:rsidP="00FB4231">
      <w:pPr>
        <w:autoSpaceDE w:val="0"/>
        <w:autoSpaceDN w:val="0"/>
        <w:adjustRightInd w:val="0"/>
        <w:spacing w:after="0"/>
        <w:ind w:left="1440"/>
        <w:rPr>
          <w:rFonts w:ascii="Times New Roman" w:hAnsi="Times New Roman" w:cs="Times New Roman"/>
          <w:sz w:val="24"/>
          <w:szCs w:val="24"/>
        </w:rPr>
      </w:pPr>
      <w:r w:rsidRPr="00FB4231">
        <w:rPr>
          <w:rFonts w:ascii="Times New Roman" w:hAnsi="Times New Roman" w:cs="Times New Roman"/>
          <w:sz w:val="24"/>
          <w:szCs w:val="24"/>
        </w:rPr>
        <w:t>(D) a requirement that payments are made to the recipient of a grant, contract, or cooperative agreement only when agreed upon outcomes are achieved, except that the entity may make payments to the third party conducting the evaluation described in subparagraph (B).</w:t>
      </w:r>
    </w:p>
    <w:p w14:paraId="0B79C779" w14:textId="77777777" w:rsidR="00FC27DE" w:rsidRPr="00FC27DE" w:rsidRDefault="00FC27DE" w:rsidP="00FC27DE">
      <w:pPr>
        <w:pStyle w:val="ListParagraph"/>
        <w:rPr>
          <w:rFonts w:ascii="Times New Roman" w:hAnsi="Times New Roman" w:cs="Times New Roman"/>
          <w:sz w:val="24"/>
          <w:szCs w:val="24"/>
        </w:rPr>
      </w:pPr>
    </w:p>
    <w:p w14:paraId="59E61F4F" w14:textId="77777777" w:rsidR="00FC27DE" w:rsidRDefault="00FC27DE" w:rsidP="00FC27DE">
      <w:pPr>
        <w:pStyle w:val="ListParagraph"/>
        <w:rPr>
          <w:rFonts w:ascii="Times New Roman" w:hAnsi="Times New Roman" w:cs="Times New Roman"/>
          <w:sz w:val="24"/>
          <w:szCs w:val="24"/>
        </w:rPr>
      </w:pPr>
      <w:r w:rsidRPr="00FC27DE">
        <w:rPr>
          <w:rFonts w:ascii="Times New Roman" w:hAnsi="Times New Roman" w:cs="Times New Roman"/>
          <w:sz w:val="24"/>
          <w:szCs w:val="24"/>
        </w:rPr>
        <w:t xml:space="preserve">(Goldman Sachs is a leading investor in the social impact bond, </w:t>
      </w:r>
      <w:r w:rsidRPr="00FC27DE">
        <w:rPr>
          <w:rFonts w:ascii="Times New Roman" w:hAnsi="Times New Roman" w:cs="Times New Roman"/>
          <w:i/>
          <w:sz w:val="24"/>
          <w:szCs w:val="24"/>
        </w:rPr>
        <w:t>an innovative financing tool that leverages private investment to support high-impact social programs</w:t>
      </w:r>
      <w:r w:rsidRPr="00FC27DE">
        <w:rPr>
          <w:rFonts w:ascii="Times New Roman" w:hAnsi="Times New Roman" w:cs="Times New Roman"/>
          <w:sz w:val="24"/>
          <w:szCs w:val="24"/>
        </w:rPr>
        <w:t xml:space="preserve">. To date, GS has been the lead investor in four social impact bonds, partnering with nonprofits and civic leaders on programs that provide essential services to underserved communities. </w:t>
      </w:r>
      <w:hyperlink r:id="rId11" w:history="1">
        <w:r w:rsidRPr="00116889">
          <w:rPr>
            <w:rStyle w:val="Hyperlink"/>
            <w:rFonts w:ascii="Times New Roman" w:hAnsi="Times New Roman" w:cs="Times New Roman"/>
            <w:sz w:val="24"/>
            <w:szCs w:val="24"/>
          </w:rPr>
          <w:t>http://www.goldmansachs.com/what-we-do/investing-and-lending/impact-investing/social-impact-bonds/index.html?cid=PS_01_47_07_00_00_00_01sSocialImpact</w:t>
        </w:r>
      </w:hyperlink>
    </w:p>
    <w:p w14:paraId="6C4BF5EF" w14:textId="77777777" w:rsidR="00BE0937" w:rsidRDefault="00BE0937" w:rsidP="00FC27DE">
      <w:pPr>
        <w:pStyle w:val="ListParagraph"/>
        <w:rPr>
          <w:rFonts w:ascii="Times New Roman" w:hAnsi="Times New Roman" w:cs="Times New Roman"/>
          <w:sz w:val="24"/>
          <w:szCs w:val="24"/>
        </w:rPr>
      </w:pPr>
    </w:p>
    <w:p w14:paraId="3926C2AB" w14:textId="77777777" w:rsidR="008769A9" w:rsidRDefault="008769A9" w:rsidP="00FC27DE">
      <w:pPr>
        <w:pStyle w:val="ListParagraph"/>
        <w:rPr>
          <w:rFonts w:ascii="Times New Roman" w:hAnsi="Times New Roman" w:cs="Times New Roman"/>
          <w:sz w:val="24"/>
          <w:szCs w:val="24"/>
        </w:rPr>
      </w:pPr>
      <w:r>
        <w:rPr>
          <w:rFonts w:ascii="Times New Roman" w:hAnsi="Times New Roman" w:cs="Times New Roman"/>
          <w:sz w:val="24"/>
          <w:szCs w:val="24"/>
        </w:rPr>
        <w:t>Increasing the education budget to fund private investors to implement government- selected social goals is outside the scope of improving education, and outside the authority of Congress as described in the U.S. Constitution.</w:t>
      </w:r>
    </w:p>
    <w:p w14:paraId="1F06E2E1" w14:textId="77777777" w:rsidR="00FC27DE" w:rsidRDefault="00FC27DE" w:rsidP="00FC27DE">
      <w:pPr>
        <w:pStyle w:val="ListParagraph"/>
        <w:rPr>
          <w:rFonts w:ascii="Times New Roman" w:hAnsi="Times New Roman" w:cs="Times New Roman"/>
          <w:b/>
          <w:sz w:val="24"/>
          <w:szCs w:val="24"/>
        </w:rPr>
      </w:pPr>
    </w:p>
    <w:p w14:paraId="663A9386" w14:textId="77777777" w:rsidR="00FF1275" w:rsidRPr="00FC27DE" w:rsidRDefault="00FF1275" w:rsidP="00FC27DE">
      <w:pPr>
        <w:pStyle w:val="ListParagraph"/>
        <w:rPr>
          <w:rFonts w:ascii="Times New Roman" w:hAnsi="Times New Roman" w:cs="Times New Roman"/>
          <w:b/>
          <w:sz w:val="24"/>
          <w:szCs w:val="24"/>
        </w:rPr>
      </w:pPr>
    </w:p>
    <w:p w14:paraId="703A67F3" w14:textId="77777777" w:rsidR="00EA5525" w:rsidRPr="00CA1FE8" w:rsidRDefault="006A5482" w:rsidP="004435BC">
      <w:pPr>
        <w:pStyle w:val="ListParagraph"/>
        <w:numPr>
          <w:ilvl w:val="0"/>
          <w:numId w:val="2"/>
        </w:numPr>
        <w:rPr>
          <w:rFonts w:ascii="Times New Roman" w:hAnsi="Times New Roman" w:cs="Times New Roman"/>
          <w:sz w:val="24"/>
          <w:szCs w:val="24"/>
        </w:rPr>
      </w:pPr>
      <w:r w:rsidRPr="00CA1FE8">
        <w:rPr>
          <w:rFonts w:ascii="Times New Roman" w:hAnsi="Times New Roman" w:cs="Times New Roman"/>
          <w:b/>
          <w:sz w:val="24"/>
          <w:szCs w:val="24"/>
        </w:rPr>
        <w:t>INCREASE</w:t>
      </w:r>
      <w:r w:rsidR="005741C6" w:rsidRPr="00CA1FE8">
        <w:rPr>
          <w:rFonts w:ascii="Times New Roman" w:hAnsi="Times New Roman" w:cs="Times New Roman"/>
          <w:b/>
          <w:sz w:val="24"/>
          <w:szCs w:val="24"/>
        </w:rPr>
        <w:t>D</w:t>
      </w:r>
      <w:r w:rsidRPr="00CA1FE8">
        <w:rPr>
          <w:rFonts w:ascii="Times New Roman" w:hAnsi="Times New Roman" w:cs="Times New Roman"/>
          <w:b/>
          <w:sz w:val="24"/>
          <w:szCs w:val="24"/>
        </w:rPr>
        <w:t xml:space="preserve"> </w:t>
      </w:r>
      <w:r w:rsidR="002236A9" w:rsidRPr="00CA1FE8">
        <w:rPr>
          <w:rFonts w:ascii="Times New Roman" w:hAnsi="Times New Roman" w:cs="Times New Roman"/>
          <w:b/>
          <w:sz w:val="24"/>
          <w:szCs w:val="24"/>
        </w:rPr>
        <w:t xml:space="preserve">ESEA </w:t>
      </w:r>
      <w:r w:rsidRPr="00CA1FE8">
        <w:rPr>
          <w:rFonts w:ascii="Times New Roman" w:hAnsi="Times New Roman" w:cs="Times New Roman"/>
          <w:b/>
          <w:sz w:val="24"/>
          <w:szCs w:val="24"/>
        </w:rPr>
        <w:t>SPENDING</w:t>
      </w:r>
      <w:r w:rsidR="002236A9" w:rsidRPr="00CA1FE8">
        <w:rPr>
          <w:rFonts w:ascii="Times New Roman" w:hAnsi="Times New Roman" w:cs="Times New Roman"/>
          <w:sz w:val="24"/>
          <w:szCs w:val="24"/>
        </w:rPr>
        <w:t xml:space="preserve">. </w:t>
      </w:r>
      <w:r w:rsidR="005741C6" w:rsidRPr="00CA1FE8">
        <w:rPr>
          <w:rFonts w:ascii="Times New Roman" w:hAnsi="Times New Roman" w:cs="Times New Roman"/>
          <w:sz w:val="24"/>
          <w:szCs w:val="24"/>
        </w:rPr>
        <w:t>ESSA authorizes appropriations for fiscal years 2017-2020. Spending authority will increase by 2% each year.</w:t>
      </w:r>
      <w:r w:rsidR="00CA1FE8">
        <w:rPr>
          <w:rFonts w:ascii="Times New Roman" w:hAnsi="Times New Roman" w:cs="Times New Roman"/>
          <w:sz w:val="24"/>
          <w:szCs w:val="24"/>
        </w:rPr>
        <w:t xml:space="preserve"> </w:t>
      </w:r>
      <w:r w:rsidR="00FC27DE" w:rsidRPr="00CA1FE8">
        <w:rPr>
          <w:rFonts w:ascii="Times New Roman" w:hAnsi="Times New Roman" w:cs="Times New Roman"/>
          <w:sz w:val="24"/>
          <w:szCs w:val="24"/>
        </w:rPr>
        <w:t xml:space="preserve">Proponents say the cost associated with this legislation is within the newly passed budget, but, the question </w:t>
      </w:r>
      <w:r w:rsidR="005741C6" w:rsidRPr="00CA1FE8">
        <w:rPr>
          <w:rFonts w:ascii="Times New Roman" w:hAnsi="Times New Roman" w:cs="Times New Roman"/>
          <w:sz w:val="24"/>
          <w:szCs w:val="24"/>
        </w:rPr>
        <w:t xml:space="preserve">is </w:t>
      </w:r>
      <w:r w:rsidR="00FC27DE" w:rsidRPr="00CA1FE8">
        <w:rPr>
          <w:rFonts w:ascii="Times New Roman" w:hAnsi="Times New Roman" w:cs="Times New Roman"/>
          <w:sz w:val="24"/>
          <w:szCs w:val="24"/>
        </w:rPr>
        <w:t xml:space="preserve">whether any money should be controlled by the federal government to advance an </w:t>
      </w:r>
      <w:r w:rsidR="005741C6" w:rsidRPr="00CA1FE8">
        <w:rPr>
          <w:rFonts w:ascii="Times New Roman" w:hAnsi="Times New Roman" w:cs="Times New Roman"/>
          <w:sz w:val="24"/>
          <w:szCs w:val="24"/>
        </w:rPr>
        <w:t xml:space="preserve">unconstitutional </w:t>
      </w:r>
      <w:r w:rsidR="00FC27DE" w:rsidRPr="00CA1FE8">
        <w:rPr>
          <w:rFonts w:ascii="Times New Roman" w:hAnsi="Times New Roman" w:cs="Times New Roman"/>
          <w:sz w:val="24"/>
          <w:szCs w:val="24"/>
        </w:rPr>
        <w:t>agenda. Given that NO federally funded program has delivered on its promises to enhance student learning and close achievement gaps, Congress has no moral authority to authorize more spending on ineffective programs.</w:t>
      </w:r>
    </w:p>
    <w:p w14:paraId="0BB2C12D" w14:textId="77777777" w:rsidR="00EA5525" w:rsidRDefault="00EA5525" w:rsidP="00EA5525">
      <w:pPr>
        <w:rPr>
          <w:rFonts w:ascii="Times New Roman" w:hAnsi="Times New Roman" w:cs="Times New Roman"/>
          <w:sz w:val="24"/>
          <w:szCs w:val="24"/>
        </w:rPr>
      </w:pPr>
    </w:p>
    <w:p w14:paraId="63A9A467" w14:textId="77777777" w:rsidR="003E2367" w:rsidRDefault="00FC2B16" w:rsidP="003E236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EROSION OF LOCAL CONTROL: </w:t>
      </w:r>
      <w:r>
        <w:rPr>
          <w:rFonts w:ascii="Times New Roman" w:hAnsi="Times New Roman" w:cs="Times New Roman"/>
          <w:sz w:val="24"/>
          <w:szCs w:val="24"/>
        </w:rPr>
        <w:t>The conference report language e</w:t>
      </w:r>
      <w:r w:rsidRPr="00FC2B16">
        <w:rPr>
          <w:rFonts w:ascii="Times New Roman" w:hAnsi="Times New Roman" w:cs="Times New Roman"/>
          <w:sz w:val="24"/>
          <w:szCs w:val="24"/>
        </w:rPr>
        <w:t>ncourages states to form consortia that, without congressional approval, may be determined illegal</w:t>
      </w:r>
      <w:r w:rsidR="003E2367">
        <w:rPr>
          <w:rFonts w:ascii="Times New Roman" w:hAnsi="Times New Roman" w:cs="Times New Roman"/>
          <w:sz w:val="24"/>
          <w:szCs w:val="24"/>
        </w:rPr>
        <w:t>. Sec</w:t>
      </w:r>
      <w:r w:rsidR="00F460CC">
        <w:rPr>
          <w:rFonts w:ascii="Times New Roman" w:hAnsi="Times New Roman" w:cs="Times New Roman"/>
          <w:sz w:val="24"/>
          <w:szCs w:val="24"/>
        </w:rPr>
        <w:t>. 2002(3)(B) encourages partnerships and arrangements that compromise local and state control over public education. In particular, consortium of states diminishes state sovereignty over education of its citizens.</w:t>
      </w:r>
    </w:p>
    <w:p w14:paraId="7E14E113" w14:textId="77777777" w:rsidR="003E2367" w:rsidRPr="00025839" w:rsidRDefault="00F460CC" w:rsidP="00F460CC">
      <w:pPr>
        <w:ind w:left="1440"/>
        <w:rPr>
          <w:rFonts w:ascii="Times New Roman" w:hAnsi="Times New Roman" w:cs="Times New Roman"/>
          <w:sz w:val="24"/>
          <w:szCs w:val="24"/>
        </w:rPr>
      </w:pPr>
      <w:r>
        <w:rPr>
          <w:rFonts w:ascii="Times New Roman" w:hAnsi="Times New Roman" w:cs="Times New Roman"/>
          <w:sz w:val="24"/>
          <w:szCs w:val="24"/>
        </w:rPr>
        <w:t>Sec. 2002</w:t>
      </w:r>
      <w:r w:rsidRPr="005741C6">
        <w:rPr>
          <w:rFonts w:ascii="Times New Roman" w:hAnsi="Times New Roman" w:cs="Times New Roman"/>
          <w:sz w:val="24"/>
          <w:szCs w:val="24"/>
        </w:rPr>
        <w:t>(3)(B): ma</w:t>
      </w:r>
      <w:r>
        <w:rPr>
          <w:rFonts w:ascii="Times New Roman" w:hAnsi="Times New Roman" w:cs="Times New Roman"/>
          <w:sz w:val="24"/>
          <w:szCs w:val="24"/>
        </w:rPr>
        <w:t>y be a nonprofit organization,</w:t>
      </w:r>
      <w:r w:rsidRPr="005741C6">
        <w:rPr>
          <w:rFonts w:ascii="Times New Roman" w:hAnsi="Times New Roman" w:cs="Times New Roman"/>
          <w:sz w:val="24"/>
          <w:szCs w:val="24"/>
        </w:rPr>
        <w:t xml:space="preserve"> State educational ag</w:t>
      </w:r>
      <w:r>
        <w:rPr>
          <w:rFonts w:ascii="Times New Roman" w:hAnsi="Times New Roman" w:cs="Times New Roman"/>
          <w:sz w:val="24"/>
          <w:szCs w:val="24"/>
        </w:rPr>
        <w:t xml:space="preserve">ency, or other public entity, </w:t>
      </w:r>
      <w:r w:rsidRPr="005741C6">
        <w:rPr>
          <w:rFonts w:ascii="Times New Roman" w:hAnsi="Times New Roman" w:cs="Times New Roman"/>
          <w:sz w:val="24"/>
          <w:szCs w:val="24"/>
        </w:rPr>
        <w:t>or consortium of such entities (including a consortium of States);</w:t>
      </w:r>
    </w:p>
    <w:p w14:paraId="020B980F" w14:textId="77777777" w:rsidR="003E2367" w:rsidRDefault="003E2367" w:rsidP="003E2367">
      <w:pPr>
        <w:pStyle w:val="ListParagraph"/>
        <w:rPr>
          <w:rFonts w:ascii="Times New Roman" w:hAnsi="Times New Roman" w:cs="Times New Roman"/>
          <w:sz w:val="24"/>
          <w:szCs w:val="24"/>
        </w:rPr>
      </w:pPr>
      <w:r>
        <w:rPr>
          <w:rFonts w:ascii="Times New Roman" w:hAnsi="Times New Roman" w:cs="Times New Roman"/>
          <w:sz w:val="24"/>
          <w:szCs w:val="24"/>
        </w:rPr>
        <w:t>Assessment consortia funded under</w:t>
      </w:r>
      <w:r w:rsidR="00F460CC">
        <w:rPr>
          <w:rFonts w:ascii="Times New Roman" w:hAnsi="Times New Roman" w:cs="Times New Roman"/>
          <w:sz w:val="24"/>
          <w:szCs w:val="24"/>
        </w:rPr>
        <w:t xml:space="preserve"> Race To </w:t>
      </w:r>
      <w:r>
        <w:rPr>
          <w:rFonts w:ascii="Times New Roman" w:hAnsi="Times New Roman" w:cs="Times New Roman"/>
          <w:sz w:val="24"/>
          <w:szCs w:val="24"/>
        </w:rPr>
        <w:t xml:space="preserve">The Top Grants, acted to meet the requirements of the grant award without getting approval of their consortium before beginning their work. Not having approval of their consortia by Congress violated the Interstate Commerce Act. The Smarter Balanced Assessment Consortium agreement is being challenged in courts throughout the country including Missouri, West Virginia, and North Dakota. In spring 2015, a Missouri court ruled </w:t>
      </w:r>
      <w:r w:rsidRPr="006D0FAC">
        <w:rPr>
          <w:rFonts w:ascii="Times New Roman" w:hAnsi="Times New Roman" w:cs="Times New Roman"/>
          <w:sz w:val="24"/>
          <w:szCs w:val="24"/>
        </w:rPr>
        <w:t xml:space="preserve">in Sauer v Nixon </w:t>
      </w:r>
      <w:r>
        <w:rPr>
          <w:rFonts w:ascii="Times New Roman" w:hAnsi="Times New Roman" w:cs="Times New Roman"/>
          <w:sz w:val="24"/>
          <w:szCs w:val="24"/>
        </w:rPr>
        <w:t xml:space="preserve">that the Smarter Balanced Assessment Consortium is an illegal state compact </w:t>
      </w:r>
      <w:hyperlink r:id="rId12" w:history="1">
        <w:r w:rsidRPr="00A9328A">
          <w:rPr>
            <w:rStyle w:val="Hyperlink"/>
            <w:rFonts w:ascii="Times New Roman" w:hAnsi="Times New Roman" w:cs="Times New Roman"/>
            <w:sz w:val="24"/>
            <w:szCs w:val="24"/>
          </w:rPr>
          <w:t>http://www.fredsauermatrix.com/common-core-lawsuit-sauer-vs-nixon/</w:t>
        </w:r>
      </w:hyperlink>
      <w:r>
        <w:rPr>
          <w:rFonts w:ascii="Times New Roman" w:hAnsi="Times New Roman" w:cs="Times New Roman"/>
          <w:sz w:val="24"/>
          <w:szCs w:val="24"/>
        </w:rPr>
        <w:t>. This fall, an appeals court dismissed the appeal by the governor. The conference report creates a climate for future lawsuits under the same act.</w:t>
      </w:r>
    </w:p>
    <w:p w14:paraId="11D51832" w14:textId="77777777" w:rsidR="003E2367" w:rsidRPr="00FA6717" w:rsidRDefault="003E2367" w:rsidP="003E2367">
      <w:pPr>
        <w:pStyle w:val="ListParagraph"/>
        <w:rPr>
          <w:rFonts w:ascii="Times New Roman" w:hAnsi="Times New Roman" w:cs="Times New Roman"/>
          <w:sz w:val="24"/>
          <w:szCs w:val="24"/>
        </w:rPr>
      </w:pPr>
    </w:p>
    <w:p w14:paraId="370DF81B" w14:textId="77777777" w:rsidR="001447DD" w:rsidRPr="001447DD" w:rsidRDefault="003E2367" w:rsidP="001447D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DATA PRIVACY: </w:t>
      </w:r>
      <w:r w:rsidR="001447DD">
        <w:rPr>
          <w:rFonts w:ascii="Times New Roman" w:hAnsi="Times New Roman" w:cs="Times New Roman"/>
          <w:sz w:val="24"/>
          <w:szCs w:val="24"/>
        </w:rPr>
        <w:t xml:space="preserve">Language in the conference report appears to rein in the Secretary of Education’s power and protect student data by inserting prohibitions of collecting additional student data, but makes no attempt to reverse the harm already done by Secretary Duncan’s modification of the Family Education Rights and Privacy Act </w:t>
      </w:r>
      <w:r w:rsidR="00F460CC">
        <w:rPr>
          <w:rFonts w:ascii="Times New Roman" w:hAnsi="Times New Roman" w:cs="Times New Roman"/>
          <w:sz w:val="24"/>
          <w:szCs w:val="24"/>
        </w:rPr>
        <w:t xml:space="preserve">(FERPA) </w:t>
      </w:r>
      <w:r w:rsidR="001447DD">
        <w:rPr>
          <w:rFonts w:ascii="Times New Roman" w:hAnsi="Times New Roman" w:cs="Times New Roman"/>
          <w:sz w:val="24"/>
          <w:szCs w:val="24"/>
        </w:rPr>
        <w:t>or prohibit private international corporations, such as PEARSON from collecting and warehousing personally identifiable student data.</w:t>
      </w:r>
    </w:p>
    <w:p w14:paraId="2DF3E84B" w14:textId="77777777" w:rsidR="001447DD" w:rsidRPr="001447DD" w:rsidRDefault="001447DD" w:rsidP="001447DD">
      <w:pPr>
        <w:pStyle w:val="ListParagraph"/>
        <w:rPr>
          <w:rFonts w:ascii="Times New Roman" w:hAnsi="Times New Roman" w:cs="Times New Roman"/>
          <w:b/>
          <w:sz w:val="24"/>
          <w:szCs w:val="24"/>
        </w:rPr>
      </w:pPr>
    </w:p>
    <w:p w14:paraId="01235FD7" w14:textId="77777777" w:rsidR="001447DD" w:rsidRPr="001447DD" w:rsidRDefault="001447DD" w:rsidP="001447DD">
      <w:pPr>
        <w:pStyle w:val="ListParagraph"/>
        <w:spacing w:after="0"/>
        <w:ind w:left="1440"/>
        <w:rPr>
          <w:rFonts w:ascii="Times New Roman" w:hAnsi="Times New Roman" w:cs="Times New Roman"/>
          <w:sz w:val="24"/>
          <w:szCs w:val="24"/>
        </w:rPr>
      </w:pPr>
      <w:r w:rsidRPr="001447DD">
        <w:rPr>
          <w:rFonts w:ascii="Times New Roman" w:hAnsi="Times New Roman" w:cs="Times New Roman"/>
          <w:sz w:val="24"/>
          <w:szCs w:val="24"/>
        </w:rPr>
        <w:t>Sec. 1111(e) PROHIBITION.—</w:t>
      </w:r>
    </w:p>
    <w:p w14:paraId="45205F5F" w14:textId="77777777" w:rsidR="001447DD" w:rsidRPr="001447DD" w:rsidRDefault="001447DD" w:rsidP="001447DD">
      <w:pPr>
        <w:spacing w:after="0"/>
        <w:ind w:left="1440"/>
        <w:rPr>
          <w:rFonts w:ascii="Times New Roman" w:hAnsi="Times New Roman" w:cs="Times New Roman"/>
          <w:sz w:val="24"/>
          <w:szCs w:val="24"/>
        </w:rPr>
      </w:pPr>
      <w:r w:rsidRPr="001447DD">
        <w:rPr>
          <w:rFonts w:ascii="Times New Roman" w:hAnsi="Times New Roman" w:cs="Times New Roman"/>
          <w:sz w:val="24"/>
          <w:szCs w:val="24"/>
        </w:rPr>
        <w:t>(1) IN GENERAL.—Nothing in this Act shall be construed to authorize or permit the Secretary—</w:t>
      </w:r>
    </w:p>
    <w:p w14:paraId="05F7960F" w14:textId="77777777" w:rsidR="001447DD" w:rsidRPr="001447DD" w:rsidRDefault="001447DD" w:rsidP="001447DD">
      <w:pPr>
        <w:spacing w:after="0"/>
        <w:ind w:left="1440"/>
        <w:rPr>
          <w:rFonts w:ascii="Times New Roman" w:hAnsi="Times New Roman" w:cs="Times New Roman"/>
          <w:sz w:val="24"/>
          <w:szCs w:val="24"/>
        </w:rPr>
      </w:pPr>
      <w:r w:rsidRPr="001447DD">
        <w:rPr>
          <w:rFonts w:ascii="Times New Roman" w:hAnsi="Times New Roman" w:cs="Times New Roman"/>
          <w:sz w:val="24"/>
          <w:szCs w:val="24"/>
        </w:rPr>
        <w:t>D) to require data collection under this part beyond data derived from existing Federal, State, and local reporting requirements.</w:t>
      </w:r>
    </w:p>
    <w:p w14:paraId="06447486" w14:textId="77777777" w:rsidR="001447DD" w:rsidRPr="001447DD" w:rsidRDefault="001447DD" w:rsidP="001447DD">
      <w:pPr>
        <w:pStyle w:val="ListParagraph"/>
        <w:rPr>
          <w:rFonts w:ascii="Times New Roman" w:hAnsi="Times New Roman" w:cs="Times New Roman"/>
          <w:sz w:val="24"/>
          <w:szCs w:val="24"/>
        </w:rPr>
      </w:pPr>
    </w:p>
    <w:p w14:paraId="0B36FF91" w14:textId="77777777" w:rsidR="00BE0937" w:rsidRDefault="00F460CC" w:rsidP="00BE0937">
      <w:pPr>
        <w:pStyle w:val="ListParagraph"/>
        <w:rPr>
          <w:rFonts w:ascii="Times New Roman" w:hAnsi="Times New Roman" w:cs="Times New Roman"/>
          <w:b/>
          <w:sz w:val="24"/>
          <w:szCs w:val="24"/>
        </w:rPr>
      </w:pPr>
      <w:r>
        <w:rPr>
          <w:rFonts w:ascii="Times New Roman" w:hAnsi="Times New Roman" w:cs="Times New Roman"/>
          <w:sz w:val="24"/>
          <w:szCs w:val="24"/>
        </w:rPr>
        <w:t xml:space="preserve">FERPA allows designated agents access to personally identifiable student data without parents or emancipated students’ knowledge of its collection, assurance of who has access to it or state of the art protection of breaches and guarantee of compensation if personal identity information is compromised. Congressman </w:t>
      </w:r>
      <w:proofErr w:type="spellStart"/>
      <w:r>
        <w:rPr>
          <w:rFonts w:ascii="Times New Roman" w:hAnsi="Times New Roman" w:cs="Times New Roman"/>
          <w:sz w:val="24"/>
          <w:szCs w:val="24"/>
        </w:rPr>
        <w:t>Chaffetz’s</w:t>
      </w:r>
      <w:proofErr w:type="spellEnd"/>
      <w:r>
        <w:rPr>
          <w:rFonts w:ascii="Times New Roman" w:hAnsi="Times New Roman" w:cs="Times New Roman"/>
          <w:sz w:val="24"/>
          <w:szCs w:val="24"/>
        </w:rPr>
        <w:t xml:space="preserve">  recent hearing on the unacceptably poor management of student data security by the U.S. Department of Education should cause legislators to prohibit the Secretary from collecting any student data until policies requiring parent permission and data security measures are in place.</w:t>
      </w:r>
    </w:p>
    <w:sectPr w:rsidR="00BE0937" w:rsidSect="002E0392">
      <w:head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7A6CD" w14:textId="77777777" w:rsidR="009A7B24" w:rsidRDefault="009A7B24" w:rsidP="0098033C">
      <w:pPr>
        <w:spacing w:after="0" w:line="240" w:lineRule="auto"/>
      </w:pPr>
      <w:r>
        <w:separator/>
      </w:r>
    </w:p>
  </w:endnote>
  <w:endnote w:type="continuationSeparator" w:id="0">
    <w:p w14:paraId="2530B7B8" w14:textId="77777777" w:rsidR="009A7B24" w:rsidRDefault="009A7B24" w:rsidP="0098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Vinn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0AB5" w14:textId="77777777" w:rsidR="009A7B24" w:rsidRDefault="009A7B24" w:rsidP="0098033C">
      <w:pPr>
        <w:spacing w:after="0" w:line="240" w:lineRule="auto"/>
      </w:pPr>
      <w:r>
        <w:separator/>
      </w:r>
    </w:p>
  </w:footnote>
  <w:footnote w:type="continuationSeparator" w:id="0">
    <w:p w14:paraId="51EC3CE6" w14:textId="77777777" w:rsidR="009A7B24" w:rsidRDefault="009A7B24" w:rsidP="009803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81210"/>
      <w:docPartObj>
        <w:docPartGallery w:val="Page Numbers (Top of Page)"/>
        <w:docPartUnique/>
      </w:docPartObj>
    </w:sdtPr>
    <w:sdtEndPr>
      <w:rPr>
        <w:noProof/>
      </w:rPr>
    </w:sdtEndPr>
    <w:sdtContent>
      <w:p w14:paraId="28D4DD4E" w14:textId="77777777" w:rsidR="003A63E8" w:rsidRDefault="003A63E8">
        <w:pPr>
          <w:pStyle w:val="Header"/>
          <w:jc w:val="right"/>
        </w:pPr>
        <w:r>
          <w:fldChar w:fldCharType="begin"/>
        </w:r>
        <w:r>
          <w:instrText xml:space="preserve"> PAGE   \* MERGEFORMAT </w:instrText>
        </w:r>
        <w:r>
          <w:fldChar w:fldCharType="separate"/>
        </w:r>
        <w:r w:rsidR="00152A7A">
          <w:rPr>
            <w:noProof/>
          </w:rPr>
          <w:t>2</w:t>
        </w:r>
        <w:r>
          <w:rPr>
            <w:noProof/>
          </w:rPr>
          <w:fldChar w:fldCharType="end"/>
        </w:r>
      </w:p>
    </w:sdtContent>
  </w:sdt>
  <w:p w14:paraId="093ABD4D" w14:textId="77777777" w:rsidR="003A63E8" w:rsidRDefault="003A6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4A"/>
    <w:multiLevelType w:val="hybridMultilevel"/>
    <w:tmpl w:val="D2328332"/>
    <w:lvl w:ilvl="0" w:tplc="9CF4AE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C66FF"/>
    <w:multiLevelType w:val="hybridMultilevel"/>
    <w:tmpl w:val="9AFC43EA"/>
    <w:lvl w:ilvl="0" w:tplc="DCDA2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57866"/>
    <w:multiLevelType w:val="hybridMultilevel"/>
    <w:tmpl w:val="B2028A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E59F9"/>
    <w:multiLevelType w:val="hybridMultilevel"/>
    <w:tmpl w:val="2D5690FA"/>
    <w:lvl w:ilvl="0" w:tplc="5B72A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FC14F0"/>
    <w:multiLevelType w:val="hybridMultilevel"/>
    <w:tmpl w:val="626895AC"/>
    <w:lvl w:ilvl="0" w:tplc="5B72A8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B31A4"/>
    <w:multiLevelType w:val="hybridMultilevel"/>
    <w:tmpl w:val="1AB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52"/>
    <w:rsid w:val="00000536"/>
    <w:rsid w:val="00030C44"/>
    <w:rsid w:val="000649EA"/>
    <w:rsid w:val="000877C6"/>
    <w:rsid w:val="000B1872"/>
    <w:rsid w:val="000E038C"/>
    <w:rsid w:val="000E242D"/>
    <w:rsid w:val="000E2BFD"/>
    <w:rsid w:val="000F4076"/>
    <w:rsid w:val="001243D5"/>
    <w:rsid w:val="001447DD"/>
    <w:rsid w:val="00152A7A"/>
    <w:rsid w:val="0015765A"/>
    <w:rsid w:val="00166724"/>
    <w:rsid w:val="00184001"/>
    <w:rsid w:val="001C295E"/>
    <w:rsid w:val="002236A9"/>
    <w:rsid w:val="0025051F"/>
    <w:rsid w:val="00256905"/>
    <w:rsid w:val="002901FF"/>
    <w:rsid w:val="00296901"/>
    <w:rsid w:val="002A769B"/>
    <w:rsid w:val="002E0392"/>
    <w:rsid w:val="002E28A8"/>
    <w:rsid w:val="002E314C"/>
    <w:rsid w:val="00327BF8"/>
    <w:rsid w:val="003741B1"/>
    <w:rsid w:val="003A63E8"/>
    <w:rsid w:val="003B029F"/>
    <w:rsid w:val="003E1892"/>
    <w:rsid w:val="003E2367"/>
    <w:rsid w:val="003F2F86"/>
    <w:rsid w:val="003F7615"/>
    <w:rsid w:val="003F7BCA"/>
    <w:rsid w:val="003F7D8F"/>
    <w:rsid w:val="00401275"/>
    <w:rsid w:val="00417F44"/>
    <w:rsid w:val="004435BC"/>
    <w:rsid w:val="0046275F"/>
    <w:rsid w:val="0047483A"/>
    <w:rsid w:val="004F0409"/>
    <w:rsid w:val="00501C63"/>
    <w:rsid w:val="00523CCA"/>
    <w:rsid w:val="0055550A"/>
    <w:rsid w:val="0056209D"/>
    <w:rsid w:val="005741C6"/>
    <w:rsid w:val="005830E0"/>
    <w:rsid w:val="005A7848"/>
    <w:rsid w:val="005B72C2"/>
    <w:rsid w:val="005D5C67"/>
    <w:rsid w:val="00636434"/>
    <w:rsid w:val="00641994"/>
    <w:rsid w:val="0064350E"/>
    <w:rsid w:val="006649A4"/>
    <w:rsid w:val="006A5482"/>
    <w:rsid w:val="00717CE7"/>
    <w:rsid w:val="00731107"/>
    <w:rsid w:val="0074273D"/>
    <w:rsid w:val="00743A6B"/>
    <w:rsid w:val="007644C1"/>
    <w:rsid w:val="00771C15"/>
    <w:rsid w:val="007779EF"/>
    <w:rsid w:val="007A00D6"/>
    <w:rsid w:val="007E5E3A"/>
    <w:rsid w:val="007F3D35"/>
    <w:rsid w:val="00806721"/>
    <w:rsid w:val="008769A9"/>
    <w:rsid w:val="00890C36"/>
    <w:rsid w:val="00892EEA"/>
    <w:rsid w:val="00924636"/>
    <w:rsid w:val="00951ADE"/>
    <w:rsid w:val="0098033C"/>
    <w:rsid w:val="00994D3E"/>
    <w:rsid w:val="009A7B24"/>
    <w:rsid w:val="009C03D2"/>
    <w:rsid w:val="009D0FD2"/>
    <w:rsid w:val="009E34F6"/>
    <w:rsid w:val="00A028C4"/>
    <w:rsid w:val="00A056AA"/>
    <w:rsid w:val="00A15B54"/>
    <w:rsid w:val="00A16EB2"/>
    <w:rsid w:val="00A3418E"/>
    <w:rsid w:val="00A41916"/>
    <w:rsid w:val="00A52CB5"/>
    <w:rsid w:val="00A73F27"/>
    <w:rsid w:val="00A91744"/>
    <w:rsid w:val="00A97E7C"/>
    <w:rsid w:val="00AC7269"/>
    <w:rsid w:val="00B7182A"/>
    <w:rsid w:val="00B9396A"/>
    <w:rsid w:val="00BE0937"/>
    <w:rsid w:val="00C21352"/>
    <w:rsid w:val="00C45951"/>
    <w:rsid w:val="00C52505"/>
    <w:rsid w:val="00C77121"/>
    <w:rsid w:val="00CA1FE8"/>
    <w:rsid w:val="00CD357E"/>
    <w:rsid w:val="00D423E9"/>
    <w:rsid w:val="00DA5E20"/>
    <w:rsid w:val="00DD0B85"/>
    <w:rsid w:val="00DE1822"/>
    <w:rsid w:val="00E50C16"/>
    <w:rsid w:val="00E57260"/>
    <w:rsid w:val="00E81795"/>
    <w:rsid w:val="00EA5525"/>
    <w:rsid w:val="00EC11D9"/>
    <w:rsid w:val="00EC7DCB"/>
    <w:rsid w:val="00EF3E7E"/>
    <w:rsid w:val="00F3139D"/>
    <w:rsid w:val="00F35446"/>
    <w:rsid w:val="00F460CC"/>
    <w:rsid w:val="00F622BF"/>
    <w:rsid w:val="00F63EF8"/>
    <w:rsid w:val="00F7516C"/>
    <w:rsid w:val="00FA31A7"/>
    <w:rsid w:val="00FB4231"/>
    <w:rsid w:val="00FC27DE"/>
    <w:rsid w:val="00FC2B16"/>
    <w:rsid w:val="00FD4285"/>
    <w:rsid w:val="00FE02BB"/>
    <w:rsid w:val="00FF1275"/>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C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52"/>
    <w:pPr>
      <w:ind w:left="720"/>
      <w:contextualSpacing/>
    </w:pPr>
  </w:style>
  <w:style w:type="character" w:styleId="Hyperlink">
    <w:name w:val="Hyperlink"/>
    <w:basedOn w:val="DefaultParagraphFont"/>
    <w:uiPriority w:val="99"/>
    <w:unhideWhenUsed/>
    <w:rsid w:val="00C21352"/>
    <w:rPr>
      <w:color w:val="0000FF" w:themeColor="hyperlink"/>
      <w:u w:val="single"/>
    </w:rPr>
  </w:style>
  <w:style w:type="paragraph" w:styleId="Header">
    <w:name w:val="header"/>
    <w:basedOn w:val="Normal"/>
    <w:link w:val="HeaderChar"/>
    <w:uiPriority w:val="99"/>
    <w:unhideWhenUsed/>
    <w:rsid w:val="0098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3C"/>
  </w:style>
  <w:style w:type="paragraph" w:styleId="Footer">
    <w:name w:val="footer"/>
    <w:basedOn w:val="Normal"/>
    <w:link w:val="FooterChar"/>
    <w:uiPriority w:val="99"/>
    <w:unhideWhenUsed/>
    <w:rsid w:val="0098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3C"/>
  </w:style>
  <w:style w:type="paragraph" w:customStyle="1" w:styleId="yiv3494123861msonormal">
    <w:name w:val="yiv3494123861msonormal"/>
    <w:basedOn w:val="Normal"/>
    <w:rsid w:val="00F751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52"/>
    <w:pPr>
      <w:ind w:left="720"/>
      <w:contextualSpacing/>
    </w:pPr>
  </w:style>
  <w:style w:type="character" w:styleId="Hyperlink">
    <w:name w:val="Hyperlink"/>
    <w:basedOn w:val="DefaultParagraphFont"/>
    <w:uiPriority w:val="99"/>
    <w:unhideWhenUsed/>
    <w:rsid w:val="00C21352"/>
    <w:rPr>
      <w:color w:val="0000FF" w:themeColor="hyperlink"/>
      <w:u w:val="single"/>
    </w:rPr>
  </w:style>
  <w:style w:type="paragraph" w:styleId="Header">
    <w:name w:val="header"/>
    <w:basedOn w:val="Normal"/>
    <w:link w:val="HeaderChar"/>
    <w:uiPriority w:val="99"/>
    <w:unhideWhenUsed/>
    <w:rsid w:val="0098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3C"/>
  </w:style>
  <w:style w:type="paragraph" w:styleId="Footer">
    <w:name w:val="footer"/>
    <w:basedOn w:val="Normal"/>
    <w:link w:val="FooterChar"/>
    <w:uiPriority w:val="99"/>
    <w:unhideWhenUsed/>
    <w:rsid w:val="0098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3C"/>
  </w:style>
  <w:style w:type="paragraph" w:customStyle="1" w:styleId="yiv3494123861msonormal">
    <w:name w:val="yiv3494123861msonormal"/>
    <w:basedOn w:val="Normal"/>
    <w:rsid w:val="00F75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7534">
      <w:bodyDiv w:val="1"/>
      <w:marLeft w:val="0"/>
      <w:marRight w:val="0"/>
      <w:marTop w:val="0"/>
      <w:marBottom w:val="0"/>
      <w:divBdr>
        <w:top w:val="none" w:sz="0" w:space="0" w:color="auto"/>
        <w:left w:val="none" w:sz="0" w:space="0" w:color="auto"/>
        <w:bottom w:val="none" w:sz="0" w:space="0" w:color="auto"/>
        <w:right w:val="none" w:sz="0" w:space="0" w:color="auto"/>
      </w:divBdr>
      <w:divsChild>
        <w:div w:id="1709649607">
          <w:marLeft w:val="0"/>
          <w:marRight w:val="0"/>
          <w:marTop w:val="0"/>
          <w:marBottom w:val="0"/>
          <w:divBdr>
            <w:top w:val="none" w:sz="0" w:space="0" w:color="auto"/>
            <w:left w:val="none" w:sz="0" w:space="0" w:color="auto"/>
            <w:bottom w:val="none" w:sz="0" w:space="0" w:color="auto"/>
            <w:right w:val="none" w:sz="0" w:space="0" w:color="auto"/>
          </w:divBdr>
          <w:divsChild>
            <w:div w:id="1786725760">
              <w:marLeft w:val="0"/>
              <w:marRight w:val="0"/>
              <w:marTop w:val="0"/>
              <w:marBottom w:val="0"/>
              <w:divBdr>
                <w:top w:val="none" w:sz="0" w:space="0" w:color="auto"/>
                <w:left w:val="none" w:sz="0" w:space="0" w:color="auto"/>
                <w:bottom w:val="none" w:sz="0" w:space="0" w:color="auto"/>
                <w:right w:val="none" w:sz="0" w:space="0" w:color="auto"/>
              </w:divBdr>
              <w:divsChild>
                <w:div w:id="673918885">
                  <w:marLeft w:val="0"/>
                  <w:marRight w:val="0"/>
                  <w:marTop w:val="0"/>
                  <w:marBottom w:val="0"/>
                  <w:divBdr>
                    <w:top w:val="none" w:sz="0" w:space="0" w:color="auto"/>
                    <w:left w:val="none" w:sz="0" w:space="0" w:color="auto"/>
                    <w:bottom w:val="none" w:sz="0" w:space="0" w:color="auto"/>
                    <w:right w:val="none" w:sz="0" w:space="0" w:color="auto"/>
                  </w:divBdr>
                  <w:divsChild>
                    <w:div w:id="112067105">
                      <w:marLeft w:val="0"/>
                      <w:marRight w:val="0"/>
                      <w:marTop w:val="0"/>
                      <w:marBottom w:val="0"/>
                      <w:divBdr>
                        <w:top w:val="none" w:sz="0" w:space="0" w:color="auto"/>
                        <w:left w:val="none" w:sz="0" w:space="0" w:color="auto"/>
                        <w:bottom w:val="none" w:sz="0" w:space="0" w:color="auto"/>
                        <w:right w:val="none" w:sz="0" w:space="0" w:color="auto"/>
                      </w:divBdr>
                      <w:divsChild>
                        <w:div w:id="1725566914">
                          <w:marLeft w:val="0"/>
                          <w:marRight w:val="0"/>
                          <w:marTop w:val="0"/>
                          <w:marBottom w:val="0"/>
                          <w:divBdr>
                            <w:top w:val="none" w:sz="0" w:space="0" w:color="auto"/>
                            <w:left w:val="none" w:sz="0" w:space="0" w:color="auto"/>
                            <w:bottom w:val="none" w:sz="0" w:space="0" w:color="auto"/>
                            <w:right w:val="none" w:sz="0" w:space="0" w:color="auto"/>
                          </w:divBdr>
                          <w:divsChild>
                            <w:div w:id="1783958238">
                              <w:marLeft w:val="0"/>
                              <w:marRight w:val="0"/>
                              <w:marTop w:val="0"/>
                              <w:marBottom w:val="0"/>
                              <w:divBdr>
                                <w:top w:val="none" w:sz="0" w:space="0" w:color="auto"/>
                                <w:left w:val="none" w:sz="0" w:space="0" w:color="auto"/>
                                <w:bottom w:val="none" w:sz="0" w:space="0" w:color="auto"/>
                                <w:right w:val="none" w:sz="0" w:space="0" w:color="auto"/>
                              </w:divBdr>
                              <w:divsChild>
                                <w:div w:id="287057238">
                                  <w:marLeft w:val="0"/>
                                  <w:marRight w:val="0"/>
                                  <w:marTop w:val="0"/>
                                  <w:marBottom w:val="0"/>
                                  <w:divBdr>
                                    <w:top w:val="none" w:sz="0" w:space="0" w:color="auto"/>
                                    <w:left w:val="none" w:sz="0" w:space="0" w:color="auto"/>
                                    <w:bottom w:val="none" w:sz="0" w:space="0" w:color="auto"/>
                                    <w:right w:val="none" w:sz="0" w:space="0" w:color="auto"/>
                                  </w:divBdr>
                                  <w:divsChild>
                                    <w:div w:id="393818643">
                                      <w:marLeft w:val="0"/>
                                      <w:marRight w:val="0"/>
                                      <w:marTop w:val="0"/>
                                      <w:marBottom w:val="0"/>
                                      <w:divBdr>
                                        <w:top w:val="none" w:sz="0" w:space="0" w:color="auto"/>
                                        <w:left w:val="none" w:sz="0" w:space="0" w:color="auto"/>
                                        <w:bottom w:val="none" w:sz="0" w:space="0" w:color="auto"/>
                                        <w:right w:val="none" w:sz="0" w:space="0" w:color="auto"/>
                                      </w:divBdr>
                                      <w:divsChild>
                                        <w:div w:id="2003660435">
                                          <w:marLeft w:val="0"/>
                                          <w:marRight w:val="0"/>
                                          <w:marTop w:val="0"/>
                                          <w:marBottom w:val="0"/>
                                          <w:divBdr>
                                            <w:top w:val="none" w:sz="0" w:space="0" w:color="auto"/>
                                            <w:left w:val="none" w:sz="0" w:space="0" w:color="auto"/>
                                            <w:bottom w:val="none" w:sz="0" w:space="0" w:color="auto"/>
                                            <w:right w:val="none" w:sz="0" w:space="0" w:color="auto"/>
                                          </w:divBdr>
                                          <w:divsChild>
                                            <w:div w:id="745610719">
                                              <w:marLeft w:val="0"/>
                                              <w:marRight w:val="0"/>
                                              <w:marTop w:val="0"/>
                                              <w:marBottom w:val="0"/>
                                              <w:divBdr>
                                                <w:top w:val="none" w:sz="0" w:space="0" w:color="auto"/>
                                                <w:left w:val="none" w:sz="0" w:space="0" w:color="auto"/>
                                                <w:bottom w:val="none" w:sz="0" w:space="0" w:color="auto"/>
                                                <w:right w:val="none" w:sz="0" w:space="0" w:color="auto"/>
                                              </w:divBdr>
                                              <w:divsChild>
                                                <w:div w:id="1596942931">
                                                  <w:marLeft w:val="0"/>
                                                  <w:marRight w:val="0"/>
                                                  <w:marTop w:val="0"/>
                                                  <w:marBottom w:val="0"/>
                                                  <w:divBdr>
                                                    <w:top w:val="none" w:sz="0" w:space="0" w:color="auto"/>
                                                    <w:left w:val="none" w:sz="0" w:space="0" w:color="auto"/>
                                                    <w:bottom w:val="none" w:sz="0" w:space="0" w:color="auto"/>
                                                    <w:right w:val="none" w:sz="0" w:space="0" w:color="auto"/>
                                                  </w:divBdr>
                                                  <w:divsChild>
                                                    <w:div w:id="282688740">
                                                      <w:marLeft w:val="0"/>
                                                      <w:marRight w:val="0"/>
                                                      <w:marTop w:val="0"/>
                                                      <w:marBottom w:val="0"/>
                                                      <w:divBdr>
                                                        <w:top w:val="none" w:sz="0" w:space="0" w:color="auto"/>
                                                        <w:left w:val="none" w:sz="0" w:space="0" w:color="auto"/>
                                                        <w:bottom w:val="none" w:sz="0" w:space="0" w:color="auto"/>
                                                        <w:right w:val="none" w:sz="0" w:space="0" w:color="auto"/>
                                                      </w:divBdr>
                                                      <w:divsChild>
                                                        <w:div w:id="1290237180">
                                                          <w:marLeft w:val="0"/>
                                                          <w:marRight w:val="0"/>
                                                          <w:marTop w:val="0"/>
                                                          <w:marBottom w:val="0"/>
                                                          <w:divBdr>
                                                            <w:top w:val="none" w:sz="0" w:space="0" w:color="auto"/>
                                                            <w:left w:val="none" w:sz="0" w:space="0" w:color="auto"/>
                                                            <w:bottom w:val="none" w:sz="0" w:space="0" w:color="auto"/>
                                                            <w:right w:val="none" w:sz="0" w:space="0" w:color="auto"/>
                                                          </w:divBdr>
                                                          <w:divsChild>
                                                            <w:div w:id="172768856">
                                                              <w:marLeft w:val="0"/>
                                                              <w:marRight w:val="0"/>
                                                              <w:marTop w:val="0"/>
                                                              <w:marBottom w:val="0"/>
                                                              <w:divBdr>
                                                                <w:top w:val="none" w:sz="0" w:space="0" w:color="auto"/>
                                                                <w:left w:val="none" w:sz="0" w:space="0" w:color="auto"/>
                                                                <w:bottom w:val="none" w:sz="0" w:space="0" w:color="auto"/>
                                                                <w:right w:val="none" w:sz="0" w:space="0" w:color="auto"/>
                                                              </w:divBdr>
                                                              <w:divsChild>
                                                                <w:div w:id="1858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ldmansachs.com/what-we-do/investing-and-lending/impact-investing/social-impact-bonds/index.html?cid=PS_01_47_07_00_00_00_01sSocialImpact" TargetMode="External"/><Relationship Id="rId12" Type="http://schemas.openxmlformats.org/officeDocument/2006/relationships/hyperlink" Target="http://www.fredsauermatrix.com/common-core-lawsuit-sauer-vs-nixo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edweek.org/edweek/rulesforengagement/2015/11/new_esea_may_use_non-cognitive_traits_in_accountability_is_that_a_good_idea.html?cmp=eml-enl-eu-news2" TargetMode="External"/><Relationship Id="rId9" Type="http://schemas.openxmlformats.org/officeDocument/2006/relationships/hyperlink" Target="http://www.edweek.org/ew/articles/2015/09/30/measuring-grit-character-draw-new-investments.html" TargetMode="External"/><Relationship Id="rId10" Type="http://schemas.openxmlformats.org/officeDocument/2006/relationships/hyperlink" Target="http://blogs.edweek.org/edweek/campaign-k-12/2015/11/accountability_and_the_esea_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4739</Words>
  <Characters>27018</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 Byrne</dc:creator>
  <cp:lastModifiedBy>Anne Gassel</cp:lastModifiedBy>
  <cp:revision>3</cp:revision>
  <dcterms:created xsi:type="dcterms:W3CDTF">2015-12-02T15:02:00Z</dcterms:created>
  <dcterms:modified xsi:type="dcterms:W3CDTF">2015-12-02T15:14:00Z</dcterms:modified>
</cp:coreProperties>
</file>