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0C34A412" w:rsidR="001A3EB2" w:rsidRDefault="00D34901"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78208" behindDoc="0" locked="0" layoutInCell="1" allowOverlap="1" wp14:anchorId="29C9AED5" wp14:editId="192B42C0">
            <wp:simplePos x="0" y="0"/>
            <wp:positionH relativeFrom="column">
              <wp:posOffset>5715000</wp:posOffset>
            </wp:positionH>
            <wp:positionV relativeFrom="paragraph">
              <wp:posOffset>163830</wp:posOffset>
            </wp:positionV>
            <wp:extent cx="792480" cy="286385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7426B683" w:rsidR="001A3EB2" w:rsidRDefault="001A3EB2"/>
    <w:p w14:paraId="4AE6B561" w14:textId="59358917" w:rsidR="00AB1032" w:rsidRDefault="00AB1032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D1B2E9" w14:textId="4FC9FB41" w:rsidR="006A202E" w:rsidRPr="00DE26A0" w:rsidRDefault="004A18D2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Conventional</w:t>
      </w:r>
      <w:r w:rsidR="0092385B">
        <w:rPr>
          <w:rFonts w:ascii="Times New Roman" w:hAnsi="Times New Roman" w:cs="Times New Roman"/>
          <w:b/>
          <w:bCs/>
          <w:sz w:val="32"/>
          <w:szCs w:val="32"/>
        </w:rPr>
        <w:t xml:space="preserve"> Acceptable Sources of Cash Reserves</w:t>
      </w:r>
    </w:p>
    <w:p w14:paraId="3DEFB09E" w14:textId="130EB770" w:rsidR="00DE26A0" w:rsidRDefault="00DE26A0" w:rsidP="006A202E">
      <w:pPr>
        <w:spacing w:after="0"/>
        <w:jc w:val="center"/>
        <w:rPr>
          <w:rFonts w:ascii="Times New Roman" w:hAnsi="Times New Roman" w:cs="Times New Roman"/>
        </w:rPr>
      </w:pPr>
    </w:p>
    <w:p w14:paraId="369FF717" w14:textId="31D6F80F" w:rsidR="00833C5A" w:rsidRDefault="00833C5A" w:rsidP="006A202E">
      <w:pPr>
        <w:spacing w:after="0"/>
        <w:jc w:val="center"/>
        <w:rPr>
          <w:rFonts w:ascii="Times New Roman" w:hAnsi="Times New Roman" w:cs="Times New Roman"/>
        </w:rPr>
      </w:pPr>
    </w:p>
    <w:p w14:paraId="1EF734F6" w14:textId="0CB78F39" w:rsidR="00833C5A" w:rsidRDefault="00833C5A" w:rsidP="006A202E">
      <w:pPr>
        <w:spacing w:after="0"/>
        <w:jc w:val="center"/>
        <w:rPr>
          <w:rFonts w:ascii="Times New Roman" w:hAnsi="Times New Roman" w:cs="Times New Roman"/>
        </w:rPr>
      </w:pPr>
    </w:p>
    <w:p w14:paraId="78FE269D" w14:textId="68D7BDEE" w:rsidR="00833C5A" w:rsidRDefault="004A18D2" w:rsidP="009238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Lenders want to make sure the </w:t>
      </w:r>
      <w:r w:rsidR="00D34901">
        <w:rPr>
          <w:rFonts w:ascii="Times New Roman" w:hAnsi="Times New Roman" w:cs="Times New Roman"/>
        </w:rPr>
        <w:t>borrowers</w:t>
      </w:r>
      <w:r>
        <w:rPr>
          <w:rFonts w:ascii="Times New Roman" w:hAnsi="Times New Roman" w:cs="Times New Roman"/>
        </w:rPr>
        <w:t xml:space="preserve"> are in the best possible position </w:t>
      </w:r>
      <w:r w:rsidR="002D7DBD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repayment of the loan once closing occurs.  It is not unusual that the approval is based on a borrower having “Reserves”.  </w:t>
      </w:r>
      <w:r w:rsidR="0002017D">
        <w:rPr>
          <w:rFonts w:ascii="Times New Roman" w:hAnsi="Times New Roman" w:cs="Times New Roman"/>
        </w:rPr>
        <w:t xml:space="preserve"> </w:t>
      </w:r>
      <w:r w:rsidR="002D7DBD">
        <w:rPr>
          <w:rFonts w:ascii="Times New Roman" w:hAnsi="Times New Roman" w:cs="Times New Roman"/>
        </w:rPr>
        <w:t>Typically,</w:t>
      </w:r>
      <w:r w:rsidR="001A30B5">
        <w:rPr>
          <w:rFonts w:ascii="Times New Roman" w:hAnsi="Times New Roman" w:cs="Times New Roman"/>
        </w:rPr>
        <w:t xml:space="preserve"> cash</w:t>
      </w:r>
      <w:r>
        <w:rPr>
          <w:rFonts w:ascii="Times New Roman" w:hAnsi="Times New Roman" w:cs="Times New Roman"/>
        </w:rPr>
        <w:t>/liquid</w:t>
      </w:r>
      <w:r w:rsidR="001A30B5">
        <w:rPr>
          <w:rFonts w:ascii="Times New Roman" w:hAnsi="Times New Roman" w:cs="Times New Roman"/>
        </w:rPr>
        <w:t xml:space="preserve"> reserves </w:t>
      </w:r>
      <w:r w:rsidR="00491D26">
        <w:rPr>
          <w:rFonts w:ascii="Times New Roman" w:hAnsi="Times New Roman" w:cs="Times New Roman"/>
        </w:rPr>
        <w:t xml:space="preserve">are based on two months of the </w:t>
      </w:r>
      <w:r w:rsidR="008C1D66">
        <w:rPr>
          <w:rFonts w:ascii="Times New Roman" w:hAnsi="Times New Roman" w:cs="Times New Roman"/>
        </w:rPr>
        <w:t>borrower’s</w:t>
      </w:r>
      <w:r w:rsidR="00491D26">
        <w:rPr>
          <w:rFonts w:ascii="Times New Roman" w:hAnsi="Times New Roman" w:cs="Times New Roman"/>
        </w:rPr>
        <w:t xml:space="preserve"> mortgage paymen</w:t>
      </w:r>
      <w:r w:rsidR="00D724F1">
        <w:rPr>
          <w:rFonts w:ascii="Times New Roman" w:hAnsi="Times New Roman" w:cs="Times New Roman"/>
        </w:rPr>
        <w:t>t which includes</w:t>
      </w:r>
      <w:r>
        <w:rPr>
          <w:rFonts w:ascii="Times New Roman" w:hAnsi="Times New Roman" w:cs="Times New Roman"/>
        </w:rPr>
        <w:t xml:space="preserve"> principal, interest,</w:t>
      </w:r>
      <w:r w:rsidR="00D724F1">
        <w:rPr>
          <w:rFonts w:ascii="Times New Roman" w:hAnsi="Times New Roman" w:cs="Times New Roman"/>
        </w:rPr>
        <w:t xml:space="preserve"> taxes, insurance, PMI, &amp; other associated fees. </w:t>
      </w:r>
      <w:r>
        <w:rPr>
          <w:rFonts w:ascii="Times New Roman" w:hAnsi="Times New Roman" w:cs="Times New Roman"/>
        </w:rPr>
        <w:t>What is</w:t>
      </w:r>
      <w:r w:rsidR="00FB6525">
        <w:rPr>
          <w:rFonts w:ascii="Times New Roman" w:hAnsi="Times New Roman" w:cs="Times New Roman"/>
        </w:rPr>
        <w:t xml:space="preserve"> the difference between acceptable and unacceptable reserves</w:t>
      </w:r>
      <w:r w:rsidR="00CE2301">
        <w:rPr>
          <w:rFonts w:ascii="Times New Roman" w:hAnsi="Times New Roman" w:cs="Times New Roman"/>
        </w:rPr>
        <w:t xml:space="preserve"> on a purchase or refinance transaction</w:t>
      </w:r>
      <w:r w:rsidR="00FB6525">
        <w:rPr>
          <w:rFonts w:ascii="Times New Roman" w:hAnsi="Times New Roman" w:cs="Times New Roman"/>
        </w:rPr>
        <w:t>? Take a look at the list below!</w:t>
      </w:r>
    </w:p>
    <w:p w14:paraId="17F7EFFE" w14:textId="77777777" w:rsidR="00FB6525" w:rsidRDefault="00FB6525" w:rsidP="00FB6525">
      <w:pPr>
        <w:tabs>
          <w:tab w:val="left" w:pos="4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GridTable6Colorful-Accent4"/>
        <w:tblW w:w="0" w:type="auto"/>
        <w:tblLook w:val="04A0" w:firstRow="1" w:lastRow="0" w:firstColumn="1" w:lastColumn="0" w:noHBand="0" w:noVBand="1"/>
      </w:tblPr>
      <w:tblGrid>
        <w:gridCol w:w="5125"/>
        <w:gridCol w:w="5125"/>
      </w:tblGrid>
      <w:tr w:rsidR="00FB6525" w14:paraId="40B3BA33" w14:textId="77777777" w:rsidTr="004A1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6DA5AF6C" w14:textId="4BB8FC4B" w:rsidR="00FB6525" w:rsidRPr="004A18D2" w:rsidRDefault="00274C5E" w:rsidP="008C1D66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4A18D2">
              <w:rPr>
                <w:rFonts w:ascii="Times New Roman" w:hAnsi="Times New Roman" w:cs="Times New Roman"/>
                <w:color w:val="auto"/>
                <w:u w:val="single"/>
              </w:rPr>
              <w:t>Acceptable Cash Reserve Resources</w:t>
            </w:r>
          </w:p>
        </w:tc>
        <w:tc>
          <w:tcPr>
            <w:tcW w:w="5125" w:type="dxa"/>
          </w:tcPr>
          <w:p w14:paraId="0847AC90" w14:textId="3A631765" w:rsidR="00FB6525" w:rsidRPr="004A18D2" w:rsidRDefault="00274C5E" w:rsidP="008C1D66">
            <w:pPr>
              <w:tabs>
                <w:tab w:val="left" w:pos="40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4A18D2">
              <w:rPr>
                <w:rFonts w:ascii="Times New Roman" w:hAnsi="Times New Roman" w:cs="Times New Roman"/>
                <w:color w:val="auto"/>
                <w:u w:val="single"/>
              </w:rPr>
              <w:t>Unacceptable Cash Reserve Resources</w:t>
            </w:r>
          </w:p>
        </w:tc>
      </w:tr>
      <w:tr w:rsidR="00FB6525" w14:paraId="3BFBC498" w14:textId="77777777" w:rsidTr="004A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2ACFD9BF" w14:textId="77777777" w:rsidR="00FB6525" w:rsidRPr="004A18D2" w:rsidRDefault="002A28E8" w:rsidP="00274C5E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rPr>
                <w:rFonts w:ascii="Times New Roman" w:hAnsi="Times New Roman" w:cs="Times New Roman"/>
                <w:color w:val="auto"/>
              </w:rPr>
            </w:pPr>
            <w:r w:rsidRPr="004A18D2">
              <w:rPr>
                <w:rFonts w:ascii="Times New Roman" w:hAnsi="Times New Roman" w:cs="Times New Roman"/>
                <w:color w:val="auto"/>
              </w:rPr>
              <w:t>Checking or savings account</w:t>
            </w:r>
          </w:p>
          <w:p w14:paraId="6726323E" w14:textId="77777777" w:rsidR="002A28E8" w:rsidRPr="004A18D2" w:rsidRDefault="002A28E8" w:rsidP="00274C5E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rPr>
                <w:rFonts w:ascii="Times New Roman" w:hAnsi="Times New Roman" w:cs="Times New Roman"/>
                <w:color w:val="auto"/>
              </w:rPr>
            </w:pPr>
            <w:r w:rsidRPr="004A18D2">
              <w:rPr>
                <w:rFonts w:ascii="Times New Roman" w:hAnsi="Times New Roman" w:cs="Times New Roman"/>
                <w:color w:val="auto"/>
              </w:rPr>
              <w:t>Investments in stocks, bonds, mutual funds, certificate of deposit, money market funds, &amp;/or trust accounts</w:t>
            </w:r>
          </w:p>
          <w:p w14:paraId="7E41B11D" w14:textId="6C493840" w:rsidR="002A28E8" w:rsidRPr="004A18D2" w:rsidRDefault="00054E71" w:rsidP="00274C5E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rPr>
                <w:rFonts w:ascii="Times New Roman" w:hAnsi="Times New Roman" w:cs="Times New Roman"/>
                <w:color w:val="auto"/>
              </w:rPr>
            </w:pPr>
            <w:r w:rsidRPr="004A18D2">
              <w:rPr>
                <w:rFonts w:ascii="Times New Roman" w:hAnsi="Times New Roman" w:cs="Times New Roman"/>
                <w:color w:val="auto"/>
              </w:rPr>
              <w:t>The amount vested in a retirement savings account</w:t>
            </w:r>
          </w:p>
          <w:p w14:paraId="1952C8E4" w14:textId="77777777" w:rsidR="00054E71" w:rsidRPr="004A18D2" w:rsidRDefault="00054E71" w:rsidP="00274C5E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rPr>
                <w:rFonts w:ascii="Times New Roman" w:hAnsi="Times New Roman" w:cs="Times New Roman"/>
                <w:color w:val="auto"/>
              </w:rPr>
            </w:pPr>
            <w:r w:rsidRPr="004A18D2">
              <w:rPr>
                <w:rFonts w:ascii="Times New Roman" w:hAnsi="Times New Roman" w:cs="Times New Roman"/>
                <w:color w:val="auto"/>
              </w:rPr>
              <w:t>The cash value of a vested life insurance policy</w:t>
            </w:r>
          </w:p>
          <w:p w14:paraId="14F4A4BE" w14:textId="77777777" w:rsidR="008C1D66" w:rsidRDefault="008C1D66" w:rsidP="004A18D2">
            <w:pPr>
              <w:pStyle w:val="ListParagraph"/>
              <w:tabs>
                <w:tab w:val="left" w:pos="405"/>
              </w:tabs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14:paraId="49FAFE9C" w14:textId="08F9E2EF" w:rsidR="004A18D2" w:rsidRPr="004A18D2" w:rsidRDefault="004A18D2" w:rsidP="004A18D2">
            <w:pPr>
              <w:pStyle w:val="ListParagraph"/>
              <w:tabs>
                <w:tab w:val="left" w:pos="405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Documentation will be required to support the value of accounts used from this list and the ability of the borrower to liquidate the account, if needed.</w:t>
            </w:r>
          </w:p>
        </w:tc>
        <w:tc>
          <w:tcPr>
            <w:tcW w:w="5125" w:type="dxa"/>
          </w:tcPr>
          <w:p w14:paraId="773113AB" w14:textId="77777777" w:rsidR="00FB6525" w:rsidRPr="004A18D2" w:rsidRDefault="00660FE4" w:rsidP="008C1D66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8D2">
              <w:rPr>
                <w:rFonts w:ascii="Times New Roman" w:hAnsi="Times New Roman" w:cs="Times New Roman"/>
                <w:b/>
                <w:bCs/>
                <w:color w:val="auto"/>
              </w:rPr>
              <w:t>Funds that have not been vested</w:t>
            </w:r>
          </w:p>
          <w:p w14:paraId="17021A49" w14:textId="77777777" w:rsidR="00660FE4" w:rsidRPr="004A18D2" w:rsidRDefault="00660FE4" w:rsidP="008C1D66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8D2">
              <w:rPr>
                <w:rFonts w:ascii="Times New Roman" w:hAnsi="Times New Roman" w:cs="Times New Roman"/>
                <w:b/>
                <w:bCs/>
                <w:color w:val="auto"/>
              </w:rPr>
              <w:t>Funds that cannot be withdrawn under circumstances other than the account owner’s retirement, employment termination, or death</w:t>
            </w:r>
          </w:p>
          <w:p w14:paraId="77E73B4B" w14:textId="77777777" w:rsidR="00660FE4" w:rsidRPr="004A18D2" w:rsidRDefault="00660FE4" w:rsidP="008C1D66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8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Stock held in an unlisted corporation </w:t>
            </w:r>
          </w:p>
          <w:p w14:paraId="21B4709F" w14:textId="77777777" w:rsidR="00660FE4" w:rsidRPr="004A18D2" w:rsidRDefault="00B13F9A" w:rsidP="008C1D66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8D2">
              <w:rPr>
                <w:rFonts w:ascii="Times New Roman" w:hAnsi="Times New Roman" w:cs="Times New Roman"/>
                <w:b/>
                <w:bCs/>
                <w:color w:val="auto"/>
              </w:rPr>
              <w:t>Non-vested stock options &amp; non-vested restricted stock</w:t>
            </w:r>
          </w:p>
          <w:p w14:paraId="2C3555FB" w14:textId="77777777" w:rsidR="00B13F9A" w:rsidRPr="004A18D2" w:rsidRDefault="00B13F9A" w:rsidP="008C1D66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8D2">
              <w:rPr>
                <w:rFonts w:ascii="Times New Roman" w:hAnsi="Times New Roman" w:cs="Times New Roman"/>
                <w:b/>
                <w:bCs/>
                <w:color w:val="auto"/>
              </w:rPr>
              <w:t>Personal unsecured loans</w:t>
            </w:r>
          </w:p>
          <w:p w14:paraId="4D6A6B84" w14:textId="77777777" w:rsidR="00B13F9A" w:rsidRPr="004A18D2" w:rsidRDefault="00D3252B" w:rsidP="008C1D66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8D2">
              <w:rPr>
                <w:rFonts w:ascii="Times New Roman" w:hAnsi="Times New Roman" w:cs="Times New Roman"/>
                <w:b/>
                <w:bCs/>
                <w:color w:val="auto"/>
              </w:rPr>
              <w:t>Interested party contributions (IPCs)</w:t>
            </w:r>
          </w:p>
          <w:p w14:paraId="38F74B8F" w14:textId="77777777" w:rsidR="00D3252B" w:rsidRPr="004A18D2" w:rsidRDefault="00D3252B" w:rsidP="008C1D66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A18D2">
              <w:rPr>
                <w:rFonts w:ascii="Times New Roman" w:hAnsi="Times New Roman" w:cs="Times New Roman"/>
                <w:b/>
                <w:bCs/>
                <w:color w:val="auto"/>
              </w:rPr>
              <w:t>Any amount of a lender contribution</w:t>
            </w:r>
          </w:p>
          <w:p w14:paraId="3D067679" w14:textId="7CDC5B5D" w:rsidR="00D3252B" w:rsidRPr="004A18D2" w:rsidRDefault="00D3252B" w:rsidP="008C1D66">
            <w:pPr>
              <w:pStyle w:val="ListParagraph"/>
              <w:numPr>
                <w:ilvl w:val="0"/>
                <w:numId w:val="4"/>
              </w:numPr>
              <w:tabs>
                <w:tab w:val="left" w:pos="4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4A18D2">
              <w:rPr>
                <w:rFonts w:ascii="Times New Roman" w:hAnsi="Times New Roman" w:cs="Times New Roman"/>
                <w:b/>
                <w:bCs/>
                <w:color w:val="auto"/>
              </w:rPr>
              <w:t>Cash proceeds from a cash-out refinance transaction on a subject property</w:t>
            </w:r>
            <w:r w:rsidRPr="004A18D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60018B44" w14:textId="0EA62C23" w:rsidR="00833C5A" w:rsidRDefault="00833C5A" w:rsidP="00FB6525">
      <w:pPr>
        <w:tabs>
          <w:tab w:val="left" w:pos="405"/>
        </w:tabs>
        <w:spacing w:after="0"/>
        <w:rPr>
          <w:rFonts w:ascii="Times New Roman" w:hAnsi="Times New Roman" w:cs="Times New Roman"/>
        </w:rPr>
      </w:pPr>
    </w:p>
    <w:p w14:paraId="1AB429EF" w14:textId="0CB977EA" w:rsidR="00833C5A" w:rsidRDefault="00833C5A" w:rsidP="006A202E">
      <w:pPr>
        <w:spacing w:after="0"/>
        <w:jc w:val="center"/>
        <w:rPr>
          <w:rFonts w:ascii="Times New Roman" w:hAnsi="Times New Roman" w:cs="Times New Roman"/>
        </w:rPr>
      </w:pPr>
    </w:p>
    <w:p w14:paraId="423A076D" w14:textId="473BBC03" w:rsidR="00833C5A" w:rsidRDefault="00833C5A" w:rsidP="006A202E">
      <w:pPr>
        <w:spacing w:after="0"/>
        <w:jc w:val="center"/>
        <w:rPr>
          <w:rFonts w:ascii="Times New Roman" w:hAnsi="Times New Roman" w:cs="Times New Roman"/>
        </w:rPr>
      </w:pPr>
    </w:p>
    <w:p w14:paraId="687FE7AF" w14:textId="6C6656CD" w:rsidR="003400F6" w:rsidRPr="00446B8A" w:rsidRDefault="00446B8A" w:rsidP="00CE230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3F779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B9F7" w14:textId="77777777" w:rsidR="00FA7729" w:rsidRDefault="00FA7729" w:rsidP="00AC6DD2">
      <w:pPr>
        <w:spacing w:after="0" w:line="240" w:lineRule="auto"/>
      </w:pPr>
      <w:r>
        <w:separator/>
      </w:r>
    </w:p>
  </w:endnote>
  <w:endnote w:type="continuationSeparator" w:id="0">
    <w:p w14:paraId="346FAA9B" w14:textId="77777777" w:rsidR="00FA7729" w:rsidRDefault="00FA7729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 xml:space="preserve">Fannie, Freddie, USDA, FHA/HUD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>information and how it affects FSB’s underwriting.  Guidelines, rules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408461 </w:t>
    </w:r>
    <w:r w:rsidR="007644CE" w:rsidRPr="00896E75">
      <w:rPr>
        <w:sz w:val="16"/>
        <w:szCs w:val="16"/>
      </w:rPr>
      <w:t xml:space="preserve"> Member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A70D" w14:textId="77777777" w:rsidR="00FA7729" w:rsidRDefault="00FA7729" w:rsidP="00AC6DD2">
      <w:pPr>
        <w:spacing w:after="0" w:line="240" w:lineRule="auto"/>
      </w:pPr>
      <w:r>
        <w:separator/>
      </w:r>
    </w:p>
  </w:footnote>
  <w:footnote w:type="continuationSeparator" w:id="0">
    <w:p w14:paraId="60D9871E" w14:textId="77777777" w:rsidR="00FA7729" w:rsidRDefault="00FA7729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B716C"/>
    <w:multiLevelType w:val="hybridMultilevel"/>
    <w:tmpl w:val="0044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017D"/>
    <w:rsid w:val="0002330F"/>
    <w:rsid w:val="00023B9A"/>
    <w:rsid w:val="00046EDB"/>
    <w:rsid w:val="00054E71"/>
    <w:rsid w:val="00071D39"/>
    <w:rsid w:val="000845D3"/>
    <w:rsid w:val="00095731"/>
    <w:rsid w:val="000B5CDD"/>
    <w:rsid w:val="000B5FDA"/>
    <w:rsid w:val="000D21BA"/>
    <w:rsid w:val="000F20C7"/>
    <w:rsid w:val="000F78C3"/>
    <w:rsid w:val="00116D87"/>
    <w:rsid w:val="0012135F"/>
    <w:rsid w:val="0014195F"/>
    <w:rsid w:val="00144E95"/>
    <w:rsid w:val="0015046D"/>
    <w:rsid w:val="001670D4"/>
    <w:rsid w:val="001738FE"/>
    <w:rsid w:val="001835B9"/>
    <w:rsid w:val="00183A67"/>
    <w:rsid w:val="001A30B5"/>
    <w:rsid w:val="001A3EB2"/>
    <w:rsid w:val="001B0129"/>
    <w:rsid w:val="001C4A5F"/>
    <w:rsid w:val="001D0C75"/>
    <w:rsid w:val="001D637D"/>
    <w:rsid w:val="001E00CE"/>
    <w:rsid w:val="001E13CE"/>
    <w:rsid w:val="001F31AA"/>
    <w:rsid w:val="0020292F"/>
    <w:rsid w:val="00215898"/>
    <w:rsid w:val="00216030"/>
    <w:rsid w:val="00223F0B"/>
    <w:rsid w:val="00232E55"/>
    <w:rsid w:val="00234E64"/>
    <w:rsid w:val="00235102"/>
    <w:rsid w:val="00253055"/>
    <w:rsid w:val="00274C5E"/>
    <w:rsid w:val="00275C92"/>
    <w:rsid w:val="00275F5F"/>
    <w:rsid w:val="00277CCC"/>
    <w:rsid w:val="002A28E8"/>
    <w:rsid w:val="002B73B2"/>
    <w:rsid w:val="002D7DBD"/>
    <w:rsid w:val="002E6001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D6549"/>
    <w:rsid w:val="003E5F9C"/>
    <w:rsid w:val="003F6BAD"/>
    <w:rsid w:val="00400481"/>
    <w:rsid w:val="004040F4"/>
    <w:rsid w:val="00410CF6"/>
    <w:rsid w:val="00412828"/>
    <w:rsid w:val="00412C31"/>
    <w:rsid w:val="004214BF"/>
    <w:rsid w:val="004325F2"/>
    <w:rsid w:val="00433071"/>
    <w:rsid w:val="0044234C"/>
    <w:rsid w:val="00446B8A"/>
    <w:rsid w:val="00464A89"/>
    <w:rsid w:val="004852D9"/>
    <w:rsid w:val="00491D26"/>
    <w:rsid w:val="004A18D2"/>
    <w:rsid w:val="004B69F8"/>
    <w:rsid w:val="004C589F"/>
    <w:rsid w:val="004C6240"/>
    <w:rsid w:val="004C7D99"/>
    <w:rsid w:val="004D080E"/>
    <w:rsid w:val="004D608B"/>
    <w:rsid w:val="00504A64"/>
    <w:rsid w:val="005076BE"/>
    <w:rsid w:val="00524336"/>
    <w:rsid w:val="00526E66"/>
    <w:rsid w:val="00527A11"/>
    <w:rsid w:val="005333F5"/>
    <w:rsid w:val="005412E7"/>
    <w:rsid w:val="005446D3"/>
    <w:rsid w:val="0054567D"/>
    <w:rsid w:val="00595437"/>
    <w:rsid w:val="005B31C1"/>
    <w:rsid w:val="005B4EEF"/>
    <w:rsid w:val="005C48B5"/>
    <w:rsid w:val="005E7C3E"/>
    <w:rsid w:val="006241FD"/>
    <w:rsid w:val="00626604"/>
    <w:rsid w:val="00657909"/>
    <w:rsid w:val="00660FE4"/>
    <w:rsid w:val="00665B80"/>
    <w:rsid w:val="0068123D"/>
    <w:rsid w:val="00684102"/>
    <w:rsid w:val="0069524F"/>
    <w:rsid w:val="00697CAF"/>
    <w:rsid w:val="006A202E"/>
    <w:rsid w:val="006B0D9A"/>
    <w:rsid w:val="006C1F17"/>
    <w:rsid w:val="006D0D7C"/>
    <w:rsid w:val="006E258E"/>
    <w:rsid w:val="00701300"/>
    <w:rsid w:val="00730C65"/>
    <w:rsid w:val="00731ACF"/>
    <w:rsid w:val="00750CFF"/>
    <w:rsid w:val="007626EE"/>
    <w:rsid w:val="00763CE9"/>
    <w:rsid w:val="007644CE"/>
    <w:rsid w:val="007712BF"/>
    <w:rsid w:val="00773C4C"/>
    <w:rsid w:val="00787266"/>
    <w:rsid w:val="007939BA"/>
    <w:rsid w:val="007B04AD"/>
    <w:rsid w:val="007F4B29"/>
    <w:rsid w:val="00802CB8"/>
    <w:rsid w:val="00813B52"/>
    <w:rsid w:val="008246F5"/>
    <w:rsid w:val="00827C53"/>
    <w:rsid w:val="00831246"/>
    <w:rsid w:val="00833C5A"/>
    <w:rsid w:val="008469BF"/>
    <w:rsid w:val="008513B3"/>
    <w:rsid w:val="00862CBD"/>
    <w:rsid w:val="008961CB"/>
    <w:rsid w:val="00896E75"/>
    <w:rsid w:val="008A0758"/>
    <w:rsid w:val="008A3904"/>
    <w:rsid w:val="008B2504"/>
    <w:rsid w:val="008C1D66"/>
    <w:rsid w:val="008C540D"/>
    <w:rsid w:val="008C6B94"/>
    <w:rsid w:val="008D4202"/>
    <w:rsid w:val="008D447A"/>
    <w:rsid w:val="008F1892"/>
    <w:rsid w:val="008F6ACA"/>
    <w:rsid w:val="00907A53"/>
    <w:rsid w:val="0092385B"/>
    <w:rsid w:val="0093318C"/>
    <w:rsid w:val="00941162"/>
    <w:rsid w:val="00963FA2"/>
    <w:rsid w:val="00970C4D"/>
    <w:rsid w:val="00990F90"/>
    <w:rsid w:val="00993934"/>
    <w:rsid w:val="009A6FD5"/>
    <w:rsid w:val="009A78E0"/>
    <w:rsid w:val="009B4385"/>
    <w:rsid w:val="009B5E82"/>
    <w:rsid w:val="009C0D0F"/>
    <w:rsid w:val="009D58D1"/>
    <w:rsid w:val="009E7B06"/>
    <w:rsid w:val="00A016DF"/>
    <w:rsid w:val="00A10E38"/>
    <w:rsid w:val="00A163F7"/>
    <w:rsid w:val="00A17DFD"/>
    <w:rsid w:val="00A43877"/>
    <w:rsid w:val="00A53AD0"/>
    <w:rsid w:val="00A57A3F"/>
    <w:rsid w:val="00A63E35"/>
    <w:rsid w:val="00A7143D"/>
    <w:rsid w:val="00A761DA"/>
    <w:rsid w:val="00A8276D"/>
    <w:rsid w:val="00AB1032"/>
    <w:rsid w:val="00AC6DD2"/>
    <w:rsid w:val="00AE60CE"/>
    <w:rsid w:val="00AF40E5"/>
    <w:rsid w:val="00B13F9A"/>
    <w:rsid w:val="00B21095"/>
    <w:rsid w:val="00B220D8"/>
    <w:rsid w:val="00B22737"/>
    <w:rsid w:val="00B45482"/>
    <w:rsid w:val="00B45CDE"/>
    <w:rsid w:val="00B5421E"/>
    <w:rsid w:val="00B62EB1"/>
    <w:rsid w:val="00B6574E"/>
    <w:rsid w:val="00B75B34"/>
    <w:rsid w:val="00B806BE"/>
    <w:rsid w:val="00B83C04"/>
    <w:rsid w:val="00B96D7E"/>
    <w:rsid w:val="00BA2881"/>
    <w:rsid w:val="00BB3A71"/>
    <w:rsid w:val="00BB4CB3"/>
    <w:rsid w:val="00BC4939"/>
    <w:rsid w:val="00BC745A"/>
    <w:rsid w:val="00BD2557"/>
    <w:rsid w:val="00BD32EC"/>
    <w:rsid w:val="00BD65AB"/>
    <w:rsid w:val="00BE0E0D"/>
    <w:rsid w:val="00C023D5"/>
    <w:rsid w:val="00C02415"/>
    <w:rsid w:val="00C11AFD"/>
    <w:rsid w:val="00C47BF1"/>
    <w:rsid w:val="00C844E1"/>
    <w:rsid w:val="00C8654F"/>
    <w:rsid w:val="00C8663F"/>
    <w:rsid w:val="00CA22F9"/>
    <w:rsid w:val="00CB21E1"/>
    <w:rsid w:val="00CB5143"/>
    <w:rsid w:val="00CB5C9B"/>
    <w:rsid w:val="00CC63A8"/>
    <w:rsid w:val="00CC6705"/>
    <w:rsid w:val="00CD73DF"/>
    <w:rsid w:val="00CE2301"/>
    <w:rsid w:val="00D02F7C"/>
    <w:rsid w:val="00D03E1A"/>
    <w:rsid w:val="00D07892"/>
    <w:rsid w:val="00D11E1F"/>
    <w:rsid w:val="00D3252B"/>
    <w:rsid w:val="00D34901"/>
    <w:rsid w:val="00D353AC"/>
    <w:rsid w:val="00D400E7"/>
    <w:rsid w:val="00D54A15"/>
    <w:rsid w:val="00D724F1"/>
    <w:rsid w:val="00D94B6C"/>
    <w:rsid w:val="00DA0F8F"/>
    <w:rsid w:val="00DA5D8B"/>
    <w:rsid w:val="00DB1C7A"/>
    <w:rsid w:val="00DC190C"/>
    <w:rsid w:val="00DC1B3B"/>
    <w:rsid w:val="00DE0B20"/>
    <w:rsid w:val="00DE10C3"/>
    <w:rsid w:val="00DE26A0"/>
    <w:rsid w:val="00DE56D4"/>
    <w:rsid w:val="00E11BEE"/>
    <w:rsid w:val="00E360DB"/>
    <w:rsid w:val="00E635D3"/>
    <w:rsid w:val="00E638D2"/>
    <w:rsid w:val="00E965A9"/>
    <w:rsid w:val="00EA56A3"/>
    <w:rsid w:val="00EC0D77"/>
    <w:rsid w:val="00EC2FDB"/>
    <w:rsid w:val="00ED186D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60528"/>
    <w:rsid w:val="00F734E9"/>
    <w:rsid w:val="00F741C6"/>
    <w:rsid w:val="00F862D1"/>
    <w:rsid w:val="00FA7729"/>
    <w:rsid w:val="00FB07D5"/>
    <w:rsid w:val="00FB6525"/>
    <w:rsid w:val="00FC20BB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-Accent4">
    <w:name w:val="Grid Table 1 Light Accent 4"/>
    <w:basedOn w:val="TableNormal"/>
    <w:uiPriority w:val="46"/>
    <w:rsid w:val="00FB65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B652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FB65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4</cp:revision>
  <dcterms:created xsi:type="dcterms:W3CDTF">2021-03-24T17:10:00Z</dcterms:created>
  <dcterms:modified xsi:type="dcterms:W3CDTF">2022-02-03T16:13:00Z</dcterms:modified>
</cp:coreProperties>
</file>