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6F" w:rsidRPr="002F5C6F" w:rsidRDefault="002F5C6F" w:rsidP="002F5C6F">
      <w:pPr>
        <w:shd w:val="clear" w:color="auto" w:fill="FFFFFF"/>
        <w:spacing w:after="0" w:line="264" w:lineRule="atLeast"/>
        <w:textAlignment w:val="baseline"/>
        <w:outlineLvl w:val="2"/>
        <w:rPr>
          <w:rFonts w:ascii="inherit" w:eastAsia="Times New Roman" w:hAnsi="inherit" w:cs="Helvetica"/>
          <w:color w:val="919191"/>
          <w:sz w:val="30"/>
          <w:szCs w:val="30"/>
          <w:lang w:eastAsia="nl-NL"/>
        </w:rPr>
      </w:pPr>
      <w:r w:rsidRPr="002F5C6F">
        <w:rPr>
          <w:rFonts w:ascii="inherit" w:eastAsia="Times New Roman" w:hAnsi="inherit" w:cs="Helvetica"/>
          <w:color w:val="919191"/>
          <w:sz w:val="30"/>
          <w:szCs w:val="30"/>
          <w:lang w:eastAsia="nl-NL"/>
        </w:rPr>
        <w:t>Protocol Spelmateriaal</w:t>
      </w:r>
    </w:p>
    <w:p w:rsidR="002F5C6F" w:rsidRPr="002F5C6F" w:rsidRDefault="002F5C6F" w:rsidP="002F5C6F">
      <w:pPr>
        <w:spacing w:after="0" w:line="396" w:lineRule="atLeast"/>
        <w:textAlignment w:val="baseline"/>
        <w:rPr>
          <w:rFonts w:ascii="inherit" w:eastAsia="Times New Roman" w:hAnsi="inherit" w:cs="Times New Roman"/>
          <w:sz w:val="24"/>
          <w:szCs w:val="24"/>
          <w:lang w:eastAsia="nl-NL"/>
        </w:rPr>
      </w:pPr>
      <w:r w:rsidRPr="002F5C6F">
        <w:rPr>
          <w:rFonts w:ascii="inherit" w:eastAsia="Times New Roman" w:hAnsi="inherit" w:cs="Times New Roman"/>
          <w:b/>
          <w:bCs/>
          <w:color w:val="324E94"/>
          <w:sz w:val="24"/>
          <w:szCs w:val="24"/>
          <w:bdr w:val="none" w:sz="0" w:space="0" w:color="auto" w:frame="1"/>
          <w:lang w:eastAsia="nl-NL"/>
        </w:rPr>
        <w:t>Doel:</w:t>
      </w:r>
      <w:r w:rsidRPr="002F5C6F">
        <w:rPr>
          <w:rFonts w:ascii="inherit" w:eastAsia="Times New Roman" w:hAnsi="inherit" w:cs="Times New Roman"/>
          <w:sz w:val="24"/>
          <w:szCs w:val="24"/>
          <w:lang w:eastAsia="nl-NL"/>
        </w:rPr>
        <w:br/>
        <w:t>Een gevarieerd en op de leeftijd van de groep afgestemd aanbod aan speelgoed, spelmaterialen, buitenspeelgoed en speeltoestellen. Het periodiek controleren van het spelmateriaal, speelgoed en speeltoestellen, zorgt voor heel en veilig spelmateriaal.</w:t>
      </w:r>
    </w:p>
    <w:p w:rsidR="002F5C6F" w:rsidRPr="002F5C6F" w:rsidRDefault="002F5C6F" w:rsidP="002F5C6F">
      <w:pPr>
        <w:spacing w:after="0" w:line="396" w:lineRule="atLeast"/>
        <w:textAlignment w:val="baseline"/>
        <w:rPr>
          <w:rFonts w:ascii="inherit" w:eastAsia="Times New Roman" w:hAnsi="inherit" w:cs="Times New Roman"/>
          <w:sz w:val="24"/>
          <w:szCs w:val="24"/>
          <w:lang w:eastAsia="nl-NL"/>
        </w:rPr>
      </w:pPr>
      <w:r w:rsidRPr="002F5C6F">
        <w:rPr>
          <w:rFonts w:ascii="inherit" w:eastAsia="Times New Roman" w:hAnsi="inherit" w:cs="Times New Roman"/>
          <w:b/>
          <w:bCs/>
          <w:color w:val="324E94"/>
          <w:sz w:val="24"/>
          <w:szCs w:val="24"/>
          <w:bdr w:val="none" w:sz="0" w:space="0" w:color="auto" w:frame="1"/>
          <w:lang w:eastAsia="nl-NL"/>
        </w:rPr>
        <w:t>Waarom?</w:t>
      </w:r>
      <w:r w:rsidRPr="002F5C6F">
        <w:rPr>
          <w:rFonts w:ascii="inherit" w:eastAsia="Times New Roman" w:hAnsi="inherit" w:cs="Times New Roman"/>
          <w:sz w:val="24"/>
          <w:szCs w:val="24"/>
          <w:lang w:eastAsia="nl-NL"/>
        </w:rPr>
        <w:br/>
        <w:t>Een rijk aanbod aan spelmateriaal verbreedt de ontdekkingsmogelijkheden van een kind. Niet al het materiaal om mee te spelen is speelgoed, ook andere materialen zijn geschikt om mee te spelen, maar daar gelden dan aanvullende voorwaarden voor. Spelmateriaal, speelgoed en speeltoestellen moeten veilig, schoon, heel en aantrekkelijk zijn om mee te spelen.</w:t>
      </w:r>
    </w:p>
    <w:p w:rsidR="002F5C6F" w:rsidRPr="002F5C6F" w:rsidRDefault="002F5C6F" w:rsidP="002F5C6F">
      <w:pPr>
        <w:spacing w:after="0" w:line="396" w:lineRule="atLeast"/>
        <w:textAlignment w:val="baseline"/>
        <w:rPr>
          <w:rFonts w:ascii="inherit" w:eastAsia="Times New Roman" w:hAnsi="inherit" w:cs="Times New Roman"/>
          <w:sz w:val="24"/>
          <w:szCs w:val="24"/>
          <w:lang w:eastAsia="nl-NL"/>
        </w:rPr>
      </w:pPr>
      <w:r w:rsidRPr="002F5C6F">
        <w:rPr>
          <w:rFonts w:ascii="inherit" w:eastAsia="Times New Roman" w:hAnsi="inherit" w:cs="Times New Roman"/>
          <w:b/>
          <w:bCs/>
          <w:color w:val="324E94"/>
          <w:sz w:val="24"/>
          <w:szCs w:val="24"/>
          <w:bdr w:val="none" w:sz="0" w:space="0" w:color="auto" w:frame="1"/>
          <w:lang w:eastAsia="nl-NL"/>
        </w:rPr>
        <w:t>Verankering:</w:t>
      </w:r>
      <w:r w:rsidRPr="002F5C6F">
        <w:rPr>
          <w:rFonts w:ascii="inherit" w:eastAsia="Times New Roman" w:hAnsi="inherit" w:cs="Times New Roman"/>
          <w:sz w:val="24"/>
          <w:szCs w:val="24"/>
          <w:lang w:eastAsia="nl-NL"/>
        </w:rPr>
        <w:br/>
        <w:t>Pedagogisch beleid, beleid veiligheid en gezondheid</w:t>
      </w:r>
    </w:p>
    <w:p w:rsidR="002F5C6F" w:rsidRPr="002F5C6F" w:rsidRDefault="002F5C6F" w:rsidP="002F5C6F">
      <w:pPr>
        <w:spacing w:after="0" w:line="396" w:lineRule="atLeast"/>
        <w:textAlignment w:val="baseline"/>
        <w:rPr>
          <w:rFonts w:ascii="inherit" w:eastAsia="Times New Roman" w:hAnsi="inherit" w:cs="Times New Roman"/>
          <w:sz w:val="24"/>
          <w:szCs w:val="24"/>
          <w:lang w:eastAsia="nl-NL"/>
        </w:rPr>
      </w:pPr>
      <w:r w:rsidRPr="002F5C6F">
        <w:rPr>
          <w:rFonts w:ascii="inherit" w:eastAsia="Times New Roman" w:hAnsi="inherit" w:cs="Times New Roman"/>
          <w:b/>
          <w:bCs/>
          <w:color w:val="324E94"/>
          <w:sz w:val="24"/>
          <w:szCs w:val="24"/>
          <w:bdr w:val="none" w:sz="0" w:space="0" w:color="auto" w:frame="1"/>
          <w:lang w:eastAsia="nl-NL"/>
        </w:rPr>
        <w:t>Wie is uitvoerend verantwoordelijk?</w:t>
      </w:r>
      <w:r w:rsidRPr="002F5C6F">
        <w:rPr>
          <w:rFonts w:ascii="inherit" w:eastAsia="Times New Roman" w:hAnsi="inherit" w:cs="Times New Roman"/>
          <w:sz w:val="24"/>
          <w:szCs w:val="24"/>
          <w:lang w:eastAsia="nl-NL"/>
        </w:rPr>
        <w:br/>
        <w:t>Pedagogisch medewerker</w:t>
      </w:r>
    </w:p>
    <w:p w:rsidR="002F5C6F" w:rsidRPr="002F5C6F" w:rsidRDefault="002F5C6F" w:rsidP="002F5C6F">
      <w:pPr>
        <w:spacing w:after="0" w:line="396" w:lineRule="atLeast"/>
        <w:textAlignment w:val="baseline"/>
        <w:rPr>
          <w:rFonts w:ascii="inherit" w:eastAsia="Times New Roman" w:hAnsi="inherit" w:cs="Times New Roman"/>
          <w:sz w:val="24"/>
          <w:szCs w:val="24"/>
          <w:lang w:eastAsia="nl-NL"/>
        </w:rPr>
      </w:pPr>
      <w:r w:rsidRPr="002F5C6F">
        <w:rPr>
          <w:rFonts w:ascii="inherit" w:eastAsia="Times New Roman" w:hAnsi="inherit" w:cs="Times New Roman"/>
          <w:b/>
          <w:bCs/>
          <w:color w:val="324E94"/>
          <w:sz w:val="24"/>
          <w:szCs w:val="24"/>
          <w:bdr w:val="none" w:sz="0" w:space="0" w:color="auto" w:frame="1"/>
          <w:lang w:eastAsia="nl-NL"/>
        </w:rPr>
        <w:t>Wie is in de lijn eerst- verantwoordelijk?</w:t>
      </w:r>
      <w:r>
        <w:rPr>
          <w:rFonts w:ascii="inherit" w:eastAsia="Times New Roman" w:hAnsi="inherit" w:cs="Times New Roman"/>
          <w:sz w:val="24"/>
          <w:szCs w:val="24"/>
          <w:lang w:eastAsia="nl-NL"/>
        </w:rPr>
        <w:br/>
        <w:t>D</w:t>
      </w:r>
      <w:r w:rsidRPr="002F5C6F">
        <w:rPr>
          <w:rFonts w:ascii="inherit" w:eastAsia="Times New Roman" w:hAnsi="inherit" w:cs="Times New Roman"/>
          <w:sz w:val="24"/>
          <w:szCs w:val="24"/>
          <w:lang w:eastAsia="nl-NL"/>
        </w:rPr>
        <w:t>irectie</w:t>
      </w:r>
    </w:p>
    <w:tbl>
      <w:tblPr>
        <w:tblW w:w="10515" w:type="dxa"/>
        <w:shd w:val="clear" w:color="auto" w:fill="F8F8F8"/>
        <w:tblCellMar>
          <w:left w:w="0" w:type="dxa"/>
          <w:right w:w="0" w:type="dxa"/>
        </w:tblCellMar>
        <w:tblLook w:val="04A0" w:firstRow="1" w:lastRow="0" w:firstColumn="1" w:lastColumn="0" w:noHBand="0" w:noVBand="1"/>
      </w:tblPr>
      <w:tblGrid>
        <w:gridCol w:w="2891"/>
        <w:gridCol w:w="2366"/>
        <w:gridCol w:w="2974"/>
        <w:gridCol w:w="2284"/>
      </w:tblGrid>
      <w:tr w:rsidR="002F5C6F" w:rsidRPr="002F5C6F" w:rsidTr="002F5C6F">
        <w:tc>
          <w:tcPr>
            <w:tcW w:w="2640" w:type="dxa"/>
            <w:tcBorders>
              <w:top w:val="single" w:sz="6" w:space="0" w:color="E1E1E1"/>
              <w:left w:val="single" w:sz="6" w:space="0" w:color="E1E1E1"/>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2F5C6F" w:rsidRPr="002F5C6F" w:rsidRDefault="002F5C6F" w:rsidP="002F5C6F">
            <w:pPr>
              <w:spacing w:after="0" w:line="240" w:lineRule="auto"/>
              <w:rPr>
                <w:rFonts w:ascii="inherit" w:eastAsia="Times New Roman" w:hAnsi="inherit" w:cs="Times New Roman"/>
                <w:sz w:val="20"/>
                <w:szCs w:val="20"/>
                <w:lang w:eastAsia="nl-NL"/>
              </w:rPr>
            </w:pPr>
            <w:r w:rsidRPr="002F5C6F">
              <w:rPr>
                <w:rFonts w:ascii="inherit" w:eastAsia="Times New Roman" w:hAnsi="inherit" w:cs="Times New Roman"/>
                <w:sz w:val="20"/>
                <w:szCs w:val="20"/>
                <w:lang w:eastAsia="nl-NL"/>
              </w:rPr>
              <w:t>Laatste evaluatiedatum:</w:t>
            </w:r>
          </w:p>
        </w:tc>
        <w:tc>
          <w:tcPr>
            <w:tcW w:w="2160"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2F5C6F" w:rsidRPr="002F5C6F" w:rsidRDefault="002F5C6F" w:rsidP="002F5C6F">
            <w:pPr>
              <w:spacing w:after="0" w:line="240" w:lineRule="auto"/>
              <w:rPr>
                <w:rFonts w:ascii="inherit" w:eastAsia="Times New Roman" w:hAnsi="inherit" w:cs="Times New Roman"/>
                <w:sz w:val="20"/>
                <w:szCs w:val="20"/>
                <w:lang w:eastAsia="nl-NL"/>
              </w:rPr>
            </w:pPr>
            <w:r>
              <w:rPr>
                <w:rFonts w:ascii="inherit" w:eastAsia="Times New Roman" w:hAnsi="inherit" w:cs="Times New Roman"/>
                <w:sz w:val="20"/>
                <w:szCs w:val="20"/>
                <w:lang w:eastAsia="nl-NL"/>
              </w:rPr>
              <w:t>13-05-2020</w:t>
            </w:r>
          </w:p>
        </w:tc>
        <w:tc>
          <w:tcPr>
            <w:tcW w:w="271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2F5C6F" w:rsidRPr="002F5C6F" w:rsidRDefault="002F5C6F" w:rsidP="002F5C6F">
            <w:pPr>
              <w:spacing w:after="0" w:line="240" w:lineRule="auto"/>
              <w:rPr>
                <w:rFonts w:ascii="inherit" w:eastAsia="Times New Roman" w:hAnsi="inherit" w:cs="Times New Roman"/>
                <w:sz w:val="20"/>
                <w:szCs w:val="20"/>
                <w:lang w:eastAsia="nl-NL"/>
              </w:rPr>
            </w:pPr>
            <w:r w:rsidRPr="002F5C6F">
              <w:rPr>
                <w:rFonts w:ascii="inherit" w:eastAsia="Times New Roman" w:hAnsi="inherit" w:cs="Times New Roman"/>
                <w:sz w:val="20"/>
                <w:szCs w:val="20"/>
                <w:lang w:eastAsia="nl-NL"/>
              </w:rPr>
              <w:t>Volgende evaluatiedatum:</w:t>
            </w:r>
          </w:p>
        </w:tc>
        <w:tc>
          <w:tcPr>
            <w:tcW w:w="208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2F5C6F" w:rsidRPr="002F5C6F" w:rsidRDefault="002F5C6F" w:rsidP="002F5C6F">
            <w:pPr>
              <w:spacing w:after="0" w:line="240" w:lineRule="auto"/>
              <w:rPr>
                <w:rFonts w:ascii="inherit" w:eastAsia="Times New Roman" w:hAnsi="inherit" w:cs="Times New Roman"/>
                <w:sz w:val="20"/>
                <w:szCs w:val="20"/>
                <w:lang w:eastAsia="nl-NL"/>
              </w:rPr>
            </w:pPr>
            <w:r>
              <w:rPr>
                <w:rFonts w:ascii="inherit" w:eastAsia="Times New Roman" w:hAnsi="inherit" w:cs="Times New Roman"/>
                <w:sz w:val="20"/>
                <w:szCs w:val="20"/>
                <w:lang w:eastAsia="nl-NL"/>
              </w:rPr>
              <w:t>13-05-2021</w:t>
            </w:r>
            <w:bookmarkStart w:id="0" w:name="_GoBack"/>
            <w:bookmarkEnd w:id="0"/>
          </w:p>
        </w:tc>
      </w:tr>
    </w:tbl>
    <w:p w:rsidR="002F5C6F" w:rsidRPr="002F5C6F" w:rsidRDefault="002F5C6F" w:rsidP="002F5C6F">
      <w:pPr>
        <w:shd w:val="clear" w:color="auto" w:fill="FFFFFF"/>
        <w:spacing w:after="0" w:line="240" w:lineRule="auto"/>
        <w:textAlignment w:val="baseline"/>
        <w:rPr>
          <w:rFonts w:ascii="Helvetica" w:eastAsia="Times New Roman" w:hAnsi="Helvetica" w:cs="Helvetica"/>
          <w:color w:val="666666"/>
          <w:sz w:val="20"/>
          <w:szCs w:val="20"/>
          <w:lang w:eastAsia="nl-NL"/>
        </w:rPr>
      </w:pPr>
      <w:hyperlink r:id="rId5" w:history="1">
        <w:r w:rsidRPr="002F5C6F">
          <w:rPr>
            <w:rFonts w:ascii="inherit" w:eastAsia="Times New Roman" w:hAnsi="inherit" w:cs="Helvetica"/>
            <w:color w:val="FFFFFF"/>
            <w:sz w:val="20"/>
            <w:szCs w:val="20"/>
            <w:bdr w:val="none" w:sz="0" w:space="0" w:color="auto" w:frame="1"/>
            <w:shd w:val="clear" w:color="auto" w:fill="00529C"/>
            <w:lang w:eastAsia="nl-NL"/>
          </w:rPr>
          <w:t>Werkinstructie spelmateriaal</w:t>
        </w:r>
      </w:hyperlink>
    </w:p>
    <w:p w:rsidR="00CE1E65" w:rsidRDefault="00CE1E65"/>
    <w:sectPr w:rsidR="00CE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6F"/>
    <w:rsid w:val="002F5C6F"/>
    <w:rsid w:val="00CE1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2647">
      <w:bodyDiv w:val="1"/>
      <w:marLeft w:val="0"/>
      <w:marRight w:val="0"/>
      <w:marTop w:val="0"/>
      <w:marBottom w:val="0"/>
      <w:divBdr>
        <w:top w:val="none" w:sz="0" w:space="0" w:color="auto"/>
        <w:left w:val="none" w:sz="0" w:space="0" w:color="auto"/>
        <w:bottom w:val="none" w:sz="0" w:space="0" w:color="auto"/>
        <w:right w:val="none" w:sz="0" w:space="0" w:color="auto"/>
      </w:divBdr>
      <w:divsChild>
        <w:div w:id="537016228">
          <w:marLeft w:val="0"/>
          <w:marRight w:val="0"/>
          <w:marTop w:val="0"/>
          <w:marBottom w:val="0"/>
          <w:divBdr>
            <w:top w:val="none" w:sz="0" w:space="0" w:color="auto"/>
            <w:left w:val="none" w:sz="0" w:space="0" w:color="auto"/>
            <w:bottom w:val="none" w:sz="0" w:space="0" w:color="auto"/>
            <w:right w:val="none" w:sz="0" w:space="0" w:color="auto"/>
          </w:divBdr>
        </w:div>
        <w:div w:id="801578069">
          <w:marLeft w:val="0"/>
          <w:marRight w:val="0"/>
          <w:marTop w:val="0"/>
          <w:marBottom w:val="0"/>
          <w:divBdr>
            <w:top w:val="none" w:sz="0" w:space="0" w:color="auto"/>
            <w:left w:val="none" w:sz="0" w:space="0" w:color="auto"/>
            <w:bottom w:val="none" w:sz="0" w:space="0" w:color="auto"/>
            <w:right w:val="none" w:sz="0" w:space="0" w:color="auto"/>
          </w:divBdr>
        </w:div>
        <w:div w:id="218445808">
          <w:marLeft w:val="0"/>
          <w:marRight w:val="0"/>
          <w:marTop w:val="750"/>
          <w:marBottom w:val="0"/>
          <w:divBdr>
            <w:top w:val="none" w:sz="0" w:space="0" w:color="auto"/>
            <w:left w:val="none" w:sz="0" w:space="0" w:color="auto"/>
            <w:bottom w:val="none" w:sz="0" w:space="0" w:color="auto"/>
            <w:right w:val="none" w:sz="0" w:space="0" w:color="auto"/>
          </w:divBdr>
          <w:divsChild>
            <w:div w:id="18030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pskinderopvang.nl/werkinstructies/werkinstructie-spelmateriaa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Timeforkids roosendaal</dc:creator>
  <cp:lastModifiedBy>Timeforkids roosendaal</cp:lastModifiedBy>
  <cp:revision>1</cp:revision>
  <dcterms:created xsi:type="dcterms:W3CDTF">2020-05-14T11:43:00Z</dcterms:created>
  <dcterms:modified xsi:type="dcterms:W3CDTF">2020-05-14T11:45:00Z</dcterms:modified>
</cp:coreProperties>
</file>