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E046" w14:textId="77777777" w:rsidR="00C003C5" w:rsidRPr="00B15591" w:rsidRDefault="00C003C5" w:rsidP="0007243B">
      <w:pPr>
        <w:pBdr>
          <w:top w:val="double" w:sz="4" w:space="1" w:color="auto"/>
          <w:left w:val="double" w:sz="4" w:space="4" w:color="auto"/>
          <w:bottom w:val="double" w:sz="4" w:space="1" w:color="auto"/>
          <w:right w:val="double" w:sz="4" w:space="4" w:color="auto"/>
        </w:pBdr>
        <w:tabs>
          <w:tab w:val="left" w:pos="0"/>
        </w:tabs>
        <w:suppressAutoHyphens/>
        <w:jc w:val="center"/>
        <w:rPr>
          <w:rFonts w:ascii="Times New Roman" w:hAnsi="Times New Roman"/>
          <w:b/>
          <w:sz w:val="28"/>
        </w:rPr>
      </w:pPr>
      <w:r w:rsidRPr="00B15591">
        <w:rPr>
          <w:rFonts w:ascii="Times New Roman" w:hAnsi="Times New Roman"/>
          <w:b/>
          <w:sz w:val="28"/>
        </w:rPr>
        <w:t xml:space="preserve">POLICY AND PROCEDURE ON </w:t>
      </w:r>
      <w:r w:rsidR="0007243B">
        <w:rPr>
          <w:rFonts w:ascii="Times New Roman" w:hAnsi="Times New Roman"/>
          <w:b/>
          <w:sz w:val="28"/>
        </w:rPr>
        <w:t>REVIEWING INCIDENTS AND EMERGENCIES</w:t>
      </w:r>
      <w:r w:rsidRPr="00B15591">
        <w:rPr>
          <w:rFonts w:ascii="Times New Roman" w:hAnsi="Times New Roman"/>
          <w:b/>
          <w:sz w:val="28"/>
        </w:rPr>
        <w:fldChar w:fldCharType="begin"/>
      </w:r>
      <w:r w:rsidRPr="00B15591">
        <w:rPr>
          <w:rFonts w:ascii="Times New Roman" w:hAnsi="Times New Roman"/>
          <w:b/>
          <w:sz w:val="28"/>
        </w:rPr>
        <w:instrText xml:space="preserve">PRIVATE </w:instrText>
      </w:r>
      <w:r w:rsidRPr="00B15591">
        <w:rPr>
          <w:rFonts w:ascii="Times New Roman" w:hAnsi="Times New Roman"/>
          <w:b/>
          <w:sz w:val="28"/>
        </w:rPr>
        <w:fldChar w:fldCharType="end"/>
      </w:r>
    </w:p>
    <w:p w14:paraId="1D1AE047" w14:textId="77777777" w:rsidR="00C003C5" w:rsidRPr="00B15591" w:rsidRDefault="00C003C5" w:rsidP="003C0FB7">
      <w:pPr>
        <w:tabs>
          <w:tab w:val="left" w:pos="0"/>
        </w:tabs>
        <w:suppressAutoHyphens/>
        <w:rPr>
          <w:rFonts w:ascii="Times New Roman" w:hAnsi="Times New Roman"/>
          <w:b/>
          <w:spacing w:val="-3"/>
        </w:rPr>
      </w:pPr>
    </w:p>
    <w:p w14:paraId="1D1AE048" w14:textId="77777777" w:rsidR="00C003C5" w:rsidRPr="00B15591" w:rsidRDefault="00C003C5" w:rsidP="003C0FB7">
      <w:pPr>
        <w:tabs>
          <w:tab w:val="left" w:pos="0"/>
        </w:tabs>
        <w:suppressAutoHyphens/>
        <w:rPr>
          <w:rFonts w:ascii="Times New Roman" w:hAnsi="Times New Roman"/>
          <w:spacing w:val="-3"/>
          <w:sz w:val="22"/>
        </w:rPr>
        <w:sectPr w:rsidR="00C003C5" w:rsidRPr="00B15591" w:rsidSect="005150FC">
          <w:headerReference w:type="default" r:id="rId10"/>
          <w:footerReference w:type="default" r:id="rId11"/>
          <w:endnotePr>
            <w:numFmt w:val="decimal"/>
          </w:endnotePr>
          <w:pgSz w:w="12240" w:h="15840"/>
          <w:pgMar w:top="1080" w:right="720" w:bottom="1080" w:left="720" w:header="720" w:footer="720" w:gutter="0"/>
          <w:pgNumType w:start="1"/>
          <w:cols w:space="720"/>
          <w:noEndnote/>
        </w:sectPr>
      </w:pPr>
    </w:p>
    <w:p w14:paraId="1D1AE049" w14:textId="77777777" w:rsidR="00C003C5" w:rsidRPr="00B15591" w:rsidRDefault="00C003C5" w:rsidP="003C0FB7">
      <w:pPr>
        <w:pStyle w:val="Heading2"/>
        <w:ind w:left="0" w:firstLine="0"/>
        <w:jc w:val="left"/>
      </w:pPr>
      <w:r w:rsidRPr="00B15591">
        <w:t>I.</w:t>
      </w:r>
      <w:r w:rsidRPr="00B15591">
        <w:tab/>
      </w:r>
      <w:r w:rsidRPr="00771BD1">
        <w:rPr>
          <w:sz w:val="26"/>
          <w:szCs w:val="26"/>
        </w:rPr>
        <w:t>PURPOSE</w:t>
      </w:r>
    </w:p>
    <w:p w14:paraId="1D1AE04A" w14:textId="77777777" w:rsidR="00C003C5" w:rsidRPr="00B15591" w:rsidRDefault="00C003C5" w:rsidP="003C0FB7">
      <w:pPr>
        <w:tabs>
          <w:tab w:val="left" w:pos="0"/>
        </w:tabs>
        <w:suppressAutoHyphens/>
        <w:ind w:left="720" w:hanging="720"/>
        <w:rPr>
          <w:rFonts w:ascii="Times New Roman" w:hAnsi="Times New Roman"/>
          <w:spacing w:val="-2"/>
          <w:sz w:val="22"/>
        </w:rPr>
      </w:pPr>
      <w:r w:rsidRPr="00B15591">
        <w:rPr>
          <w:rFonts w:ascii="Times New Roman" w:hAnsi="Times New Roman"/>
          <w:spacing w:val="-2"/>
          <w:sz w:val="22"/>
        </w:rPr>
        <w:tab/>
        <w:t xml:space="preserve">The purpose of this policy is to establish guidelines for </w:t>
      </w:r>
      <w:r w:rsidR="001F2FCF" w:rsidRPr="00B15591">
        <w:rPr>
          <w:rFonts w:ascii="Times New Roman" w:hAnsi="Times New Roman"/>
          <w:spacing w:val="-2"/>
          <w:sz w:val="22"/>
        </w:rPr>
        <w:t xml:space="preserve">the </w:t>
      </w:r>
      <w:r w:rsidR="008F53E6">
        <w:rPr>
          <w:rFonts w:ascii="Times New Roman" w:hAnsi="Times New Roman"/>
          <w:spacing w:val="-2"/>
          <w:sz w:val="22"/>
        </w:rPr>
        <w:t xml:space="preserve">internal review of incidents and emergencies. </w:t>
      </w:r>
      <w:r w:rsidR="0005428C">
        <w:rPr>
          <w:rFonts w:ascii="Times New Roman" w:hAnsi="Times New Roman"/>
          <w:spacing w:val="-2"/>
          <w:sz w:val="22"/>
        </w:rPr>
        <w:t xml:space="preserve"> </w:t>
      </w:r>
    </w:p>
    <w:p w14:paraId="1D1AE04B" w14:textId="77777777" w:rsidR="00C003C5" w:rsidRPr="00B15591" w:rsidRDefault="00C003C5" w:rsidP="003C0FB7">
      <w:pPr>
        <w:tabs>
          <w:tab w:val="left" w:pos="0"/>
        </w:tabs>
        <w:suppressAutoHyphens/>
        <w:rPr>
          <w:rFonts w:ascii="Times New Roman" w:hAnsi="Times New Roman"/>
          <w:b/>
          <w:spacing w:val="-3"/>
          <w:sz w:val="22"/>
        </w:rPr>
      </w:pPr>
      <w:r w:rsidRPr="00B15591">
        <w:rPr>
          <w:rFonts w:ascii="Times New Roman" w:hAnsi="Times New Roman"/>
          <w:b/>
          <w:spacing w:val="-3"/>
          <w:sz w:val="28"/>
        </w:rPr>
        <w:t xml:space="preserve"> </w:t>
      </w:r>
    </w:p>
    <w:p w14:paraId="1D1AE04C" w14:textId="77777777" w:rsidR="00C003C5" w:rsidRPr="00B15591" w:rsidRDefault="00C003C5" w:rsidP="003C0FB7">
      <w:pPr>
        <w:pStyle w:val="Heading2"/>
        <w:jc w:val="left"/>
      </w:pPr>
      <w:r w:rsidRPr="00B15591">
        <w:t>II.</w:t>
      </w:r>
      <w:r w:rsidRPr="00B15591">
        <w:tab/>
      </w:r>
      <w:r w:rsidRPr="00771BD1">
        <w:rPr>
          <w:sz w:val="26"/>
          <w:szCs w:val="26"/>
        </w:rPr>
        <w:t>POLICY</w:t>
      </w:r>
    </w:p>
    <w:p w14:paraId="1D1AE04D" w14:textId="77777777" w:rsidR="00B42DF3" w:rsidRDefault="00C003C5" w:rsidP="003C0FB7">
      <w:pPr>
        <w:tabs>
          <w:tab w:val="left" w:pos="0"/>
        </w:tabs>
        <w:suppressAutoHyphens/>
        <w:ind w:left="720" w:hanging="720"/>
        <w:rPr>
          <w:rFonts w:ascii="Times New Roman" w:hAnsi="Times New Roman"/>
          <w:sz w:val="22"/>
        </w:rPr>
      </w:pPr>
      <w:r w:rsidRPr="00B15591">
        <w:rPr>
          <w:rFonts w:ascii="Times New Roman" w:hAnsi="Times New Roman"/>
          <w:spacing w:val="-2"/>
          <w:sz w:val="22"/>
        </w:rPr>
        <w:tab/>
      </w:r>
      <w:r w:rsidR="008F53E6">
        <w:rPr>
          <w:rFonts w:ascii="Times New Roman" w:hAnsi="Times New Roman"/>
          <w:spacing w:val="-2"/>
          <w:sz w:val="22"/>
        </w:rPr>
        <w:t xml:space="preserve">This company is committed to the prevention of and safe and timely response to incidents and emergencies. Staff will act immediately to respond to incidents and emergencies as directed in the </w:t>
      </w:r>
      <w:r w:rsidR="008F53E6">
        <w:rPr>
          <w:rFonts w:ascii="Times New Roman" w:hAnsi="Times New Roman"/>
          <w:i/>
          <w:spacing w:val="-2"/>
          <w:sz w:val="22"/>
        </w:rPr>
        <w:t>Policy and Procedure on Responding to and Reporting Incidents</w:t>
      </w:r>
      <w:r w:rsidR="008F53E6">
        <w:rPr>
          <w:rFonts w:ascii="Times New Roman" w:hAnsi="Times New Roman"/>
          <w:spacing w:val="-2"/>
          <w:sz w:val="22"/>
        </w:rPr>
        <w:t xml:space="preserve"> and the </w:t>
      </w:r>
      <w:r w:rsidR="008F53E6">
        <w:rPr>
          <w:rFonts w:ascii="Times New Roman" w:hAnsi="Times New Roman"/>
          <w:i/>
          <w:spacing w:val="-2"/>
          <w:sz w:val="22"/>
        </w:rPr>
        <w:t>Policy and Procedure on Emergencies.</w:t>
      </w:r>
      <w:r w:rsidRPr="00B15591">
        <w:rPr>
          <w:rFonts w:ascii="Times New Roman" w:hAnsi="Times New Roman"/>
          <w:sz w:val="22"/>
        </w:rPr>
        <w:t xml:space="preserve"> </w:t>
      </w:r>
      <w:r w:rsidR="008F53E6">
        <w:rPr>
          <w:rFonts w:ascii="Times New Roman" w:hAnsi="Times New Roman"/>
          <w:sz w:val="22"/>
        </w:rPr>
        <w:t xml:space="preserve">After the health and safety of person(s) served are ensured, staff will complete all required documentation that will be compiled and used as part of the internal review process. </w:t>
      </w:r>
    </w:p>
    <w:p w14:paraId="1D1AE04E" w14:textId="77777777" w:rsidR="00D77427" w:rsidRDefault="00D77427" w:rsidP="003C0FB7">
      <w:pPr>
        <w:tabs>
          <w:tab w:val="left" w:pos="0"/>
        </w:tabs>
        <w:suppressAutoHyphens/>
        <w:ind w:left="720" w:hanging="720"/>
        <w:rPr>
          <w:rFonts w:ascii="Times New Roman" w:hAnsi="Times New Roman"/>
          <w:sz w:val="22"/>
        </w:rPr>
      </w:pPr>
    </w:p>
    <w:p w14:paraId="1D1AE04F" w14:textId="77777777" w:rsidR="00D77427" w:rsidRDefault="00D77427" w:rsidP="00D77427">
      <w:pPr>
        <w:tabs>
          <w:tab w:val="left" w:pos="0"/>
        </w:tabs>
        <w:suppressAutoHyphens/>
        <w:ind w:left="720"/>
        <w:rPr>
          <w:rFonts w:ascii="Times New Roman" w:hAnsi="Times New Roman"/>
          <w:sz w:val="22"/>
        </w:rPr>
      </w:pPr>
      <w:r>
        <w:rPr>
          <w:rFonts w:ascii="Times New Roman" w:hAnsi="Times New Roman"/>
          <w:sz w:val="22"/>
        </w:rPr>
        <w:t>The company will ensure timely completion of the internal review procedure of incident and emergencies</w:t>
      </w:r>
      <w:r w:rsidR="00B4321A">
        <w:rPr>
          <w:rFonts w:ascii="Times New Roman" w:hAnsi="Times New Roman"/>
          <w:sz w:val="22"/>
        </w:rPr>
        <w:t xml:space="preserve"> to identify trends or patterns</w:t>
      </w:r>
      <w:r>
        <w:rPr>
          <w:rFonts w:ascii="Times New Roman" w:hAnsi="Times New Roman"/>
          <w:sz w:val="22"/>
        </w:rPr>
        <w:t xml:space="preserve"> and corrective action</w:t>
      </w:r>
      <w:r w:rsidR="00B4321A">
        <w:rPr>
          <w:rFonts w:ascii="Times New Roman" w:hAnsi="Times New Roman"/>
          <w:sz w:val="22"/>
        </w:rPr>
        <w:t>,</w:t>
      </w:r>
      <w:r>
        <w:rPr>
          <w:rFonts w:ascii="Times New Roman" w:hAnsi="Times New Roman"/>
          <w:sz w:val="22"/>
        </w:rPr>
        <w:t xml:space="preserve"> if needed. </w:t>
      </w:r>
    </w:p>
    <w:p w14:paraId="1D1AE050" w14:textId="77777777" w:rsidR="00A92CF8" w:rsidRPr="00B15591" w:rsidRDefault="00C003C5" w:rsidP="003C0FB7">
      <w:pPr>
        <w:tabs>
          <w:tab w:val="left" w:pos="720"/>
        </w:tabs>
        <w:suppressAutoHyphens/>
        <w:ind w:left="720" w:hanging="720"/>
        <w:rPr>
          <w:rFonts w:ascii="Times New Roman" w:hAnsi="Times New Roman"/>
          <w:sz w:val="22"/>
        </w:rPr>
      </w:pPr>
      <w:r w:rsidRPr="00B15591">
        <w:rPr>
          <w:rFonts w:ascii="Times New Roman" w:hAnsi="Times New Roman"/>
          <w:sz w:val="22"/>
        </w:rPr>
        <w:tab/>
      </w:r>
    </w:p>
    <w:p w14:paraId="1D1AE051" w14:textId="77777777" w:rsidR="00C003C5" w:rsidRPr="00B15591" w:rsidRDefault="00C003C5" w:rsidP="003C0FB7">
      <w:pPr>
        <w:pStyle w:val="Heading2"/>
        <w:jc w:val="left"/>
      </w:pPr>
      <w:r w:rsidRPr="00B15591">
        <w:t>III.</w:t>
      </w:r>
      <w:r w:rsidRPr="00B15591">
        <w:tab/>
      </w:r>
      <w:r w:rsidRPr="00771BD1">
        <w:rPr>
          <w:sz w:val="26"/>
          <w:szCs w:val="26"/>
        </w:rPr>
        <w:t>PROCEDURE</w:t>
      </w:r>
      <w:r w:rsidR="00E57F5B" w:rsidRPr="00771BD1">
        <w:rPr>
          <w:sz w:val="26"/>
          <w:szCs w:val="26"/>
        </w:rPr>
        <w:t xml:space="preserve"> </w:t>
      </w:r>
    </w:p>
    <w:p w14:paraId="1D1AE052" w14:textId="77777777" w:rsidR="00637D78" w:rsidRDefault="00637D78" w:rsidP="004157ED">
      <w:pPr>
        <w:pStyle w:val="BodyTextIndent"/>
        <w:numPr>
          <w:ilvl w:val="0"/>
          <w:numId w:val="1"/>
        </w:numPr>
        <w:tabs>
          <w:tab w:val="clear" w:pos="720"/>
          <w:tab w:val="clear" w:pos="1440"/>
          <w:tab w:val="left" w:pos="-720"/>
        </w:tabs>
        <w:jc w:val="left"/>
        <w:rPr>
          <w:szCs w:val="22"/>
        </w:rPr>
      </w:pPr>
      <w:r>
        <w:rPr>
          <w:szCs w:val="22"/>
        </w:rPr>
        <w:t xml:space="preserve">The Designated Manager will conduct a review of all reports of incidents and emergencies for identification of patterns and implementation of corrective action as necessary to reduce occurrences. </w:t>
      </w:r>
      <w:r w:rsidR="00F45A76">
        <w:rPr>
          <w:szCs w:val="22"/>
        </w:rPr>
        <w:t>This review will include:</w:t>
      </w:r>
    </w:p>
    <w:p w14:paraId="1D1AE053" w14:textId="77777777" w:rsidR="00F45A76" w:rsidRDefault="00F45A76" w:rsidP="004157ED">
      <w:pPr>
        <w:pStyle w:val="BodyTextIndent"/>
        <w:numPr>
          <w:ilvl w:val="0"/>
          <w:numId w:val="6"/>
        </w:numPr>
        <w:tabs>
          <w:tab w:val="clear" w:pos="720"/>
          <w:tab w:val="clear" w:pos="1080"/>
          <w:tab w:val="clear" w:pos="1440"/>
          <w:tab w:val="left" w:pos="-720"/>
        </w:tabs>
        <w:ind w:left="1440"/>
        <w:jc w:val="left"/>
        <w:rPr>
          <w:szCs w:val="22"/>
        </w:rPr>
      </w:pPr>
      <w:r>
        <w:rPr>
          <w:szCs w:val="22"/>
        </w:rPr>
        <w:t>Accurate and complete documentation standards that include the use of objective language, a thorough narrative of events, appropriate response, etc.</w:t>
      </w:r>
    </w:p>
    <w:p w14:paraId="1D1AE054" w14:textId="77777777" w:rsidR="00637D78" w:rsidRDefault="00637D78" w:rsidP="004157ED">
      <w:pPr>
        <w:pStyle w:val="BodyTextIndent"/>
        <w:numPr>
          <w:ilvl w:val="0"/>
          <w:numId w:val="6"/>
        </w:numPr>
        <w:tabs>
          <w:tab w:val="clear" w:pos="720"/>
          <w:tab w:val="clear" w:pos="1080"/>
          <w:tab w:val="clear" w:pos="1440"/>
          <w:tab w:val="left" w:pos="-720"/>
        </w:tabs>
        <w:ind w:left="1440"/>
        <w:jc w:val="left"/>
        <w:rPr>
          <w:szCs w:val="22"/>
        </w:rPr>
      </w:pPr>
      <w:r>
        <w:rPr>
          <w:szCs w:val="22"/>
        </w:rPr>
        <w:t xml:space="preserve">Identification of patterns </w:t>
      </w:r>
      <w:r w:rsidR="00B4321A">
        <w:rPr>
          <w:szCs w:val="22"/>
        </w:rPr>
        <w:t xml:space="preserve">which </w:t>
      </w:r>
      <w:r>
        <w:rPr>
          <w:szCs w:val="22"/>
        </w:rPr>
        <w:t>may be based upon the person served, staff involved, location of incident, etc. or a combination.</w:t>
      </w:r>
    </w:p>
    <w:p w14:paraId="1D1AE055" w14:textId="7A5744A0" w:rsidR="00637D78" w:rsidRDefault="00637D78" w:rsidP="004157ED">
      <w:pPr>
        <w:pStyle w:val="BodyTextIndent"/>
        <w:numPr>
          <w:ilvl w:val="0"/>
          <w:numId w:val="6"/>
        </w:numPr>
        <w:tabs>
          <w:tab w:val="clear" w:pos="720"/>
          <w:tab w:val="clear" w:pos="1080"/>
          <w:tab w:val="clear" w:pos="1440"/>
          <w:tab w:val="left" w:pos="-720"/>
        </w:tabs>
        <w:ind w:left="1440"/>
        <w:jc w:val="left"/>
        <w:rPr>
          <w:szCs w:val="22"/>
        </w:rPr>
      </w:pPr>
      <w:r>
        <w:t xml:space="preserve">Corrective action </w:t>
      </w:r>
      <w:r w:rsidR="00B4321A">
        <w:t xml:space="preserve">that </w:t>
      </w:r>
      <w:r>
        <w:t xml:space="preserve">will be determined by the results of the review and may include, but is not limited to, retraining of staff, changes in the physical plant of the program site, and/or changes in the </w:t>
      </w:r>
      <w:r>
        <w:rPr>
          <w:i/>
        </w:rPr>
        <w:t>Support Plan Addendum.</w:t>
      </w:r>
    </w:p>
    <w:p w14:paraId="1D1AE056" w14:textId="77777777" w:rsidR="00637D78" w:rsidRPr="00637D78" w:rsidRDefault="00637D78" w:rsidP="00637D78">
      <w:pPr>
        <w:pStyle w:val="BodyTextIndent"/>
        <w:tabs>
          <w:tab w:val="clear" w:pos="720"/>
          <w:tab w:val="clear" w:pos="1080"/>
          <w:tab w:val="clear" w:pos="1440"/>
          <w:tab w:val="left" w:pos="-720"/>
        </w:tabs>
        <w:ind w:firstLine="0"/>
        <w:jc w:val="left"/>
        <w:rPr>
          <w:szCs w:val="22"/>
        </w:rPr>
      </w:pPr>
      <w:r>
        <w:rPr>
          <w:szCs w:val="22"/>
        </w:rPr>
        <w:t xml:space="preserve"> </w:t>
      </w:r>
    </w:p>
    <w:p w14:paraId="1D1AE057" w14:textId="77777777" w:rsidR="00F45A76" w:rsidRDefault="00F45A76" w:rsidP="004157ED">
      <w:pPr>
        <w:pStyle w:val="BodyTextIndent"/>
        <w:numPr>
          <w:ilvl w:val="0"/>
          <w:numId w:val="1"/>
        </w:numPr>
        <w:tabs>
          <w:tab w:val="clear" w:pos="720"/>
          <w:tab w:val="clear" w:pos="1440"/>
          <w:tab w:val="left" w:pos="-720"/>
        </w:tabs>
        <w:jc w:val="left"/>
      </w:pPr>
      <w:r>
        <w:t xml:space="preserve">Each </w:t>
      </w:r>
      <w:r>
        <w:rPr>
          <w:i/>
        </w:rPr>
        <w:t>Incident and Emergency Report</w:t>
      </w:r>
      <w:r>
        <w:t xml:space="preserve"> will contain the following information:</w:t>
      </w:r>
    </w:p>
    <w:p w14:paraId="1D1AE058" w14:textId="77777777" w:rsidR="00F45A76" w:rsidRDefault="00F45A76" w:rsidP="00394749">
      <w:pPr>
        <w:pStyle w:val="BodyTextIndent"/>
        <w:numPr>
          <w:ilvl w:val="1"/>
          <w:numId w:val="4"/>
        </w:numPr>
        <w:tabs>
          <w:tab w:val="clear" w:pos="720"/>
          <w:tab w:val="clear" w:pos="1080"/>
          <w:tab w:val="left" w:pos="-720"/>
        </w:tabs>
        <w:jc w:val="left"/>
      </w:pPr>
      <w:r>
        <w:t>The name of the person or persons involved in the incident. It is not necessary for staff to identify all persons affected by or involved in an emergency unless the emergency resulted in an incident.</w:t>
      </w:r>
    </w:p>
    <w:p w14:paraId="1D1AE059" w14:textId="77777777" w:rsidR="00F45A76" w:rsidRDefault="00F45A76" w:rsidP="004157ED">
      <w:pPr>
        <w:pStyle w:val="BodyTextIndent"/>
        <w:numPr>
          <w:ilvl w:val="0"/>
          <w:numId w:val="4"/>
        </w:numPr>
        <w:tabs>
          <w:tab w:val="clear" w:pos="720"/>
          <w:tab w:val="clear" w:pos="1080"/>
          <w:tab w:val="left" w:pos="-720"/>
        </w:tabs>
        <w:ind w:left="1440"/>
        <w:jc w:val="left"/>
      </w:pPr>
      <w:r>
        <w:t>The date, time, and location of the incident or emergency.</w:t>
      </w:r>
    </w:p>
    <w:p w14:paraId="1D1AE05A" w14:textId="77777777" w:rsidR="00F45A76" w:rsidRDefault="00F45A76" w:rsidP="004157ED">
      <w:pPr>
        <w:pStyle w:val="BodyTextIndent"/>
        <w:numPr>
          <w:ilvl w:val="0"/>
          <w:numId w:val="4"/>
        </w:numPr>
        <w:tabs>
          <w:tab w:val="clear" w:pos="720"/>
          <w:tab w:val="clear" w:pos="1080"/>
          <w:tab w:val="left" w:pos="-720"/>
        </w:tabs>
        <w:ind w:left="1440"/>
        <w:jc w:val="left"/>
      </w:pPr>
      <w:r>
        <w:t>A description of the incident or emergency.</w:t>
      </w:r>
    </w:p>
    <w:p w14:paraId="1D1AE05B" w14:textId="00F0B334" w:rsidR="00F45A76" w:rsidRDefault="00F45A76" w:rsidP="004157ED">
      <w:pPr>
        <w:pStyle w:val="BodyTextIndent"/>
        <w:numPr>
          <w:ilvl w:val="0"/>
          <w:numId w:val="4"/>
        </w:numPr>
        <w:tabs>
          <w:tab w:val="clear" w:pos="720"/>
          <w:tab w:val="clear" w:pos="1080"/>
          <w:tab w:val="left" w:pos="-720"/>
        </w:tabs>
        <w:ind w:left="1440"/>
        <w:jc w:val="left"/>
      </w:pPr>
      <w:r>
        <w:t xml:space="preserve">A description of the response to the incident or emergency and whether a person’s </w:t>
      </w:r>
      <w:r>
        <w:rPr>
          <w:i/>
        </w:rPr>
        <w:t>Support Plan Addendum</w:t>
      </w:r>
      <w:r>
        <w:t xml:space="preserve"> or program policies and procedures were implemented as applicable.</w:t>
      </w:r>
    </w:p>
    <w:p w14:paraId="1D1AE05C" w14:textId="77777777" w:rsidR="00F45A76" w:rsidRDefault="00F45A76" w:rsidP="004157ED">
      <w:pPr>
        <w:pStyle w:val="BodyTextIndent"/>
        <w:numPr>
          <w:ilvl w:val="0"/>
          <w:numId w:val="4"/>
        </w:numPr>
        <w:tabs>
          <w:tab w:val="clear" w:pos="720"/>
          <w:tab w:val="clear" w:pos="1080"/>
          <w:tab w:val="left" w:pos="-720"/>
        </w:tabs>
        <w:ind w:left="1440"/>
        <w:jc w:val="left"/>
      </w:pPr>
      <w:r>
        <w:t>The name of the staff person or persons who responded to the incident or emergency.</w:t>
      </w:r>
    </w:p>
    <w:p w14:paraId="1D1AE05D" w14:textId="77777777" w:rsidR="00F45A76" w:rsidRPr="005649E8" w:rsidRDefault="00F45A76" w:rsidP="00394749">
      <w:pPr>
        <w:pStyle w:val="BodyTextIndent"/>
        <w:numPr>
          <w:ilvl w:val="0"/>
          <w:numId w:val="11"/>
        </w:numPr>
        <w:tabs>
          <w:tab w:val="clear" w:pos="720"/>
          <w:tab w:val="clear" w:pos="1080"/>
          <w:tab w:val="left" w:pos="-720"/>
        </w:tabs>
        <w:jc w:val="left"/>
      </w:pPr>
      <w:r>
        <w:t>The determination of whether corrective action is necessary bas</w:t>
      </w:r>
      <w:r w:rsidR="00394749">
        <w:t>ed on the results of the review that will be</w:t>
      </w:r>
      <w:r>
        <w:t xml:space="preserve"> completed by the </w:t>
      </w:r>
      <w:r w:rsidRPr="00394749">
        <w:rPr>
          <w:szCs w:val="22"/>
        </w:rPr>
        <w:t>Designated Manager</w:t>
      </w:r>
      <w:r w:rsidR="00394749">
        <w:rPr>
          <w:szCs w:val="22"/>
        </w:rPr>
        <w:t>.</w:t>
      </w:r>
      <w:r w:rsidR="004157ED" w:rsidRPr="00394749">
        <w:rPr>
          <w:szCs w:val="22"/>
        </w:rPr>
        <w:t xml:space="preserve"> </w:t>
      </w:r>
    </w:p>
    <w:p w14:paraId="1D1AE05E" w14:textId="77777777" w:rsidR="00F45A76" w:rsidRPr="00F45A76" w:rsidRDefault="00F45A76" w:rsidP="00F45A76">
      <w:pPr>
        <w:pStyle w:val="BodyTextIndent"/>
        <w:tabs>
          <w:tab w:val="clear" w:pos="720"/>
          <w:tab w:val="clear" w:pos="1440"/>
          <w:tab w:val="left" w:pos="-720"/>
        </w:tabs>
        <w:ind w:firstLine="0"/>
        <w:jc w:val="left"/>
        <w:rPr>
          <w:szCs w:val="22"/>
        </w:rPr>
      </w:pPr>
    </w:p>
    <w:p w14:paraId="1D1AE05F" w14:textId="77777777" w:rsidR="00771BD1" w:rsidRPr="002B3FC0" w:rsidRDefault="00F45A76" w:rsidP="004157ED">
      <w:pPr>
        <w:pStyle w:val="BodyTextIndent"/>
        <w:numPr>
          <w:ilvl w:val="0"/>
          <w:numId w:val="1"/>
        </w:numPr>
        <w:tabs>
          <w:tab w:val="clear" w:pos="720"/>
          <w:tab w:val="clear" w:pos="1440"/>
          <w:tab w:val="left" w:pos="-720"/>
        </w:tabs>
        <w:jc w:val="left"/>
        <w:rPr>
          <w:szCs w:val="22"/>
        </w:rPr>
      </w:pPr>
      <w:r>
        <w:t>In addition to the review for the identification of patterns and implementation of corrective action, the</w:t>
      </w:r>
      <w:r w:rsidR="002B3FC0">
        <w:t xml:space="preserve"> company will consider the following situations reportable as incidents or emergencies which will require the completion of an internal review:</w:t>
      </w:r>
    </w:p>
    <w:p w14:paraId="1D1AE060" w14:textId="77777777" w:rsidR="002B3FC0" w:rsidRPr="002B3FC0" w:rsidRDefault="002B3FC0" w:rsidP="004157ED">
      <w:pPr>
        <w:pStyle w:val="BodyTextIndent"/>
        <w:numPr>
          <w:ilvl w:val="0"/>
          <w:numId w:val="2"/>
        </w:numPr>
        <w:tabs>
          <w:tab w:val="clear" w:pos="720"/>
          <w:tab w:val="clear" w:pos="1080"/>
          <w:tab w:val="left" w:pos="-720"/>
        </w:tabs>
        <w:ind w:left="1440"/>
        <w:jc w:val="left"/>
        <w:rPr>
          <w:szCs w:val="22"/>
        </w:rPr>
      </w:pPr>
      <w:r>
        <w:t>Emergency use of manual restraint as defined in MN Statutes, sections 245D.02, subdivision 8a and 245D.061.</w:t>
      </w:r>
      <w:r w:rsidR="00394749">
        <w:t xml:space="preserve"> </w:t>
      </w:r>
      <w:r w:rsidR="00394749" w:rsidRPr="00394749">
        <w:t>MN Statutes, section 245D.061, subdivision 6, has an internal review report requiring the answering of six questions</w:t>
      </w:r>
      <w:r w:rsidR="00394749">
        <w:t>.</w:t>
      </w:r>
    </w:p>
    <w:p w14:paraId="1D1AE061" w14:textId="77777777" w:rsidR="002B3FC0" w:rsidRPr="002B3FC0" w:rsidRDefault="002B3FC0" w:rsidP="004157ED">
      <w:pPr>
        <w:pStyle w:val="BodyTextIndent"/>
        <w:numPr>
          <w:ilvl w:val="0"/>
          <w:numId w:val="2"/>
        </w:numPr>
        <w:tabs>
          <w:tab w:val="clear" w:pos="720"/>
          <w:tab w:val="clear" w:pos="1080"/>
          <w:tab w:val="left" w:pos="-720"/>
        </w:tabs>
        <w:ind w:left="1440"/>
        <w:jc w:val="left"/>
        <w:rPr>
          <w:szCs w:val="22"/>
        </w:rPr>
      </w:pPr>
      <w:r>
        <w:t>Death and serious injuries not reported as maltreatment according to MN Statutes, section 245D.06, subdivision 1, paragraph g.</w:t>
      </w:r>
    </w:p>
    <w:p w14:paraId="1D1AE062" w14:textId="0F9F8D23" w:rsidR="00394749" w:rsidRPr="00422305" w:rsidRDefault="002B3FC0" w:rsidP="00394749">
      <w:pPr>
        <w:pStyle w:val="BodyTextIndent"/>
        <w:numPr>
          <w:ilvl w:val="0"/>
          <w:numId w:val="2"/>
        </w:numPr>
        <w:tabs>
          <w:tab w:val="clear" w:pos="720"/>
          <w:tab w:val="clear" w:pos="1080"/>
          <w:tab w:val="left" w:pos="-720"/>
        </w:tabs>
        <w:ind w:left="1440"/>
        <w:jc w:val="left"/>
        <w:rPr>
          <w:szCs w:val="22"/>
        </w:rPr>
      </w:pPr>
      <w:r>
        <w:t xml:space="preserve">Reports of </w:t>
      </w:r>
      <w:r w:rsidR="00B4321A">
        <w:t xml:space="preserve">maltreatment of </w:t>
      </w:r>
      <w:r>
        <w:t xml:space="preserve">vulnerable adults </w:t>
      </w:r>
      <w:r w:rsidR="00B4321A">
        <w:t xml:space="preserve">or minors </w:t>
      </w:r>
      <w:r>
        <w:t xml:space="preserve">according to MN Statutes, sections 626.557 and </w:t>
      </w:r>
      <w:r w:rsidR="00FB3D99" w:rsidRPr="00422305">
        <w:t>260E</w:t>
      </w:r>
      <w:r w:rsidRPr="00422305">
        <w:t>.</w:t>
      </w:r>
      <w:r w:rsidR="00394749" w:rsidRPr="00422305">
        <w:t xml:space="preserve"> </w:t>
      </w:r>
    </w:p>
    <w:p w14:paraId="1D1AE063" w14:textId="77777777" w:rsidR="00394749" w:rsidRPr="00394749" w:rsidRDefault="00394749" w:rsidP="00394749">
      <w:pPr>
        <w:pStyle w:val="BodyTextIndent"/>
        <w:widowControl/>
        <w:numPr>
          <w:ilvl w:val="0"/>
          <w:numId w:val="2"/>
        </w:numPr>
        <w:tabs>
          <w:tab w:val="clear" w:pos="0"/>
          <w:tab w:val="clear" w:pos="720"/>
          <w:tab w:val="clear" w:pos="1080"/>
          <w:tab w:val="clear" w:pos="1440"/>
        </w:tabs>
        <w:suppressAutoHyphens w:val="0"/>
        <w:snapToGrid w:val="0"/>
        <w:ind w:left="1440"/>
        <w:jc w:val="left"/>
      </w:pPr>
      <w:r w:rsidRPr="00394749">
        <w:t>Complaints or grievances as defined in MN Statutes, section 245D.10, subdivision 2.</w:t>
      </w:r>
    </w:p>
    <w:p w14:paraId="1D1AE064" w14:textId="77777777" w:rsidR="00962B56" w:rsidRDefault="00962B56" w:rsidP="00962B56">
      <w:pPr>
        <w:pStyle w:val="BodyTextIndent"/>
        <w:tabs>
          <w:tab w:val="clear" w:pos="720"/>
          <w:tab w:val="clear" w:pos="1080"/>
          <w:tab w:val="left" w:pos="-720"/>
        </w:tabs>
        <w:ind w:firstLine="0"/>
        <w:jc w:val="left"/>
        <w:rPr>
          <w:szCs w:val="22"/>
        </w:rPr>
      </w:pPr>
    </w:p>
    <w:p w14:paraId="1D1AE065" w14:textId="77777777" w:rsidR="00D77427" w:rsidRDefault="002B3FC0" w:rsidP="004157ED">
      <w:pPr>
        <w:pStyle w:val="BodyTextIndent"/>
        <w:numPr>
          <w:ilvl w:val="0"/>
          <w:numId w:val="1"/>
        </w:numPr>
        <w:tabs>
          <w:tab w:val="clear" w:pos="720"/>
          <w:tab w:val="clear" w:pos="1080"/>
          <w:tab w:val="left" w:pos="-720"/>
        </w:tabs>
        <w:jc w:val="left"/>
        <w:rPr>
          <w:szCs w:val="22"/>
        </w:rPr>
      </w:pPr>
      <w:r w:rsidRPr="00B15591">
        <w:rPr>
          <w:szCs w:val="22"/>
        </w:rPr>
        <w:t xml:space="preserve">When the company has knowledge that </w:t>
      </w:r>
      <w:r>
        <w:rPr>
          <w:szCs w:val="22"/>
        </w:rPr>
        <w:t xml:space="preserve">a situation </w:t>
      </w:r>
      <w:r w:rsidR="00D77427">
        <w:rPr>
          <w:szCs w:val="22"/>
        </w:rPr>
        <w:t xml:space="preserve">has occurred </w:t>
      </w:r>
      <w:r>
        <w:rPr>
          <w:szCs w:val="22"/>
        </w:rPr>
        <w:t xml:space="preserve">that requires an internal review, the Designated Manager will ensure that an </w:t>
      </w:r>
      <w:r>
        <w:rPr>
          <w:i/>
          <w:szCs w:val="22"/>
        </w:rPr>
        <w:t xml:space="preserve">Incident </w:t>
      </w:r>
      <w:r w:rsidR="00D77427">
        <w:rPr>
          <w:i/>
          <w:szCs w:val="22"/>
        </w:rPr>
        <w:t xml:space="preserve">and Emergency </w:t>
      </w:r>
      <w:r>
        <w:rPr>
          <w:i/>
          <w:szCs w:val="22"/>
        </w:rPr>
        <w:t>Report</w:t>
      </w:r>
      <w:r>
        <w:rPr>
          <w:szCs w:val="22"/>
        </w:rPr>
        <w:t xml:space="preserve"> or </w:t>
      </w:r>
      <w:r>
        <w:rPr>
          <w:i/>
          <w:szCs w:val="22"/>
        </w:rPr>
        <w:t xml:space="preserve">Emergency Use of Manual Restraint </w:t>
      </w:r>
      <w:r w:rsidR="00B4321A">
        <w:rPr>
          <w:i/>
          <w:szCs w:val="22"/>
        </w:rPr>
        <w:t xml:space="preserve">Incident </w:t>
      </w:r>
      <w:r w:rsidR="00B4321A">
        <w:rPr>
          <w:i/>
          <w:szCs w:val="22"/>
        </w:rPr>
        <w:lastRenderedPageBreak/>
        <w:t xml:space="preserve">Report </w:t>
      </w:r>
      <w:r w:rsidR="005649E8">
        <w:rPr>
          <w:szCs w:val="22"/>
        </w:rPr>
        <w:t>has been completed.</w:t>
      </w:r>
      <w:r w:rsidR="00D77427">
        <w:rPr>
          <w:szCs w:val="22"/>
        </w:rPr>
        <w:t xml:space="preserve"> </w:t>
      </w:r>
    </w:p>
    <w:p w14:paraId="1D1AE066" w14:textId="77777777" w:rsidR="002B3FC0" w:rsidRPr="00D77427" w:rsidRDefault="00D77427" w:rsidP="004157ED">
      <w:pPr>
        <w:pStyle w:val="BodyTextIndent"/>
        <w:numPr>
          <w:ilvl w:val="0"/>
          <w:numId w:val="3"/>
        </w:numPr>
        <w:tabs>
          <w:tab w:val="clear" w:pos="720"/>
          <w:tab w:val="clear" w:pos="1080"/>
          <w:tab w:val="left" w:pos="-720"/>
        </w:tabs>
        <w:ind w:left="1440"/>
        <w:jc w:val="left"/>
        <w:rPr>
          <w:szCs w:val="22"/>
        </w:rPr>
      </w:pPr>
      <w:r>
        <w:rPr>
          <w:szCs w:val="22"/>
        </w:rPr>
        <w:t xml:space="preserve">In addition to the </w:t>
      </w:r>
      <w:r>
        <w:rPr>
          <w:i/>
          <w:szCs w:val="22"/>
        </w:rPr>
        <w:t>Incident and Emergency Report</w:t>
      </w:r>
      <w:r>
        <w:rPr>
          <w:szCs w:val="22"/>
        </w:rPr>
        <w:t>, i</w:t>
      </w:r>
      <w:r w:rsidR="005649E8">
        <w:rPr>
          <w:szCs w:val="22"/>
        </w:rPr>
        <w:t>f there was a death or</w:t>
      </w:r>
      <w:r w:rsidR="00962B56">
        <w:rPr>
          <w:szCs w:val="22"/>
        </w:rPr>
        <w:t xml:space="preserve"> serious injury, the </w:t>
      </w:r>
      <w:r w:rsidR="005649E8">
        <w:rPr>
          <w:szCs w:val="22"/>
        </w:rPr>
        <w:t xml:space="preserve">Designated Manager will also ensure that the applicable documents have also been completed for the </w:t>
      </w:r>
      <w:r w:rsidR="005649E8" w:rsidRPr="005C3687">
        <w:t xml:space="preserve">MN Office of the Ombudsman </w:t>
      </w:r>
      <w:r w:rsidR="005649E8">
        <w:t xml:space="preserve">for Mental Health and Developmental Disabilities </w:t>
      </w:r>
      <w:r w:rsidR="005649E8" w:rsidRPr="005C3687">
        <w:t xml:space="preserve">and the </w:t>
      </w:r>
      <w:r w:rsidR="005649E8">
        <w:t xml:space="preserve">Department of Human Services Licensing Division. </w:t>
      </w:r>
    </w:p>
    <w:p w14:paraId="1D1AE067" w14:textId="77777777" w:rsidR="00D77427" w:rsidRDefault="00D77427" w:rsidP="004157ED">
      <w:pPr>
        <w:pStyle w:val="BodyTextIndent"/>
        <w:numPr>
          <w:ilvl w:val="0"/>
          <w:numId w:val="3"/>
        </w:numPr>
        <w:tabs>
          <w:tab w:val="clear" w:pos="720"/>
          <w:tab w:val="clear" w:pos="1080"/>
          <w:tab w:val="left" w:pos="-720"/>
        </w:tabs>
        <w:ind w:left="1440"/>
        <w:jc w:val="left"/>
      </w:pPr>
      <w:r>
        <w:t xml:space="preserve">For internal reports of suspected or alleged maltreatment of a vulnerable adult, a copy of the </w:t>
      </w:r>
      <w:r>
        <w:rPr>
          <w:i/>
        </w:rPr>
        <w:t>Notification to an Internal Reporter</w:t>
      </w:r>
      <w:r>
        <w:t xml:space="preserve"> will also be submitted for the internal review.</w:t>
      </w:r>
    </w:p>
    <w:p w14:paraId="1D1AE068" w14:textId="77777777" w:rsidR="00121DCE" w:rsidRPr="00D77427" w:rsidRDefault="00121DCE" w:rsidP="004157ED">
      <w:pPr>
        <w:pStyle w:val="BodyTextIndent"/>
        <w:numPr>
          <w:ilvl w:val="0"/>
          <w:numId w:val="3"/>
        </w:numPr>
        <w:tabs>
          <w:tab w:val="clear" w:pos="720"/>
          <w:tab w:val="clear" w:pos="1080"/>
          <w:tab w:val="left" w:pos="-720"/>
        </w:tabs>
        <w:ind w:left="1440"/>
        <w:jc w:val="left"/>
      </w:pPr>
      <w:r>
        <w:t xml:space="preserve">The internal review and reporting of emergency use of manual restraints will be completed according to the </w:t>
      </w:r>
      <w:r>
        <w:rPr>
          <w:i/>
        </w:rPr>
        <w:t>Policy and Procedure on Emergency Use of Manual Restraint.</w:t>
      </w:r>
    </w:p>
    <w:p w14:paraId="1D1AE069" w14:textId="77777777" w:rsidR="005649E8" w:rsidRDefault="005649E8" w:rsidP="002B3FC0">
      <w:pPr>
        <w:pStyle w:val="BodyTextIndent"/>
        <w:tabs>
          <w:tab w:val="clear" w:pos="720"/>
          <w:tab w:val="clear" w:pos="1080"/>
          <w:tab w:val="left" w:pos="-720"/>
        </w:tabs>
        <w:jc w:val="left"/>
      </w:pPr>
    </w:p>
    <w:p w14:paraId="1D1AE06A" w14:textId="77777777" w:rsidR="005649E8" w:rsidRDefault="005649E8" w:rsidP="004157ED">
      <w:pPr>
        <w:pStyle w:val="BodyTextIndent"/>
        <w:numPr>
          <w:ilvl w:val="0"/>
          <w:numId w:val="7"/>
        </w:numPr>
        <w:tabs>
          <w:tab w:val="clear" w:pos="720"/>
          <w:tab w:val="left" w:pos="-720"/>
        </w:tabs>
        <w:ind w:left="1080"/>
        <w:jc w:val="left"/>
      </w:pPr>
      <w:r>
        <w:t>Documentation to be submitted to the designated person responsible for completing internal reviews will include, as applicable:</w:t>
      </w:r>
    </w:p>
    <w:p w14:paraId="1D1AE06B" w14:textId="77777777" w:rsidR="005649E8" w:rsidRDefault="005649E8" w:rsidP="004157ED">
      <w:pPr>
        <w:pStyle w:val="BodyTextIndent"/>
        <w:numPr>
          <w:ilvl w:val="0"/>
          <w:numId w:val="5"/>
        </w:numPr>
        <w:tabs>
          <w:tab w:val="clear" w:pos="720"/>
          <w:tab w:val="clear" w:pos="1080"/>
          <w:tab w:val="left" w:pos="-720"/>
        </w:tabs>
        <w:ind w:left="1440"/>
        <w:jc w:val="left"/>
        <w:rPr>
          <w:i/>
        </w:rPr>
      </w:pPr>
      <w:r>
        <w:rPr>
          <w:i/>
        </w:rPr>
        <w:t>Incident and Emergency Report</w:t>
      </w:r>
      <w:r w:rsidR="00394749">
        <w:rPr>
          <w:i/>
        </w:rPr>
        <w:t>.</w:t>
      </w:r>
    </w:p>
    <w:p w14:paraId="1D1AE06C" w14:textId="77777777" w:rsidR="005649E8" w:rsidRDefault="005649E8" w:rsidP="004157ED">
      <w:pPr>
        <w:pStyle w:val="BodyTextIndent"/>
        <w:numPr>
          <w:ilvl w:val="0"/>
          <w:numId w:val="5"/>
        </w:numPr>
        <w:tabs>
          <w:tab w:val="clear" w:pos="720"/>
          <w:tab w:val="clear" w:pos="1080"/>
          <w:tab w:val="left" w:pos="-720"/>
        </w:tabs>
        <w:ind w:left="1440"/>
        <w:jc w:val="left"/>
        <w:rPr>
          <w:i/>
        </w:rPr>
      </w:pPr>
      <w:r>
        <w:rPr>
          <w:i/>
        </w:rPr>
        <w:t>Notification to an Internal Reporter</w:t>
      </w:r>
      <w:r w:rsidR="00394749">
        <w:rPr>
          <w:i/>
        </w:rPr>
        <w:t>.</w:t>
      </w:r>
    </w:p>
    <w:p w14:paraId="1D1AE06D" w14:textId="77777777" w:rsidR="005649E8" w:rsidRDefault="005649E8" w:rsidP="004157ED">
      <w:pPr>
        <w:pStyle w:val="BodyTextIndent"/>
        <w:numPr>
          <w:ilvl w:val="0"/>
          <w:numId w:val="5"/>
        </w:numPr>
        <w:tabs>
          <w:tab w:val="clear" w:pos="720"/>
          <w:tab w:val="clear" w:pos="1080"/>
          <w:tab w:val="left" w:pos="-720"/>
        </w:tabs>
        <w:ind w:left="1440"/>
        <w:jc w:val="left"/>
        <w:rPr>
          <w:i/>
        </w:rPr>
      </w:pPr>
      <w:r>
        <w:rPr>
          <w:i/>
        </w:rPr>
        <w:t>Emergency Use of Manual Restraint Incident Report</w:t>
      </w:r>
      <w:r w:rsidR="00394749">
        <w:rPr>
          <w:i/>
        </w:rPr>
        <w:t>.</w:t>
      </w:r>
    </w:p>
    <w:p w14:paraId="1D1AE06E" w14:textId="77777777" w:rsidR="005649E8" w:rsidRDefault="005649E8" w:rsidP="004157ED">
      <w:pPr>
        <w:pStyle w:val="BodyTextIndent"/>
        <w:numPr>
          <w:ilvl w:val="0"/>
          <w:numId w:val="5"/>
        </w:numPr>
        <w:tabs>
          <w:tab w:val="clear" w:pos="720"/>
          <w:tab w:val="clear" w:pos="1080"/>
          <w:tab w:val="left" w:pos="-720"/>
        </w:tabs>
        <w:ind w:left="1440"/>
        <w:jc w:val="left"/>
        <w:rPr>
          <w:i/>
        </w:rPr>
      </w:pPr>
      <w:r>
        <w:rPr>
          <w:i/>
        </w:rPr>
        <w:t>Death Reporting Form</w:t>
      </w:r>
      <w:r w:rsidR="00394749">
        <w:rPr>
          <w:i/>
        </w:rPr>
        <w:t>.</w:t>
      </w:r>
    </w:p>
    <w:p w14:paraId="1D1AE06F" w14:textId="77777777" w:rsidR="005649E8" w:rsidRDefault="005649E8" w:rsidP="004157ED">
      <w:pPr>
        <w:pStyle w:val="BodyTextIndent"/>
        <w:numPr>
          <w:ilvl w:val="0"/>
          <w:numId w:val="5"/>
        </w:numPr>
        <w:tabs>
          <w:tab w:val="clear" w:pos="720"/>
          <w:tab w:val="clear" w:pos="1080"/>
          <w:tab w:val="left" w:pos="-720"/>
        </w:tabs>
        <w:ind w:left="1440"/>
        <w:jc w:val="left"/>
        <w:rPr>
          <w:i/>
        </w:rPr>
      </w:pPr>
      <w:r>
        <w:rPr>
          <w:i/>
        </w:rPr>
        <w:t>Serious Injury Form</w:t>
      </w:r>
      <w:r w:rsidR="00394749">
        <w:rPr>
          <w:i/>
        </w:rPr>
        <w:t>.</w:t>
      </w:r>
    </w:p>
    <w:p w14:paraId="1D1AE070" w14:textId="77777777" w:rsidR="005649E8" w:rsidRPr="008F3F81" w:rsidRDefault="005649E8" w:rsidP="004157ED">
      <w:pPr>
        <w:pStyle w:val="BodyTextIndent"/>
        <w:numPr>
          <w:ilvl w:val="0"/>
          <w:numId w:val="5"/>
        </w:numPr>
        <w:tabs>
          <w:tab w:val="clear" w:pos="720"/>
          <w:tab w:val="clear" w:pos="1080"/>
          <w:tab w:val="left" w:pos="-720"/>
        </w:tabs>
        <w:ind w:left="1440"/>
        <w:jc w:val="left"/>
        <w:rPr>
          <w:i/>
          <w:szCs w:val="22"/>
        </w:rPr>
      </w:pPr>
      <w:r w:rsidRPr="004B1711">
        <w:rPr>
          <w:i/>
        </w:rPr>
        <w:t>Death or Serious Injury Report FAX Transmission Cover Sheet</w:t>
      </w:r>
      <w:r w:rsidR="00394749">
        <w:rPr>
          <w:i/>
        </w:rPr>
        <w:t>.</w:t>
      </w:r>
    </w:p>
    <w:p w14:paraId="1D1AE071" w14:textId="77777777" w:rsidR="008F3F81" w:rsidRPr="005649E8" w:rsidRDefault="008F3F81" w:rsidP="004157ED">
      <w:pPr>
        <w:pStyle w:val="BodyTextIndent"/>
        <w:numPr>
          <w:ilvl w:val="0"/>
          <w:numId w:val="5"/>
        </w:numPr>
        <w:tabs>
          <w:tab w:val="clear" w:pos="720"/>
          <w:tab w:val="clear" w:pos="1080"/>
          <w:tab w:val="left" w:pos="-720"/>
        </w:tabs>
        <w:ind w:left="1440"/>
        <w:jc w:val="left"/>
        <w:rPr>
          <w:i/>
          <w:szCs w:val="22"/>
        </w:rPr>
      </w:pPr>
      <w:r>
        <w:rPr>
          <w:i/>
        </w:rPr>
        <w:t>Complaint Summary and Resolution Notice.</w:t>
      </w:r>
    </w:p>
    <w:p w14:paraId="1D1AE072" w14:textId="77777777" w:rsidR="002B3FC0" w:rsidRDefault="002B3FC0" w:rsidP="002B3FC0">
      <w:pPr>
        <w:pStyle w:val="BodyTextIndent"/>
        <w:tabs>
          <w:tab w:val="clear" w:pos="720"/>
          <w:tab w:val="clear" w:pos="1080"/>
          <w:tab w:val="left" w:pos="-720"/>
        </w:tabs>
        <w:jc w:val="left"/>
        <w:rPr>
          <w:szCs w:val="22"/>
        </w:rPr>
      </w:pPr>
    </w:p>
    <w:p w14:paraId="1D1AE073" w14:textId="3CF0AA9A" w:rsidR="002B3FC0" w:rsidRDefault="002B3FC0" w:rsidP="004157ED">
      <w:pPr>
        <w:pStyle w:val="BodyTextIndent"/>
        <w:numPr>
          <w:ilvl w:val="0"/>
          <w:numId w:val="7"/>
        </w:numPr>
        <w:tabs>
          <w:tab w:val="clear" w:pos="720"/>
          <w:tab w:val="clear" w:pos="1440"/>
          <w:tab w:val="left" w:pos="-720"/>
        </w:tabs>
        <w:ind w:left="1080"/>
        <w:jc w:val="left"/>
        <w:rPr>
          <w:szCs w:val="22"/>
        </w:rPr>
      </w:pPr>
      <w:r w:rsidRPr="00B15591">
        <w:rPr>
          <w:szCs w:val="22"/>
        </w:rPr>
        <w:t xml:space="preserve">The </w:t>
      </w:r>
      <w:r w:rsidR="0059505B">
        <w:rPr>
          <w:szCs w:val="22"/>
        </w:rPr>
        <w:t>Administrator (ADM)</w:t>
      </w:r>
      <w:r w:rsidRPr="00B15591">
        <w:rPr>
          <w:szCs w:val="22"/>
        </w:rPr>
        <w:t xml:space="preserve"> </w:t>
      </w:r>
      <w:r>
        <w:rPr>
          <w:szCs w:val="22"/>
        </w:rPr>
        <w:t>is the primary individual responsible for ensuring</w:t>
      </w:r>
      <w:r w:rsidRPr="00B15591">
        <w:rPr>
          <w:szCs w:val="22"/>
        </w:rPr>
        <w:t xml:space="preserve"> that internal reviews are compl</w:t>
      </w:r>
      <w:r w:rsidR="002E4D1B">
        <w:rPr>
          <w:szCs w:val="22"/>
        </w:rPr>
        <w:t>eted for reports</w:t>
      </w:r>
      <w:r w:rsidRPr="00B15591">
        <w:rPr>
          <w:szCs w:val="22"/>
        </w:rPr>
        <w:t>. If there are</w:t>
      </w:r>
      <w:r>
        <w:rPr>
          <w:szCs w:val="22"/>
        </w:rPr>
        <w:t xml:space="preserve"> reasons to believe that the </w:t>
      </w:r>
      <w:r w:rsidR="00536773">
        <w:rPr>
          <w:szCs w:val="22"/>
        </w:rPr>
        <w:t>ADM</w:t>
      </w:r>
      <w:r w:rsidRPr="00B15591">
        <w:rPr>
          <w:szCs w:val="22"/>
        </w:rPr>
        <w:t xml:space="preserve"> is involved in the alleged or</w:t>
      </w:r>
      <w:r>
        <w:rPr>
          <w:szCs w:val="22"/>
        </w:rPr>
        <w:t xml:space="preserve"> suspected maltreatment</w:t>
      </w:r>
      <w:r w:rsidR="00F16F82">
        <w:rPr>
          <w:szCs w:val="22"/>
        </w:rPr>
        <w:t xml:space="preserve"> or is unable to complete the internal review, </w:t>
      </w:r>
      <w:r>
        <w:rPr>
          <w:szCs w:val="22"/>
        </w:rPr>
        <w:t xml:space="preserve">the </w:t>
      </w:r>
      <w:r w:rsidR="00536773">
        <w:rPr>
          <w:szCs w:val="22"/>
        </w:rPr>
        <w:t>Resident Program Supervisor (RPS)</w:t>
      </w:r>
      <w:r>
        <w:rPr>
          <w:szCs w:val="22"/>
        </w:rPr>
        <w:t xml:space="preserve"> is the secondary individual responsible for ensuring </w:t>
      </w:r>
      <w:r w:rsidRPr="00B15591">
        <w:rPr>
          <w:szCs w:val="22"/>
        </w:rPr>
        <w:t>that internal review</w:t>
      </w:r>
      <w:r>
        <w:rPr>
          <w:szCs w:val="22"/>
        </w:rPr>
        <w:t>s are</w:t>
      </w:r>
      <w:r w:rsidRPr="00B15591">
        <w:rPr>
          <w:szCs w:val="22"/>
        </w:rPr>
        <w:t xml:space="preserve"> completed</w:t>
      </w:r>
      <w:r w:rsidR="00F16F82">
        <w:rPr>
          <w:szCs w:val="22"/>
        </w:rPr>
        <w:t>.</w:t>
      </w:r>
    </w:p>
    <w:p w14:paraId="1D1AE074" w14:textId="77777777" w:rsidR="00F45A76" w:rsidRDefault="00F45A76" w:rsidP="00F45A76">
      <w:pPr>
        <w:pStyle w:val="BodyTextIndent"/>
        <w:tabs>
          <w:tab w:val="clear" w:pos="720"/>
          <w:tab w:val="clear" w:pos="1440"/>
          <w:tab w:val="left" w:pos="-720"/>
        </w:tabs>
        <w:ind w:firstLine="0"/>
        <w:jc w:val="left"/>
        <w:rPr>
          <w:szCs w:val="22"/>
        </w:rPr>
      </w:pPr>
    </w:p>
    <w:p w14:paraId="1D1AE075" w14:textId="7D6E9568" w:rsidR="00CC1B0A" w:rsidRDefault="00CC1B0A" w:rsidP="004157ED">
      <w:pPr>
        <w:pStyle w:val="BodyTextIndent"/>
        <w:numPr>
          <w:ilvl w:val="0"/>
          <w:numId w:val="7"/>
        </w:numPr>
        <w:tabs>
          <w:tab w:val="clear" w:pos="720"/>
          <w:tab w:val="clear" w:pos="1440"/>
          <w:tab w:val="left" w:pos="-720"/>
        </w:tabs>
        <w:ind w:left="1080"/>
        <w:jc w:val="left"/>
        <w:rPr>
          <w:szCs w:val="22"/>
        </w:rPr>
      </w:pPr>
      <w:r>
        <w:rPr>
          <w:szCs w:val="22"/>
        </w:rPr>
        <w:t xml:space="preserve">The internal review will be </w:t>
      </w:r>
      <w:r w:rsidRPr="0075008F">
        <w:rPr>
          <w:szCs w:val="22"/>
        </w:rPr>
        <w:t xml:space="preserve">completed </w:t>
      </w:r>
      <w:r w:rsidR="0075008F" w:rsidRPr="0075008F">
        <w:rPr>
          <w:szCs w:val="22"/>
        </w:rPr>
        <w:t>within 30 calendar days for maltreatment reports</w:t>
      </w:r>
      <w:r w:rsidR="00B96F63" w:rsidRPr="0075008F">
        <w:rPr>
          <w:szCs w:val="22"/>
        </w:rPr>
        <w:t xml:space="preserve"> </w:t>
      </w:r>
      <w:r w:rsidRPr="0075008F">
        <w:rPr>
          <w:szCs w:val="22"/>
        </w:rPr>
        <w:t>using</w:t>
      </w:r>
      <w:r>
        <w:rPr>
          <w:szCs w:val="22"/>
        </w:rPr>
        <w:t xml:space="preserve"> the </w:t>
      </w:r>
      <w:r>
        <w:rPr>
          <w:i/>
          <w:szCs w:val="22"/>
        </w:rPr>
        <w:t xml:space="preserve">Internal Review </w:t>
      </w:r>
      <w:r>
        <w:rPr>
          <w:szCs w:val="22"/>
        </w:rPr>
        <w:t>form and will include an evaluation of whether:</w:t>
      </w:r>
    </w:p>
    <w:p w14:paraId="1D1AE076" w14:textId="77777777" w:rsidR="00CC1B0A" w:rsidRDefault="00CC1B0A" w:rsidP="004157ED">
      <w:pPr>
        <w:pStyle w:val="BodyTextIndent"/>
        <w:numPr>
          <w:ilvl w:val="1"/>
          <w:numId w:val="9"/>
        </w:numPr>
        <w:tabs>
          <w:tab w:val="clear" w:pos="720"/>
          <w:tab w:val="clear" w:pos="1440"/>
          <w:tab w:val="left" w:pos="-720"/>
        </w:tabs>
        <w:jc w:val="left"/>
        <w:rPr>
          <w:szCs w:val="22"/>
        </w:rPr>
      </w:pPr>
      <w:r>
        <w:rPr>
          <w:szCs w:val="22"/>
        </w:rPr>
        <w:t>Related policies and procedures were followed</w:t>
      </w:r>
      <w:r w:rsidR="00962B56">
        <w:rPr>
          <w:szCs w:val="22"/>
        </w:rPr>
        <w:t>.</w:t>
      </w:r>
    </w:p>
    <w:p w14:paraId="1D1AE077" w14:textId="77777777" w:rsidR="00962B56" w:rsidRDefault="00962B56" w:rsidP="004157ED">
      <w:pPr>
        <w:pStyle w:val="BodyTextIndent"/>
        <w:numPr>
          <w:ilvl w:val="1"/>
          <w:numId w:val="9"/>
        </w:numPr>
        <w:tabs>
          <w:tab w:val="clear" w:pos="720"/>
          <w:tab w:val="clear" w:pos="1440"/>
          <w:tab w:val="left" w:pos="-720"/>
        </w:tabs>
        <w:jc w:val="left"/>
        <w:rPr>
          <w:szCs w:val="22"/>
        </w:rPr>
      </w:pPr>
      <w:r>
        <w:rPr>
          <w:szCs w:val="22"/>
        </w:rPr>
        <w:t>The policies and procedures were adequate.</w:t>
      </w:r>
    </w:p>
    <w:p w14:paraId="1D1AE078" w14:textId="77777777" w:rsidR="00CC1B0A" w:rsidRDefault="00CC1B0A" w:rsidP="004157ED">
      <w:pPr>
        <w:pStyle w:val="BodyTextIndent"/>
        <w:numPr>
          <w:ilvl w:val="1"/>
          <w:numId w:val="9"/>
        </w:numPr>
        <w:tabs>
          <w:tab w:val="clear" w:pos="720"/>
          <w:tab w:val="clear" w:pos="1440"/>
          <w:tab w:val="left" w:pos="-720"/>
        </w:tabs>
        <w:jc w:val="left"/>
        <w:rPr>
          <w:szCs w:val="22"/>
        </w:rPr>
      </w:pPr>
      <w:r>
        <w:rPr>
          <w:szCs w:val="22"/>
        </w:rPr>
        <w:t>There is a need for additional staff training</w:t>
      </w:r>
      <w:r w:rsidR="00962B56">
        <w:rPr>
          <w:szCs w:val="22"/>
        </w:rPr>
        <w:t>.</w:t>
      </w:r>
    </w:p>
    <w:p w14:paraId="1D1AE079" w14:textId="77777777" w:rsidR="00CC1B0A" w:rsidRDefault="00CC1B0A" w:rsidP="004157ED">
      <w:pPr>
        <w:pStyle w:val="BodyTextIndent"/>
        <w:numPr>
          <w:ilvl w:val="1"/>
          <w:numId w:val="9"/>
        </w:numPr>
        <w:tabs>
          <w:tab w:val="clear" w:pos="720"/>
          <w:tab w:val="clear" w:pos="1440"/>
          <w:tab w:val="left" w:pos="-720"/>
        </w:tabs>
        <w:jc w:val="left"/>
        <w:rPr>
          <w:szCs w:val="22"/>
        </w:rPr>
      </w:pPr>
      <w:r>
        <w:rPr>
          <w:szCs w:val="22"/>
        </w:rPr>
        <w:t xml:space="preserve">The reported event is similar to past events with the </w:t>
      </w:r>
      <w:proofErr w:type="gramStart"/>
      <w:r>
        <w:rPr>
          <w:szCs w:val="22"/>
        </w:rPr>
        <w:t>p</w:t>
      </w:r>
      <w:r w:rsidR="00962B56">
        <w:rPr>
          <w:szCs w:val="22"/>
        </w:rPr>
        <w:t>ersons</w:t>
      </w:r>
      <w:proofErr w:type="gramEnd"/>
      <w:r w:rsidR="00962B56">
        <w:rPr>
          <w:szCs w:val="22"/>
        </w:rPr>
        <w:t xml:space="preserve"> or the services involved.</w:t>
      </w:r>
    </w:p>
    <w:p w14:paraId="1D1AE07A" w14:textId="77777777" w:rsidR="00CC1B0A" w:rsidRDefault="00CC1B0A" w:rsidP="004157ED">
      <w:pPr>
        <w:pStyle w:val="BodyTextIndent"/>
        <w:numPr>
          <w:ilvl w:val="1"/>
          <w:numId w:val="9"/>
        </w:numPr>
        <w:tabs>
          <w:tab w:val="clear" w:pos="720"/>
          <w:tab w:val="clear" w:pos="1440"/>
          <w:tab w:val="left" w:pos="-720"/>
        </w:tabs>
        <w:jc w:val="left"/>
        <w:rPr>
          <w:szCs w:val="22"/>
        </w:rPr>
      </w:pPr>
      <w:r>
        <w:rPr>
          <w:szCs w:val="22"/>
        </w:rPr>
        <w:t xml:space="preserve">There is a need for corrective action by the </w:t>
      </w:r>
      <w:r w:rsidR="00962B56">
        <w:rPr>
          <w:szCs w:val="22"/>
        </w:rPr>
        <w:t>license holder</w:t>
      </w:r>
      <w:r>
        <w:rPr>
          <w:szCs w:val="22"/>
        </w:rPr>
        <w:t xml:space="preserve"> to protect the health and safety of persons served</w:t>
      </w:r>
      <w:r w:rsidR="00962B56">
        <w:rPr>
          <w:szCs w:val="22"/>
        </w:rPr>
        <w:t>.</w:t>
      </w:r>
    </w:p>
    <w:p w14:paraId="1D1AE07B" w14:textId="77777777" w:rsidR="00CC1B0A" w:rsidRDefault="00CC1B0A" w:rsidP="00CC1B0A">
      <w:pPr>
        <w:pStyle w:val="ListParagraph"/>
        <w:rPr>
          <w:szCs w:val="22"/>
        </w:rPr>
      </w:pPr>
    </w:p>
    <w:p w14:paraId="1D1AE07C" w14:textId="77777777" w:rsidR="00962B56" w:rsidRDefault="00962B56" w:rsidP="004157ED">
      <w:pPr>
        <w:pStyle w:val="BodyTextIndent"/>
        <w:numPr>
          <w:ilvl w:val="0"/>
          <w:numId w:val="7"/>
        </w:numPr>
        <w:tabs>
          <w:tab w:val="clear" w:pos="720"/>
          <w:tab w:val="clear" w:pos="1440"/>
          <w:tab w:val="left" w:pos="-720"/>
        </w:tabs>
        <w:ind w:left="1080"/>
        <w:jc w:val="left"/>
        <w:rPr>
          <w:szCs w:val="22"/>
        </w:rPr>
      </w:pPr>
      <w:r>
        <w:rPr>
          <w:szCs w:val="22"/>
        </w:rPr>
        <w:t>Based upon the results of the review, the license holder will develop, document, and implement a corrective action plan designed to correct current lapses and prevent future lapses in performance by staff or the license holder, if any.</w:t>
      </w:r>
    </w:p>
    <w:p w14:paraId="1D1AE07D" w14:textId="77777777" w:rsidR="00962B56" w:rsidRDefault="00962B56" w:rsidP="00962B56">
      <w:pPr>
        <w:pStyle w:val="BodyTextIndent"/>
        <w:tabs>
          <w:tab w:val="clear" w:pos="720"/>
          <w:tab w:val="clear" w:pos="1440"/>
          <w:tab w:val="left" w:pos="-720"/>
        </w:tabs>
        <w:ind w:firstLine="0"/>
        <w:jc w:val="left"/>
        <w:rPr>
          <w:szCs w:val="22"/>
        </w:rPr>
      </w:pPr>
    </w:p>
    <w:p w14:paraId="1D1AE07E" w14:textId="77777777" w:rsidR="00F45A76" w:rsidRDefault="00F45A76" w:rsidP="004157ED">
      <w:pPr>
        <w:pStyle w:val="BodyTextIndent"/>
        <w:numPr>
          <w:ilvl w:val="0"/>
          <w:numId w:val="7"/>
        </w:numPr>
        <w:tabs>
          <w:tab w:val="clear" w:pos="720"/>
          <w:tab w:val="clear" w:pos="1440"/>
          <w:tab w:val="left" w:pos="-720"/>
        </w:tabs>
        <w:ind w:left="1080"/>
        <w:jc w:val="left"/>
        <w:rPr>
          <w:szCs w:val="22"/>
        </w:rPr>
      </w:pPr>
      <w:r>
        <w:rPr>
          <w:szCs w:val="22"/>
        </w:rPr>
        <w:t>The following information will be maintained in the service recipient record</w:t>
      </w:r>
      <w:r w:rsidR="00CC1B0A">
        <w:rPr>
          <w:szCs w:val="22"/>
        </w:rPr>
        <w:t>, as applicable</w:t>
      </w:r>
      <w:r>
        <w:rPr>
          <w:szCs w:val="22"/>
        </w:rPr>
        <w:t>:</w:t>
      </w:r>
    </w:p>
    <w:p w14:paraId="1D1AE07F" w14:textId="77777777" w:rsidR="00F45A76" w:rsidRDefault="00F45A76" w:rsidP="004157ED">
      <w:pPr>
        <w:pStyle w:val="BodyTextIndent"/>
        <w:numPr>
          <w:ilvl w:val="0"/>
          <w:numId w:val="8"/>
        </w:numPr>
        <w:tabs>
          <w:tab w:val="clear" w:pos="720"/>
          <w:tab w:val="clear" w:pos="1080"/>
          <w:tab w:val="left" w:pos="-720"/>
        </w:tabs>
        <w:ind w:left="1440"/>
        <w:jc w:val="left"/>
        <w:rPr>
          <w:i/>
        </w:rPr>
      </w:pPr>
      <w:r>
        <w:rPr>
          <w:i/>
        </w:rPr>
        <w:t>Incident and Emergency Report</w:t>
      </w:r>
      <w:r>
        <w:t xml:space="preserve"> including the written summary and </w:t>
      </w:r>
      <w:r>
        <w:rPr>
          <w:szCs w:val="22"/>
        </w:rPr>
        <w:t>the Designated Manager’s review</w:t>
      </w:r>
      <w:r w:rsidR="00394749">
        <w:rPr>
          <w:szCs w:val="22"/>
        </w:rPr>
        <w:t>.</w:t>
      </w:r>
    </w:p>
    <w:p w14:paraId="1D1AE080" w14:textId="77777777" w:rsidR="00F45A76" w:rsidRDefault="00F45A76" w:rsidP="004157ED">
      <w:pPr>
        <w:pStyle w:val="BodyTextIndent"/>
        <w:numPr>
          <w:ilvl w:val="0"/>
          <w:numId w:val="8"/>
        </w:numPr>
        <w:tabs>
          <w:tab w:val="clear" w:pos="720"/>
          <w:tab w:val="clear" w:pos="1080"/>
          <w:tab w:val="left" w:pos="-720"/>
        </w:tabs>
        <w:ind w:left="1440"/>
        <w:jc w:val="left"/>
        <w:rPr>
          <w:i/>
        </w:rPr>
      </w:pPr>
      <w:r>
        <w:rPr>
          <w:i/>
        </w:rPr>
        <w:t>Emergency Use of Manual Restraint Incident Report</w:t>
      </w:r>
      <w:r w:rsidR="00CC1B0A">
        <w:t xml:space="preserve"> and applicable reporting and reviewing documentation requirements</w:t>
      </w:r>
      <w:r w:rsidR="00394749">
        <w:t>.</w:t>
      </w:r>
    </w:p>
    <w:p w14:paraId="1D1AE081" w14:textId="77777777" w:rsidR="00F45A76" w:rsidRDefault="00F45A76" w:rsidP="004157ED">
      <w:pPr>
        <w:pStyle w:val="BodyTextIndent"/>
        <w:numPr>
          <w:ilvl w:val="0"/>
          <w:numId w:val="8"/>
        </w:numPr>
        <w:tabs>
          <w:tab w:val="clear" w:pos="720"/>
          <w:tab w:val="clear" w:pos="1080"/>
          <w:tab w:val="left" w:pos="-720"/>
        </w:tabs>
        <w:ind w:left="1440"/>
        <w:jc w:val="left"/>
        <w:rPr>
          <w:i/>
        </w:rPr>
      </w:pPr>
      <w:r>
        <w:rPr>
          <w:i/>
        </w:rPr>
        <w:t>Death Reporting Form</w:t>
      </w:r>
      <w:r w:rsidR="00394749">
        <w:rPr>
          <w:i/>
        </w:rPr>
        <w:t>.</w:t>
      </w:r>
    </w:p>
    <w:p w14:paraId="1D1AE082" w14:textId="77777777" w:rsidR="00F45A76" w:rsidRDefault="00F45A76" w:rsidP="004157ED">
      <w:pPr>
        <w:pStyle w:val="BodyTextIndent"/>
        <w:numPr>
          <w:ilvl w:val="0"/>
          <w:numId w:val="8"/>
        </w:numPr>
        <w:tabs>
          <w:tab w:val="clear" w:pos="720"/>
          <w:tab w:val="clear" w:pos="1080"/>
          <w:tab w:val="left" w:pos="-720"/>
        </w:tabs>
        <w:ind w:left="1440"/>
        <w:jc w:val="left"/>
        <w:rPr>
          <w:i/>
        </w:rPr>
      </w:pPr>
      <w:r>
        <w:rPr>
          <w:i/>
        </w:rPr>
        <w:t>Serious Injury Form</w:t>
      </w:r>
      <w:r w:rsidR="00394749">
        <w:rPr>
          <w:i/>
        </w:rPr>
        <w:t>.</w:t>
      </w:r>
    </w:p>
    <w:p w14:paraId="1D1AE083" w14:textId="77777777" w:rsidR="00A92CF8" w:rsidRPr="00B4321A" w:rsidRDefault="00F45A76" w:rsidP="004157ED">
      <w:pPr>
        <w:pStyle w:val="BodyTextIndent"/>
        <w:numPr>
          <w:ilvl w:val="0"/>
          <w:numId w:val="8"/>
        </w:numPr>
        <w:tabs>
          <w:tab w:val="clear" w:pos="720"/>
          <w:tab w:val="clear" w:pos="1080"/>
          <w:tab w:val="left" w:pos="-720"/>
        </w:tabs>
        <w:ind w:left="1440"/>
        <w:jc w:val="left"/>
        <w:rPr>
          <w:i/>
          <w:szCs w:val="22"/>
        </w:rPr>
      </w:pPr>
      <w:r w:rsidRPr="004B1711">
        <w:rPr>
          <w:i/>
        </w:rPr>
        <w:t>Death or Serious Injury Report FAX Transmission Cover Sheet</w:t>
      </w:r>
      <w:r w:rsidR="00394749">
        <w:rPr>
          <w:i/>
        </w:rPr>
        <w:t>.</w:t>
      </w:r>
    </w:p>
    <w:p w14:paraId="1D1AE084" w14:textId="77777777" w:rsidR="00B4321A" w:rsidRPr="00962B56" w:rsidRDefault="008F3F81" w:rsidP="004157ED">
      <w:pPr>
        <w:pStyle w:val="BodyTextIndent"/>
        <w:numPr>
          <w:ilvl w:val="0"/>
          <w:numId w:val="8"/>
        </w:numPr>
        <w:tabs>
          <w:tab w:val="clear" w:pos="720"/>
          <w:tab w:val="clear" w:pos="1080"/>
          <w:tab w:val="left" w:pos="-720"/>
        </w:tabs>
        <w:ind w:left="1440"/>
        <w:jc w:val="left"/>
        <w:rPr>
          <w:i/>
          <w:szCs w:val="22"/>
        </w:rPr>
      </w:pPr>
      <w:r w:rsidRPr="008F3F81">
        <w:rPr>
          <w:i/>
        </w:rPr>
        <w:t>C</w:t>
      </w:r>
      <w:r w:rsidR="00B4321A" w:rsidRPr="008F3F81">
        <w:rPr>
          <w:i/>
        </w:rPr>
        <w:t xml:space="preserve">omplaint </w:t>
      </w:r>
      <w:r>
        <w:rPr>
          <w:i/>
        </w:rPr>
        <w:t>S</w:t>
      </w:r>
      <w:r w:rsidR="00B4321A" w:rsidRPr="008F3F81">
        <w:rPr>
          <w:i/>
        </w:rPr>
        <w:t xml:space="preserve">ummary and </w:t>
      </w:r>
      <w:r>
        <w:rPr>
          <w:i/>
        </w:rPr>
        <w:t>R</w:t>
      </w:r>
      <w:r w:rsidR="00B4321A" w:rsidRPr="008F3F81">
        <w:rPr>
          <w:i/>
        </w:rPr>
        <w:t xml:space="preserve">esolution </w:t>
      </w:r>
      <w:r>
        <w:rPr>
          <w:i/>
        </w:rPr>
        <w:t>N</w:t>
      </w:r>
      <w:r w:rsidR="00B4321A" w:rsidRPr="008F3F81">
        <w:rPr>
          <w:i/>
        </w:rPr>
        <w:t>otice</w:t>
      </w:r>
      <w:r w:rsidR="00B4321A">
        <w:t>.</w:t>
      </w:r>
    </w:p>
    <w:p w14:paraId="1D1AE085" w14:textId="77777777" w:rsidR="00962B56" w:rsidRPr="00962B56" w:rsidRDefault="00962B56" w:rsidP="00962B56">
      <w:pPr>
        <w:pStyle w:val="BodyTextIndent"/>
        <w:tabs>
          <w:tab w:val="clear" w:pos="720"/>
          <w:tab w:val="clear" w:pos="1080"/>
          <w:tab w:val="left" w:pos="-720"/>
        </w:tabs>
        <w:jc w:val="left"/>
      </w:pPr>
    </w:p>
    <w:p w14:paraId="1D1AE086" w14:textId="77777777" w:rsidR="00962B56" w:rsidRPr="00B96F63" w:rsidRDefault="00143C4F" w:rsidP="004157ED">
      <w:pPr>
        <w:pStyle w:val="BodyTextIndent"/>
        <w:numPr>
          <w:ilvl w:val="0"/>
          <w:numId w:val="10"/>
        </w:numPr>
        <w:tabs>
          <w:tab w:val="clear" w:pos="720"/>
          <w:tab w:val="clear" w:pos="1440"/>
          <w:tab w:val="left" w:pos="-720"/>
        </w:tabs>
        <w:ind w:left="1080"/>
        <w:jc w:val="left"/>
        <w:rPr>
          <w:szCs w:val="22"/>
        </w:rPr>
      </w:pPr>
      <w:r>
        <w:t xml:space="preserve">Completed </w:t>
      </w:r>
      <w:r>
        <w:rPr>
          <w:i/>
        </w:rPr>
        <w:t xml:space="preserve">Internal Reviews </w:t>
      </w:r>
      <w:r>
        <w:t>and d</w:t>
      </w:r>
      <w:r w:rsidR="00962B56">
        <w:t xml:space="preserve">ocumentation regarding suspected or alleged maltreatment will be maintained separately by the internal reviewer in a designated file that is kept locked and only accessible to authorized </w:t>
      </w:r>
      <w:r w:rsidR="00962B56">
        <w:lastRenderedPageBreak/>
        <w:t xml:space="preserve">individuals. </w:t>
      </w:r>
    </w:p>
    <w:p w14:paraId="1D1AE087" w14:textId="77777777" w:rsidR="00B96F63" w:rsidRPr="00B96F63" w:rsidRDefault="00B96F63" w:rsidP="00B96F63">
      <w:pPr>
        <w:pStyle w:val="BodyTextIndent"/>
        <w:tabs>
          <w:tab w:val="clear" w:pos="720"/>
          <w:tab w:val="clear" w:pos="1440"/>
          <w:tab w:val="left" w:pos="-720"/>
        </w:tabs>
        <w:ind w:firstLine="0"/>
        <w:jc w:val="left"/>
        <w:rPr>
          <w:szCs w:val="22"/>
        </w:rPr>
      </w:pPr>
    </w:p>
    <w:p w14:paraId="1D1AE088" w14:textId="77777777" w:rsidR="00B96F63" w:rsidRPr="00962B56" w:rsidRDefault="00B96F63" w:rsidP="004157ED">
      <w:pPr>
        <w:pStyle w:val="BodyTextIndent"/>
        <w:numPr>
          <w:ilvl w:val="0"/>
          <w:numId w:val="10"/>
        </w:numPr>
        <w:tabs>
          <w:tab w:val="clear" w:pos="720"/>
          <w:tab w:val="clear" w:pos="1440"/>
          <w:tab w:val="left" w:pos="-720"/>
        </w:tabs>
        <w:ind w:left="1080"/>
        <w:jc w:val="left"/>
        <w:rPr>
          <w:szCs w:val="22"/>
        </w:rPr>
      </w:pPr>
      <w:r>
        <w:t>Internal reviews must be made accessible to the commissioner immediately upon the commissioner’s request for internal reviews regarding maltreatment.</w:t>
      </w:r>
    </w:p>
    <w:sectPr w:rsidR="00B96F63" w:rsidRPr="00962B56" w:rsidSect="004C67CC">
      <w:endnotePr>
        <w:numFmt w:val="decimal"/>
      </w:endnotePr>
      <w:type w:val="continuous"/>
      <w:pgSz w:w="12240" w:h="15840"/>
      <w:pgMar w:top="1350" w:right="720" w:bottom="2070" w:left="72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D53B2" w14:textId="77777777" w:rsidR="003C1784" w:rsidRDefault="003C1784">
      <w:pPr>
        <w:spacing w:line="20" w:lineRule="exact"/>
        <w:rPr>
          <w:sz w:val="24"/>
        </w:rPr>
      </w:pPr>
    </w:p>
  </w:endnote>
  <w:endnote w:type="continuationSeparator" w:id="0">
    <w:p w14:paraId="6AEE4B0F" w14:textId="77777777" w:rsidR="003C1784" w:rsidRDefault="003C1784">
      <w:r>
        <w:rPr>
          <w:sz w:val="24"/>
        </w:rPr>
        <w:t xml:space="preserve"> </w:t>
      </w:r>
    </w:p>
  </w:endnote>
  <w:endnote w:type="continuationNotice" w:id="1">
    <w:p w14:paraId="08E970C8" w14:textId="77777777" w:rsidR="003C1784" w:rsidRDefault="003C178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E091" w14:textId="4A7A3992" w:rsidR="00B96F63" w:rsidRDefault="00B96F63">
    <w:pPr>
      <w:pStyle w:val="Footer"/>
      <w:tabs>
        <w:tab w:val="clear" w:pos="4320"/>
        <w:tab w:val="clear" w:pos="8640"/>
        <w:tab w:val="center" w:pos="5400"/>
        <w:tab w:val="right" w:pos="10800"/>
      </w:tabs>
      <w:jc w:val="both"/>
      <w:rPr>
        <w:rStyle w:val="PageNumber"/>
        <w:rFonts w:ascii="Times New Roman" w:hAnsi="Times New Roman"/>
        <w:b/>
        <w:bCs/>
        <w:sz w:val="22"/>
      </w:rPr>
    </w:pPr>
    <w:r>
      <w:rPr>
        <w:rFonts w:ascii="Times New Roman" w:hAnsi="Times New Roman"/>
        <w:b/>
        <w:sz w:val="22"/>
      </w:rPr>
      <w:t xml:space="preserve">D-RISS-08                                                                    Rev. </w:t>
    </w:r>
    <w:r w:rsidR="00AD59CC">
      <w:rPr>
        <w:rFonts w:ascii="Times New Roman" w:hAnsi="Times New Roman"/>
        <w:b/>
        <w:sz w:val="22"/>
      </w:rPr>
      <w:t>6/22</w:t>
    </w:r>
    <w:r>
      <w:rPr>
        <w:rFonts w:ascii="Times New Roman" w:hAnsi="Times New Roman"/>
        <w:b/>
        <w:sz w:val="22"/>
      </w:rPr>
      <w:t xml:space="preserve">                                                                  </w:t>
    </w:r>
    <w:r>
      <w:rPr>
        <w:rStyle w:val="PageNumber"/>
        <w:rFonts w:ascii="Times New Roman" w:hAnsi="Times New Roman"/>
        <w:b/>
        <w:bCs/>
        <w:sz w:val="22"/>
      </w:rPr>
      <w:t xml:space="preserve">Page </w:t>
    </w:r>
    <w:r>
      <w:rPr>
        <w:rStyle w:val="PageNumber"/>
        <w:rFonts w:ascii="Times New Roman" w:hAnsi="Times New Roman"/>
        <w:b/>
        <w:bCs/>
        <w:sz w:val="22"/>
      </w:rPr>
      <w:fldChar w:fldCharType="begin"/>
    </w:r>
    <w:r>
      <w:rPr>
        <w:rStyle w:val="PageNumber"/>
        <w:rFonts w:ascii="Times New Roman" w:hAnsi="Times New Roman"/>
        <w:b/>
        <w:bCs/>
        <w:sz w:val="22"/>
      </w:rPr>
      <w:instrText xml:space="preserve"> PAGE </w:instrText>
    </w:r>
    <w:r>
      <w:rPr>
        <w:rStyle w:val="PageNumber"/>
        <w:rFonts w:ascii="Times New Roman" w:hAnsi="Times New Roman"/>
        <w:b/>
        <w:bCs/>
        <w:sz w:val="22"/>
      </w:rPr>
      <w:fldChar w:fldCharType="separate"/>
    </w:r>
    <w:r w:rsidR="00863B5F">
      <w:rPr>
        <w:rStyle w:val="PageNumber"/>
        <w:rFonts w:ascii="Times New Roman" w:hAnsi="Times New Roman"/>
        <w:b/>
        <w:bCs/>
        <w:noProof/>
        <w:sz w:val="22"/>
      </w:rPr>
      <w:t>2</w:t>
    </w:r>
    <w:r>
      <w:rPr>
        <w:rStyle w:val="PageNumber"/>
        <w:rFonts w:ascii="Times New Roman" w:hAnsi="Times New Roman"/>
        <w:b/>
        <w:bCs/>
        <w:sz w:val="22"/>
      </w:rPr>
      <w:fldChar w:fldCharType="end"/>
    </w:r>
    <w:r>
      <w:rPr>
        <w:rStyle w:val="PageNumber"/>
        <w:rFonts w:ascii="Times New Roman" w:hAnsi="Times New Roman"/>
        <w:b/>
        <w:bCs/>
        <w:sz w:val="22"/>
      </w:rPr>
      <w:t xml:space="preserve"> of </w:t>
    </w:r>
    <w:r>
      <w:rPr>
        <w:rStyle w:val="PageNumber"/>
        <w:rFonts w:ascii="Times New Roman" w:hAnsi="Times New Roman"/>
        <w:b/>
        <w:bCs/>
        <w:sz w:val="22"/>
      </w:rPr>
      <w:fldChar w:fldCharType="begin"/>
    </w:r>
    <w:r>
      <w:rPr>
        <w:rStyle w:val="PageNumber"/>
        <w:rFonts w:ascii="Times New Roman" w:hAnsi="Times New Roman"/>
        <w:b/>
        <w:bCs/>
        <w:sz w:val="22"/>
      </w:rPr>
      <w:instrText xml:space="preserve"> NUMPAGES </w:instrText>
    </w:r>
    <w:r>
      <w:rPr>
        <w:rStyle w:val="PageNumber"/>
        <w:rFonts w:ascii="Times New Roman" w:hAnsi="Times New Roman"/>
        <w:b/>
        <w:bCs/>
        <w:sz w:val="22"/>
      </w:rPr>
      <w:fldChar w:fldCharType="separate"/>
    </w:r>
    <w:r w:rsidR="00863B5F">
      <w:rPr>
        <w:rStyle w:val="PageNumber"/>
        <w:rFonts w:ascii="Times New Roman" w:hAnsi="Times New Roman"/>
        <w:b/>
        <w:bCs/>
        <w:noProof/>
        <w:sz w:val="22"/>
      </w:rPr>
      <w:t>3</w:t>
    </w:r>
    <w:r>
      <w:rPr>
        <w:rStyle w:val="PageNumber"/>
        <w:rFonts w:ascii="Times New Roman" w:hAnsi="Times New Roman"/>
        <w:b/>
        <w:bCs/>
        <w:sz w:val="22"/>
      </w:rPr>
      <w:fldChar w:fldCharType="end"/>
    </w:r>
  </w:p>
  <w:p w14:paraId="1D1AE092" w14:textId="3BAB730D" w:rsidR="00B96F63" w:rsidRPr="00B34E3E" w:rsidRDefault="00A80379" w:rsidP="00A80379">
    <w:pPr>
      <w:pStyle w:val="Footer"/>
      <w:tabs>
        <w:tab w:val="clear" w:pos="4320"/>
        <w:tab w:val="clear" w:pos="8640"/>
        <w:tab w:val="center" w:pos="5400"/>
        <w:tab w:val="right" w:pos="10800"/>
      </w:tabs>
      <w:rPr>
        <w:rStyle w:val="PageNumber"/>
        <w:rFonts w:ascii="Times New Roman" w:hAnsi="Times New Roman"/>
        <w:b/>
        <w:bCs/>
        <w:sz w:val="22"/>
      </w:rPr>
    </w:pPr>
    <w:r>
      <w:rPr>
        <w:rFonts w:ascii="Times New Roman" w:hAnsi="Times New Roman"/>
      </w:rPr>
      <w:t>© 2016-20</w:t>
    </w:r>
    <w:r w:rsidR="00AD59CC">
      <w:rPr>
        <w:rFonts w:ascii="Times New Roman" w:hAnsi="Times New Roman"/>
      </w:rPr>
      <w:t>22</w:t>
    </w:r>
    <w:r>
      <w:rPr>
        <w:rFonts w:ascii="Times New Roman" w:hAnsi="Times New Roman"/>
      </w:rPr>
      <w:t xml:space="preserve"> STAR Services. All rights reserved.  Duplicate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A00F" w14:textId="77777777" w:rsidR="003C1784" w:rsidRDefault="003C1784">
      <w:r>
        <w:rPr>
          <w:sz w:val="24"/>
        </w:rPr>
        <w:separator/>
      </w:r>
    </w:p>
  </w:footnote>
  <w:footnote w:type="continuationSeparator" w:id="0">
    <w:p w14:paraId="33118E09" w14:textId="77777777" w:rsidR="003C1784" w:rsidRDefault="003C1784">
      <w:r>
        <w:continuationSeparator/>
      </w:r>
    </w:p>
  </w:footnote>
  <w:footnote w:type="continuationNotice" w:id="1">
    <w:p w14:paraId="0BFF821F" w14:textId="77777777" w:rsidR="003C1784" w:rsidRDefault="003C17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3A83" w14:textId="77777777" w:rsidR="00B34FC5" w:rsidRPr="00B34FC5" w:rsidRDefault="00B34FC5" w:rsidP="00B34FC5">
    <w:pPr>
      <w:pStyle w:val="Header"/>
      <w:rPr>
        <w:rFonts w:ascii="Times New Roman" w:hAnsi="Times New Roman"/>
        <w:snapToGrid/>
        <w:sz w:val="32"/>
        <w:szCs w:val="32"/>
      </w:rPr>
    </w:pPr>
    <w:r w:rsidRPr="00B34FC5">
      <w:rPr>
        <w:rFonts w:ascii="Times New Roman" w:hAnsi="Times New Roman"/>
        <w:sz w:val="36"/>
        <w:szCs w:val="32"/>
      </w:rPr>
      <w:t xml:space="preserve">Marshall County Group Homes, Inc.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28A"/>
    <w:multiLevelType w:val="hybridMultilevel"/>
    <w:tmpl w:val="D160C682"/>
    <w:lvl w:ilvl="0" w:tplc="EF4843DE">
      <w:start w:val="5"/>
      <w:numFmt w:val="upperLetter"/>
      <w:lvlText w:val="%1."/>
      <w:lvlJc w:val="left"/>
      <w:pPr>
        <w:ind w:left="720" w:hanging="360"/>
      </w:pPr>
      <w:rPr>
        <w:rFonts w:hint="default"/>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6376B"/>
    <w:multiLevelType w:val="hybridMultilevel"/>
    <w:tmpl w:val="9A9E0AA4"/>
    <w:lvl w:ilvl="0" w:tplc="BA40DC82">
      <w:start w:val="1"/>
      <w:numFmt w:val="decimal"/>
      <w:lvlText w:val="%1."/>
      <w:lvlJc w:val="left"/>
      <w:pPr>
        <w:ind w:left="1080" w:hanging="360"/>
      </w:pPr>
      <w:rPr>
        <w:rFonts w:ascii="Times New Roman" w:hAnsi="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92016B"/>
    <w:multiLevelType w:val="hybridMultilevel"/>
    <w:tmpl w:val="160C3450"/>
    <w:lvl w:ilvl="0" w:tplc="BA40DC82">
      <w:start w:val="1"/>
      <w:numFmt w:val="decimal"/>
      <w:lvlText w:val="%1."/>
      <w:lvlJc w:val="left"/>
      <w:pPr>
        <w:ind w:left="720" w:hanging="360"/>
      </w:pPr>
      <w:rPr>
        <w:rFonts w:ascii="Times New Roman" w:hAnsi="Times New Roman"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E5D8A"/>
    <w:multiLevelType w:val="hybridMultilevel"/>
    <w:tmpl w:val="93F0DD9A"/>
    <w:lvl w:ilvl="0" w:tplc="EF4843DE">
      <w:start w:val="5"/>
      <w:numFmt w:val="upperLetter"/>
      <w:lvlText w:val="%1."/>
      <w:lvlJc w:val="left"/>
      <w:pPr>
        <w:ind w:left="720" w:hanging="360"/>
      </w:pPr>
      <w:rPr>
        <w:rFonts w:hint="default"/>
        <w:i w:val="0"/>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43E56"/>
    <w:multiLevelType w:val="hybridMultilevel"/>
    <w:tmpl w:val="4D763C9E"/>
    <w:lvl w:ilvl="0" w:tplc="6964A214">
      <w:start w:val="10"/>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21380"/>
    <w:multiLevelType w:val="singleLevel"/>
    <w:tmpl w:val="9D3A3682"/>
    <w:lvl w:ilvl="0">
      <w:start w:val="1"/>
      <w:numFmt w:val="upperLetter"/>
      <w:lvlText w:val="%1."/>
      <w:lvlJc w:val="left"/>
      <w:pPr>
        <w:ind w:left="1080" w:hanging="360"/>
      </w:pPr>
      <w:rPr>
        <w:rFonts w:hint="default"/>
        <w:sz w:val="22"/>
        <w:szCs w:val="22"/>
      </w:rPr>
    </w:lvl>
  </w:abstractNum>
  <w:abstractNum w:abstractNumId="6" w15:restartNumberingAfterBreak="0">
    <w:nsid w:val="3D13452A"/>
    <w:multiLevelType w:val="hybridMultilevel"/>
    <w:tmpl w:val="2286EBB0"/>
    <w:lvl w:ilvl="0" w:tplc="F8D6BBB4">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13F5B"/>
    <w:multiLevelType w:val="hybridMultilevel"/>
    <w:tmpl w:val="981E4D5A"/>
    <w:lvl w:ilvl="0" w:tplc="BA40DC82">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445D9E"/>
    <w:multiLevelType w:val="hybridMultilevel"/>
    <w:tmpl w:val="ACA4B078"/>
    <w:lvl w:ilvl="0" w:tplc="A03824D2">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3850A7"/>
    <w:multiLevelType w:val="hybridMultilevel"/>
    <w:tmpl w:val="DEA29876"/>
    <w:lvl w:ilvl="0" w:tplc="BA40DC82">
      <w:start w:val="1"/>
      <w:numFmt w:val="decimal"/>
      <w:lvlText w:val="%1."/>
      <w:lvlJc w:val="left"/>
      <w:pPr>
        <w:ind w:left="1800" w:hanging="360"/>
      </w:pPr>
      <w:rPr>
        <w:rFonts w:ascii="Times New Roman" w:hAnsi="Times New Roman" w:hint="default"/>
        <w:b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E2E5F9F"/>
    <w:multiLevelType w:val="hybridMultilevel"/>
    <w:tmpl w:val="33083D80"/>
    <w:lvl w:ilvl="0" w:tplc="BA40DC82">
      <w:start w:val="1"/>
      <w:numFmt w:val="decimal"/>
      <w:lvlText w:val="%1."/>
      <w:lvlJc w:val="left"/>
      <w:pPr>
        <w:ind w:left="720" w:hanging="360"/>
      </w:pPr>
      <w:rPr>
        <w:rFonts w:ascii="Times New Roman" w:hAnsi="Times New Roman" w:hint="default"/>
        <w:b w:val="0"/>
        <w:i w:val="0"/>
        <w:sz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651B23"/>
    <w:multiLevelType w:val="hybridMultilevel"/>
    <w:tmpl w:val="7D9C4E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FE70B7"/>
    <w:multiLevelType w:val="hybridMultilevel"/>
    <w:tmpl w:val="F0E4181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996058328">
    <w:abstractNumId w:val="5"/>
  </w:num>
  <w:num w:numId="2" w16cid:durableId="1362436037">
    <w:abstractNumId w:val="8"/>
  </w:num>
  <w:num w:numId="3" w16cid:durableId="771781173">
    <w:abstractNumId w:val="7"/>
  </w:num>
  <w:num w:numId="4" w16cid:durableId="79102181">
    <w:abstractNumId w:val="10"/>
  </w:num>
  <w:num w:numId="5" w16cid:durableId="1574896159">
    <w:abstractNumId w:val="9"/>
  </w:num>
  <w:num w:numId="6" w16cid:durableId="1400202169">
    <w:abstractNumId w:val="1"/>
  </w:num>
  <w:num w:numId="7" w16cid:durableId="1869221489">
    <w:abstractNumId w:val="0"/>
  </w:num>
  <w:num w:numId="8" w16cid:durableId="1945577953">
    <w:abstractNumId w:val="2"/>
  </w:num>
  <w:num w:numId="9" w16cid:durableId="2167426">
    <w:abstractNumId w:val="3"/>
  </w:num>
  <w:num w:numId="10" w16cid:durableId="631056991">
    <w:abstractNumId w:val="4"/>
  </w:num>
  <w:num w:numId="11" w16cid:durableId="246037700">
    <w:abstractNumId w:val="6"/>
  </w:num>
  <w:num w:numId="12" w16cid:durableId="11631995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56684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B5"/>
    <w:rsid w:val="0000127D"/>
    <w:rsid w:val="0001262F"/>
    <w:rsid w:val="0003030E"/>
    <w:rsid w:val="0005428C"/>
    <w:rsid w:val="000661A1"/>
    <w:rsid w:val="000706AC"/>
    <w:rsid w:val="0007243B"/>
    <w:rsid w:val="00076D38"/>
    <w:rsid w:val="00081B7B"/>
    <w:rsid w:val="00092661"/>
    <w:rsid w:val="0009525D"/>
    <w:rsid w:val="000A1460"/>
    <w:rsid w:val="000A1761"/>
    <w:rsid w:val="000A2BCF"/>
    <w:rsid w:val="000A2E5C"/>
    <w:rsid w:val="000A4B9F"/>
    <w:rsid w:val="000E1D0A"/>
    <w:rsid w:val="000E36B2"/>
    <w:rsid w:val="000F5E53"/>
    <w:rsid w:val="00105EE6"/>
    <w:rsid w:val="00112BCC"/>
    <w:rsid w:val="00121DCE"/>
    <w:rsid w:val="0012554E"/>
    <w:rsid w:val="00137FC8"/>
    <w:rsid w:val="001439C5"/>
    <w:rsid w:val="00143C4F"/>
    <w:rsid w:val="00161374"/>
    <w:rsid w:val="001710FB"/>
    <w:rsid w:val="00173437"/>
    <w:rsid w:val="001846A9"/>
    <w:rsid w:val="00185BD1"/>
    <w:rsid w:val="00194000"/>
    <w:rsid w:val="001A10ED"/>
    <w:rsid w:val="001B1E94"/>
    <w:rsid w:val="001D0999"/>
    <w:rsid w:val="001D7300"/>
    <w:rsid w:val="001F09A6"/>
    <w:rsid w:val="001F2A77"/>
    <w:rsid w:val="001F2FCF"/>
    <w:rsid w:val="0021154B"/>
    <w:rsid w:val="002234B9"/>
    <w:rsid w:val="00225616"/>
    <w:rsid w:val="00226461"/>
    <w:rsid w:val="0022674C"/>
    <w:rsid w:val="00226A80"/>
    <w:rsid w:val="002368C1"/>
    <w:rsid w:val="00244642"/>
    <w:rsid w:val="00244A38"/>
    <w:rsid w:val="00255E8C"/>
    <w:rsid w:val="00263E0B"/>
    <w:rsid w:val="002849BA"/>
    <w:rsid w:val="002B3FC0"/>
    <w:rsid w:val="002B75C5"/>
    <w:rsid w:val="002C60F9"/>
    <w:rsid w:val="002C6F8E"/>
    <w:rsid w:val="002D01F0"/>
    <w:rsid w:val="002D0771"/>
    <w:rsid w:val="002E4D1B"/>
    <w:rsid w:val="002E5C52"/>
    <w:rsid w:val="00326871"/>
    <w:rsid w:val="00333316"/>
    <w:rsid w:val="00334CC8"/>
    <w:rsid w:val="00335649"/>
    <w:rsid w:val="00366134"/>
    <w:rsid w:val="00372111"/>
    <w:rsid w:val="00376108"/>
    <w:rsid w:val="00394749"/>
    <w:rsid w:val="0039776B"/>
    <w:rsid w:val="003A4F0D"/>
    <w:rsid w:val="003B0807"/>
    <w:rsid w:val="003B5969"/>
    <w:rsid w:val="003C0FB7"/>
    <w:rsid w:val="003C1784"/>
    <w:rsid w:val="00406F64"/>
    <w:rsid w:val="004157ED"/>
    <w:rsid w:val="00420BE2"/>
    <w:rsid w:val="00422305"/>
    <w:rsid w:val="00434C29"/>
    <w:rsid w:val="00451329"/>
    <w:rsid w:val="00466E98"/>
    <w:rsid w:val="004723DF"/>
    <w:rsid w:val="00474B3D"/>
    <w:rsid w:val="004858F3"/>
    <w:rsid w:val="0049034A"/>
    <w:rsid w:val="004A1058"/>
    <w:rsid w:val="004C20DD"/>
    <w:rsid w:val="004C67CC"/>
    <w:rsid w:val="004E5453"/>
    <w:rsid w:val="004E600D"/>
    <w:rsid w:val="005014BF"/>
    <w:rsid w:val="00501968"/>
    <w:rsid w:val="005150FC"/>
    <w:rsid w:val="00517230"/>
    <w:rsid w:val="00521539"/>
    <w:rsid w:val="00527E48"/>
    <w:rsid w:val="00533AD9"/>
    <w:rsid w:val="00536773"/>
    <w:rsid w:val="0054625F"/>
    <w:rsid w:val="00546E28"/>
    <w:rsid w:val="00562878"/>
    <w:rsid w:val="00563012"/>
    <w:rsid w:val="005649E8"/>
    <w:rsid w:val="005674EB"/>
    <w:rsid w:val="00572476"/>
    <w:rsid w:val="005758C4"/>
    <w:rsid w:val="00581EFF"/>
    <w:rsid w:val="00586A9E"/>
    <w:rsid w:val="005875C7"/>
    <w:rsid w:val="00590867"/>
    <w:rsid w:val="0059505B"/>
    <w:rsid w:val="005A3933"/>
    <w:rsid w:val="005A45DA"/>
    <w:rsid w:val="005B35C3"/>
    <w:rsid w:val="005B3F51"/>
    <w:rsid w:val="005B7CD8"/>
    <w:rsid w:val="005F404E"/>
    <w:rsid w:val="005F40E4"/>
    <w:rsid w:val="00605504"/>
    <w:rsid w:val="006233DB"/>
    <w:rsid w:val="00637D78"/>
    <w:rsid w:val="006471D3"/>
    <w:rsid w:val="00653C19"/>
    <w:rsid w:val="006577DE"/>
    <w:rsid w:val="006853C1"/>
    <w:rsid w:val="00691784"/>
    <w:rsid w:val="00695262"/>
    <w:rsid w:val="00697DC3"/>
    <w:rsid w:val="006A0859"/>
    <w:rsid w:val="006A2BEE"/>
    <w:rsid w:val="006A568B"/>
    <w:rsid w:val="006B0288"/>
    <w:rsid w:val="006B3735"/>
    <w:rsid w:val="006B3EF1"/>
    <w:rsid w:val="006B7FD8"/>
    <w:rsid w:val="006C34E8"/>
    <w:rsid w:val="006C41B4"/>
    <w:rsid w:val="006C53E6"/>
    <w:rsid w:val="006C6DB9"/>
    <w:rsid w:val="006E255E"/>
    <w:rsid w:val="006E6705"/>
    <w:rsid w:val="006E70DD"/>
    <w:rsid w:val="006F07D1"/>
    <w:rsid w:val="006F1F47"/>
    <w:rsid w:val="006F5D9E"/>
    <w:rsid w:val="006F68CA"/>
    <w:rsid w:val="006F78AF"/>
    <w:rsid w:val="00700F80"/>
    <w:rsid w:val="00704A72"/>
    <w:rsid w:val="00711551"/>
    <w:rsid w:val="00742161"/>
    <w:rsid w:val="0075008F"/>
    <w:rsid w:val="00765497"/>
    <w:rsid w:val="007716CE"/>
    <w:rsid w:val="00771BD1"/>
    <w:rsid w:val="00783AE5"/>
    <w:rsid w:val="007917AD"/>
    <w:rsid w:val="00797101"/>
    <w:rsid w:val="007A1F49"/>
    <w:rsid w:val="007B7231"/>
    <w:rsid w:val="007C6C7E"/>
    <w:rsid w:val="007D425C"/>
    <w:rsid w:val="007D7919"/>
    <w:rsid w:val="00800AB1"/>
    <w:rsid w:val="00802469"/>
    <w:rsid w:val="0080485F"/>
    <w:rsid w:val="008158FE"/>
    <w:rsid w:val="0082359D"/>
    <w:rsid w:val="00833B5D"/>
    <w:rsid w:val="0083753A"/>
    <w:rsid w:val="00863AE0"/>
    <w:rsid w:val="00863B5F"/>
    <w:rsid w:val="00866708"/>
    <w:rsid w:val="00871219"/>
    <w:rsid w:val="00875C8E"/>
    <w:rsid w:val="00882C51"/>
    <w:rsid w:val="00884123"/>
    <w:rsid w:val="00884E47"/>
    <w:rsid w:val="00886530"/>
    <w:rsid w:val="00887AB5"/>
    <w:rsid w:val="00890F0A"/>
    <w:rsid w:val="008953A4"/>
    <w:rsid w:val="008A6295"/>
    <w:rsid w:val="008A681D"/>
    <w:rsid w:val="008A73E3"/>
    <w:rsid w:val="008B78F8"/>
    <w:rsid w:val="008C7661"/>
    <w:rsid w:val="008D67F3"/>
    <w:rsid w:val="008E0F14"/>
    <w:rsid w:val="008F1899"/>
    <w:rsid w:val="008F3EA7"/>
    <w:rsid w:val="008F3F81"/>
    <w:rsid w:val="008F53E6"/>
    <w:rsid w:val="008F672E"/>
    <w:rsid w:val="00903E9D"/>
    <w:rsid w:val="00910CF8"/>
    <w:rsid w:val="0092334A"/>
    <w:rsid w:val="00926B30"/>
    <w:rsid w:val="00932497"/>
    <w:rsid w:val="00933ADD"/>
    <w:rsid w:val="009341E8"/>
    <w:rsid w:val="009364FC"/>
    <w:rsid w:val="009506C9"/>
    <w:rsid w:val="00953514"/>
    <w:rsid w:val="009564AD"/>
    <w:rsid w:val="00962B56"/>
    <w:rsid w:val="009803AF"/>
    <w:rsid w:val="009818F6"/>
    <w:rsid w:val="00981C96"/>
    <w:rsid w:val="00990590"/>
    <w:rsid w:val="009A0D28"/>
    <w:rsid w:val="009C3F8B"/>
    <w:rsid w:val="009D137B"/>
    <w:rsid w:val="009D1551"/>
    <w:rsid w:val="009E5E26"/>
    <w:rsid w:val="009E662B"/>
    <w:rsid w:val="009F4855"/>
    <w:rsid w:val="00A018D3"/>
    <w:rsid w:val="00A01A35"/>
    <w:rsid w:val="00A10282"/>
    <w:rsid w:val="00A17916"/>
    <w:rsid w:val="00A223F8"/>
    <w:rsid w:val="00A22B04"/>
    <w:rsid w:val="00A34217"/>
    <w:rsid w:val="00A37259"/>
    <w:rsid w:val="00A4289A"/>
    <w:rsid w:val="00A43A8A"/>
    <w:rsid w:val="00A50BAE"/>
    <w:rsid w:val="00A60032"/>
    <w:rsid w:val="00A71761"/>
    <w:rsid w:val="00A71CFF"/>
    <w:rsid w:val="00A72B23"/>
    <w:rsid w:val="00A773E2"/>
    <w:rsid w:val="00A80379"/>
    <w:rsid w:val="00A92CF8"/>
    <w:rsid w:val="00AB0B6C"/>
    <w:rsid w:val="00AD59CC"/>
    <w:rsid w:val="00AE0E5D"/>
    <w:rsid w:val="00AF3AF1"/>
    <w:rsid w:val="00B03581"/>
    <w:rsid w:val="00B0403F"/>
    <w:rsid w:val="00B10A33"/>
    <w:rsid w:val="00B1384A"/>
    <w:rsid w:val="00B15591"/>
    <w:rsid w:val="00B27072"/>
    <w:rsid w:val="00B32484"/>
    <w:rsid w:val="00B34E3E"/>
    <w:rsid w:val="00B34FC5"/>
    <w:rsid w:val="00B42DF3"/>
    <w:rsid w:val="00B4321A"/>
    <w:rsid w:val="00B70136"/>
    <w:rsid w:val="00B74AAB"/>
    <w:rsid w:val="00B82A59"/>
    <w:rsid w:val="00B90D96"/>
    <w:rsid w:val="00B96F63"/>
    <w:rsid w:val="00B97C87"/>
    <w:rsid w:val="00BC55DF"/>
    <w:rsid w:val="00BF5D53"/>
    <w:rsid w:val="00C003C5"/>
    <w:rsid w:val="00C02BBB"/>
    <w:rsid w:val="00C072FC"/>
    <w:rsid w:val="00C10499"/>
    <w:rsid w:val="00C14485"/>
    <w:rsid w:val="00C23DF0"/>
    <w:rsid w:val="00C30F54"/>
    <w:rsid w:val="00C47FA3"/>
    <w:rsid w:val="00C506CF"/>
    <w:rsid w:val="00C531FB"/>
    <w:rsid w:val="00C574AD"/>
    <w:rsid w:val="00C83620"/>
    <w:rsid w:val="00C93976"/>
    <w:rsid w:val="00C94DB1"/>
    <w:rsid w:val="00C97052"/>
    <w:rsid w:val="00CA58CB"/>
    <w:rsid w:val="00CA68E9"/>
    <w:rsid w:val="00CB0BD1"/>
    <w:rsid w:val="00CB3884"/>
    <w:rsid w:val="00CB474A"/>
    <w:rsid w:val="00CC1B0A"/>
    <w:rsid w:val="00CC4EFA"/>
    <w:rsid w:val="00CC5708"/>
    <w:rsid w:val="00CD3D81"/>
    <w:rsid w:val="00CE4EF0"/>
    <w:rsid w:val="00CF0466"/>
    <w:rsid w:val="00D02F4D"/>
    <w:rsid w:val="00D03E4E"/>
    <w:rsid w:val="00D103EE"/>
    <w:rsid w:val="00D3087A"/>
    <w:rsid w:val="00D4050B"/>
    <w:rsid w:val="00D4690D"/>
    <w:rsid w:val="00D76320"/>
    <w:rsid w:val="00D77427"/>
    <w:rsid w:val="00D920BB"/>
    <w:rsid w:val="00DA2523"/>
    <w:rsid w:val="00DA6349"/>
    <w:rsid w:val="00DA753D"/>
    <w:rsid w:val="00DC3847"/>
    <w:rsid w:val="00DD073E"/>
    <w:rsid w:val="00DE40B6"/>
    <w:rsid w:val="00DF170C"/>
    <w:rsid w:val="00E11A01"/>
    <w:rsid w:val="00E17F6D"/>
    <w:rsid w:val="00E337FC"/>
    <w:rsid w:val="00E57F5B"/>
    <w:rsid w:val="00E624FD"/>
    <w:rsid w:val="00E71C39"/>
    <w:rsid w:val="00E75136"/>
    <w:rsid w:val="00E82825"/>
    <w:rsid w:val="00E863A2"/>
    <w:rsid w:val="00E97479"/>
    <w:rsid w:val="00EA63DA"/>
    <w:rsid w:val="00EB12F6"/>
    <w:rsid w:val="00EB1AC0"/>
    <w:rsid w:val="00EB5D79"/>
    <w:rsid w:val="00EC762D"/>
    <w:rsid w:val="00ED6165"/>
    <w:rsid w:val="00EE402F"/>
    <w:rsid w:val="00EF2210"/>
    <w:rsid w:val="00F077B7"/>
    <w:rsid w:val="00F16F82"/>
    <w:rsid w:val="00F21160"/>
    <w:rsid w:val="00F245CE"/>
    <w:rsid w:val="00F30101"/>
    <w:rsid w:val="00F31741"/>
    <w:rsid w:val="00F35F29"/>
    <w:rsid w:val="00F37A07"/>
    <w:rsid w:val="00F45A76"/>
    <w:rsid w:val="00F46728"/>
    <w:rsid w:val="00F57F8D"/>
    <w:rsid w:val="00F875EC"/>
    <w:rsid w:val="00FB3D99"/>
    <w:rsid w:val="00FD1396"/>
    <w:rsid w:val="00FD411E"/>
    <w:rsid w:val="00FE33DF"/>
    <w:rsid w:val="00FE4E58"/>
    <w:rsid w:val="00FF4119"/>
    <w:rsid w:val="00FF4927"/>
    <w:rsid w:val="00FF4D8E"/>
    <w:rsid w:val="00FF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AE046"/>
  <w15:docId w15:val="{059894E0-A157-46A2-BF09-7BBFB9F0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0"/>
      </w:tabs>
      <w:suppressAutoHyphens/>
      <w:jc w:val="center"/>
      <w:outlineLvl w:val="0"/>
    </w:pPr>
    <w:rPr>
      <w:rFonts w:ascii="Times New Roman" w:hAnsi="Times New Roman"/>
      <w:b/>
      <w:spacing w:val="-3"/>
      <w:sz w:val="22"/>
    </w:rPr>
  </w:style>
  <w:style w:type="paragraph" w:styleId="Heading2">
    <w:name w:val="heading 2"/>
    <w:basedOn w:val="Normal"/>
    <w:next w:val="Normal"/>
    <w:qFormat/>
    <w:pPr>
      <w:keepNext/>
      <w:tabs>
        <w:tab w:val="left" w:pos="0"/>
      </w:tabs>
      <w:suppressAutoHyphens/>
      <w:ind w:left="720" w:hanging="720"/>
      <w:jc w:val="both"/>
      <w:outlineLvl w:val="1"/>
    </w:pPr>
    <w:rPr>
      <w:rFonts w:ascii="Times New Roman" w:hAnsi="Times New Roman"/>
      <w:bCs/>
      <w:spacing w:val="-3"/>
      <w:sz w:val="28"/>
    </w:rPr>
  </w:style>
  <w:style w:type="paragraph" w:styleId="Heading3">
    <w:name w:val="heading 3"/>
    <w:basedOn w:val="Normal"/>
    <w:next w:val="Normal"/>
    <w:qFormat/>
    <w:pPr>
      <w:keepNext/>
      <w:tabs>
        <w:tab w:val="left" w:pos="0"/>
      </w:tabs>
      <w:suppressAutoHyphens/>
      <w:jc w:val="both"/>
      <w:outlineLvl w:val="2"/>
    </w:pPr>
    <w:rPr>
      <w:rFonts w:ascii="Times New Roman" w:hAnsi="Times New Roman"/>
      <w:b/>
      <w:spacing w:val="-2"/>
      <w:sz w:val="22"/>
    </w:rPr>
  </w:style>
  <w:style w:type="paragraph" w:styleId="Heading4">
    <w:name w:val="heading 4"/>
    <w:basedOn w:val="Normal"/>
    <w:next w:val="Normal"/>
    <w:qFormat/>
    <w:rsid w:val="0001262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1262F"/>
    <w:pPr>
      <w:spacing w:before="240" w:after="60"/>
      <w:outlineLvl w:val="4"/>
    </w:pPr>
    <w:rPr>
      <w:b/>
      <w:bCs/>
      <w:i/>
      <w:iCs/>
      <w:sz w:val="26"/>
      <w:szCs w:val="26"/>
    </w:rPr>
  </w:style>
  <w:style w:type="paragraph" w:styleId="Heading7">
    <w:name w:val="heading 7"/>
    <w:basedOn w:val="Normal"/>
    <w:next w:val="Normal"/>
    <w:qFormat/>
    <w:rsid w:val="0001262F"/>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link w:val="BodyTextIndentChar"/>
    <w:pPr>
      <w:tabs>
        <w:tab w:val="left" w:pos="0"/>
        <w:tab w:val="left" w:pos="720"/>
        <w:tab w:val="left" w:pos="1080"/>
        <w:tab w:val="left" w:pos="1440"/>
      </w:tabs>
      <w:suppressAutoHyphens/>
      <w:ind w:left="1080" w:hanging="1080"/>
      <w:jc w:val="both"/>
    </w:pPr>
    <w:rPr>
      <w:rFonts w:ascii="Times New Roman" w:hAnsi="Times New Roman"/>
      <w:spacing w:val="-2"/>
      <w:sz w:val="22"/>
    </w:rPr>
  </w:style>
  <w:style w:type="paragraph" w:styleId="BodyTextIndent2">
    <w:name w:val="Body Text Indent 2"/>
    <w:basedOn w:val="Normal"/>
    <w:pPr>
      <w:keepNext/>
      <w:keepLines/>
      <w:tabs>
        <w:tab w:val="left" w:pos="0"/>
      </w:tabs>
      <w:suppressAutoHyphens/>
      <w:ind w:left="720"/>
      <w:jc w:val="both"/>
    </w:pPr>
    <w:rPr>
      <w:rFonts w:ascii="Times New Roman" w:hAnsi="Times New Roman"/>
      <w:spacing w:val="-2"/>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ind w:left="990" w:hanging="270"/>
    </w:pPr>
    <w:rPr>
      <w:rFonts w:ascii="Times New Roman" w:hAnsi="Times New Roman"/>
      <w:sz w:val="22"/>
    </w:rPr>
  </w:style>
  <w:style w:type="character" w:styleId="PageNumber">
    <w:name w:val="page number"/>
    <w:basedOn w:val="DefaultParagraphFont"/>
  </w:style>
  <w:style w:type="paragraph" w:styleId="BalloonText">
    <w:name w:val="Balloon Text"/>
    <w:basedOn w:val="Normal"/>
    <w:semiHidden/>
    <w:rsid w:val="00DD073E"/>
    <w:rPr>
      <w:rFonts w:ascii="Tahoma" w:hAnsi="Tahoma" w:cs="Tahoma"/>
      <w:sz w:val="16"/>
      <w:szCs w:val="16"/>
    </w:rPr>
  </w:style>
  <w:style w:type="paragraph" w:styleId="NormalWeb">
    <w:name w:val="Normal (Web)"/>
    <w:basedOn w:val="Normal"/>
    <w:rsid w:val="00420BE2"/>
    <w:pPr>
      <w:widowControl/>
      <w:spacing w:before="100" w:beforeAutospacing="1" w:after="100" w:afterAutospacing="1"/>
    </w:pPr>
    <w:rPr>
      <w:rFonts w:ascii="Times New Roman" w:hAnsi="Times New Roman"/>
      <w:snapToGrid/>
      <w:color w:val="000000"/>
      <w:sz w:val="24"/>
      <w:szCs w:val="24"/>
    </w:rPr>
  </w:style>
  <w:style w:type="character" w:styleId="Hyperlink">
    <w:name w:val="Hyperlink"/>
    <w:rsid w:val="00420BE2"/>
    <w:rPr>
      <w:color w:val="0000FF"/>
      <w:u w:val="single"/>
    </w:rPr>
  </w:style>
  <w:style w:type="character" w:customStyle="1" w:styleId="headnote2">
    <w:name w:val="headnote2"/>
    <w:rsid w:val="00A34217"/>
    <w:rPr>
      <w:b/>
      <w:bCs/>
    </w:rPr>
  </w:style>
  <w:style w:type="paragraph" w:customStyle="1" w:styleId="first1">
    <w:name w:val="first1"/>
    <w:basedOn w:val="Normal"/>
    <w:rsid w:val="00884E47"/>
    <w:pPr>
      <w:widowControl/>
      <w:spacing w:before="48" w:after="120" w:line="312" w:lineRule="atLeast"/>
      <w:ind w:firstLine="480"/>
    </w:pPr>
    <w:rPr>
      <w:rFonts w:ascii="Times New Roman" w:hAnsi="Times New Roman"/>
      <w:snapToGrid/>
      <w:spacing w:val="7"/>
      <w:sz w:val="24"/>
      <w:szCs w:val="24"/>
    </w:rPr>
  </w:style>
  <w:style w:type="paragraph" w:styleId="ListParagraph">
    <w:name w:val="List Paragraph"/>
    <w:basedOn w:val="Normal"/>
    <w:uiPriority w:val="34"/>
    <w:qFormat/>
    <w:rsid w:val="0005428C"/>
    <w:pPr>
      <w:ind w:left="720"/>
    </w:pPr>
  </w:style>
  <w:style w:type="character" w:customStyle="1" w:styleId="BodyTextIndentChar">
    <w:name w:val="Body Text Indent Char"/>
    <w:basedOn w:val="DefaultParagraphFont"/>
    <w:link w:val="BodyTextIndent"/>
    <w:rsid w:val="00F45A76"/>
    <w:rPr>
      <w:snapToGrid w:val="0"/>
      <w:spacing w:val="-2"/>
      <w:sz w:val="22"/>
    </w:rPr>
  </w:style>
  <w:style w:type="character" w:customStyle="1" w:styleId="HeaderChar">
    <w:name w:val="Header Char"/>
    <w:basedOn w:val="DefaultParagraphFont"/>
    <w:link w:val="Header"/>
    <w:rsid w:val="00B34FC5"/>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35797">
      <w:bodyDiv w:val="1"/>
      <w:marLeft w:val="0"/>
      <w:marRight w:val="0"/>
      <w:marTop w:val="0"/>
      <w:marBottom w:val="0"/>
      <w:divBdr>
        <w:top w:val="none" w:sz="0" w:space="0" w:color="auto"/>
        <w:left w:val="none" w:sz="0" w:space="0" w:color="auto"/>
        <w:bottom w:val="none" w:sz="0" w:space="0" w:color="auto"/>
        <w:right w:val="none" w:sz="0" w:space="0" w:color="auto"/>
      </w:divBdr>
      <w:divsChild>
        <w:div w:id="233508802">
          <w:marLeft w:val="0"/>
          <w:marRight w:val="0"/>
          <w:marTop w:val="0"/>
          <w:marBottom w:val="0"/>
          <w:divBdr>
            <w:top w:val="none" w:sz="0" w:space="0" w:color="auto"/>
            <w:left w:val="none" w:sz="0" w:space="0" w:color="auto"/>
            <w:bottom w:val="none" w:sz="0" w:space="0" w:color="auto"/>
            <w:right w:val="none" w:sz="0" w:space="0" w:color="auto"/>
          </w:divBdr>
          <w:divsChild>
            <w:div w:id="988435519">
              <w:marLeft w:val="0"/>
              <w:marRight w:val="0"/>
              <w:marTop w:val="0"/>
              <w:marBottom w:val="0"/>
              <w:divBdr>
                <w:top w:val="none" w:sz="0" w:space="0" w:color="auto"/>
                <w:left w:val="none" w:sz="0" w:space="0" w:color="auto"/>
                <w:bottom w:val="none" w:sz="0" w:space="0" w:color="auto"/>
                <w:right w:val="none" w:sz="0" w:space="0" w:color="auto"/>
              </w:divBdr>
              <w:divsChild>
                <w:div w:id="10686550">
                  <w:marLeft w:val="2850"/>
                  <w:marRight w:val="0"/>
                  <w:marTop w:val="0"/>
                  <w:marBottom w:val="0"/>
                  <w:divBdr>
                    <w:top w:val="none" w:sz="0" w:space="0" w:color="auto"/>
                    <w:left w:val="none" w:sz="0" w:space="0" w:color="auto"/>
                    <w:bottom w:val="none" w:sz="0" w:space="0" w:color="auto"/>
                    <w:right w:val="none" w:sz="0" w:space="0" w:color="auto"/>
                  </w:divBdr>
                  <w:divsChild>
                    <w:div w:id="1357386460">
                      <w:marLeft w:val="0"/>
                      <w:marRight w:val="0"/>
                      <w:marTop w:val="0"/>
                      <w:marBottom w:val="0"/>
                      <w:divBdr>
                        <w:top w:val="none" w:sz="0" w:space="0" w:color="auto"/>
                        <w:left w:val="none" w:sz="0" w:space="0" w:color="auto"/>
                        <w:bottom w:val="none" w:sz="0" w:space="0" w:color="auto"/>
                        <w:right w:val="none" w:sz="0" w:space="0" w:color="auto"/>
                      </w:divBdr>
                      <w:divsChild>
                        <w:div w:id="766315433">
                          <w:marLeft w:val="0"/>
                          <w:marRight w:val="0"/>
                          <w:marTop w:val="0"/>
                          <w:marBottom w:val="0"/>
                          <w:divBdr>
                            <w:top w:val="none" w:sz="0" w:space="0" w:color="auto"/>
                            <w:left w:val="none" w:sz="0" w:space="0" w:color="auto"/>
                            <w:bottom w:val="none" w:sz="0" w:space="0" w:color="auto"/>
                            <w:right w:val="none" w:sz="0" w:space="0" w:color="auto"/>
                          </w:divBdr>
                          <w:divsChild>
                            <w:div w:id="166676032">
                              <w:marLeft w:val="0"/>
                              <w:marRight w:val="0"/>
                              <w:marTop w:val="48"/>
                              <w:marBottom w:val="0"/>
                              <w:divBdr>
                                <w:top w:val="none" w:sz="0" w:space="0" w:color="auto"/>
                                <w:left w:val="none" w:sz="0" w:space="0" w:color="auto"/>
                                <w:bottom w:val="none" w:sz="0" w:space="0" w:color="auto"/>
                                <w:right w:val="none" w:sz="0" w:space="0" w:color="auto"/>
                              </w:divBdr>
                            </w:div>
                            <w:div w:id="177566199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673003">
      <w:bodyDiv w:val="1"/>
      <w:marLeft w:val="0"/>
      <w:marRight w:val="0"/>
      <w:marTop w:val="0"/>
      <w:marBottom w:val="0"/>
      <w:divBdr>
        <w:top w:val="none" w:sz="0" w:space="0" w:color="auto"/>
        <w:left w:val="none" w:sz="0" w:space="0" w:color="auto"/>
        <w:bottom w:val="none" w:sz="0" w:space="0" w:color="auto"/>
        <w:right w:val="none" w:sz="0" w:space="0" w:color="auto"/>
      </w:divBdr>
      <w:divsChild>
        <w:div w:id="1394280813">
          <w:marLeft w:val="0"/>
          <w:marRight w:val="0"/>
          <w:marTop w:val="0"/>
          <w:marBottom w:val="0"/>
          <w:divBdr>
            <w:top w:val="none" w:sz="0" w:space="0" w:color="auto"/>
            <w:left w:val="none" w:sz="0" w:space="0" w:color="auto"/>
            <w:bottom w:val="none" w:sz="0" w:space="0" w:color="auto"/>
            <w:right w:val="none" w:sz="0" w:space="0" w:color="auto"/>
          </w:divBdr>
          <w:divsChild>
            <w:div w:id="17782936">
              <w:marLeft w:val="0"/>
              <w:marRight w:val="0"/>
              <w:marTop w:val="0"/>
              <w:marBottom w:val="0"/>
              <w:divBdr>
                <w:top w:val="none" w:sz="0" w:space="0" w:color="auto"/>
                <w:left w:val="none" w:sz="0" w:space="0" w:color="auto"/>
                <w:bottom w:val="none" w:sz="0" w:space="0" w:color="auto"/>
                <w:right w:val="none" w:sz="0" w:space="0" w:color="auto"/>
              </w:divBdr>
              <w:divsChild>
                <w:div w:id="1675955301">
                  <w:marLeft w:val="2850"/>
                  <w:marRight w:val="0"/>
                  <w:marTop w:val="0"/>
                  <w:marBottom w:val="0"/>
                  <w:divBdr>
                    <w:top w:val="none" w:sz="0" w:space="0" w:color="auto"/>
                    <w:left w:val="none" w:sz="0" w:space="0" w:color="auto"/>
                    <w:bottom w:val="none" w:sz="0" w:space="0" w:color="auto"/>
                    <w:right w:val="none" w:sz="0" w:space="0" w:color="auto"/>
                  </w:divBdr>
                  <w:divsChild>
                    <w:div w:id="150216929">
                      <w:marLeft w:val="0"/>
                      <w:marRight w:val="0"/>
                      <w:marTop w:val="0"/>
                      <w:marBottom w:val="0"/>
                      <w:divBdr>
                        <w:top w:val="none" w:sz="0" w:space="0" w:color="auto"/>
                        <w:left w:val="none" w:sz="0" w:space="0" w:color="auto"/>
                        <w:bottom w:val="none" w:sz="0" w:space="0" w:color="auto"/>
                        <w:right w:val="none" w:sz="0" w:space="0" w:color="auto"/>
                      </w:divBdr>
                      <w:divsChild>
                        <w:div w:id="448013832">
                          <w:marLeft w:val="0"/>
                          <w:marRight w:val="0"/>
                          <w:marTop w:val="0"/>
                          <w:marBottom w:val="0"/>
                          <w:divBdr>
                            <w:top w:val="none" w:sz="0" w:space="0" w:color="auto"/>
                            <w:left w:val="none" w:sz="0" w:space="0" w:color="auto"/>
                            <w:bottom w:val="none" w:sz="0" w:space="0" w:color="auto"/>
                            <w:right w:val="none" w:sz="0" w:space="0" w:color="auto"/>
                          </w:divBdr>
                          <w:divsChild>
                            <w:div w:id="1579707187">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901735">
      <w:bodyDiv w:val="1"/>
      <w:marLeft w:val="0"/>
      <w:marRight w:val="0"/>
      <w:marTop w:val="0"/>
      <w:marBottom w:val="0"/>
      <w:divBdr>
        <w:top w:val="none" w:sz="0" w:space="0" w:color="auto"/>
        <w:left w:val="none" w:sz="0" w:space="0" w:color="auto"/>
        <w:bottom w:val="none" w:sz="0" w:space="0" w:color="auto"/>
        <w:right w:val="none" w:sz="0" w:space="0" w:color="auto"/>
      </w:divBdr>
    </w:div>
    <w:div w:id="1185904448">
      <w:bodyDiv w:val="1"/>
      <w:marLeft w:val="0"/>
      <w:marRight w:val="0"/>
      <w:marTop w:val="0"/>
      <w:marBottom w:val="0"/>
      <w:divBdr>
        <w:top w:val="none" w:sz="0" w:space="0" w:color="auto"/>
        <w:left w:val="none" w:sz="0" w:space="0" w:color="auto"/>
        <w:bottom w:val="none" w:sz="0" w:space="0" w:color="auto"/>
        <w:right w:val="none" w:sz="0" w:space="0" w:color="auto"/>
      </w:divBdr>
      <w:divsChild>
        <w:div w:id="372190490">
          <w:marLeft w:val="0"/>
          <w:marRight w:val="0"/>
          <w:marTop w:val="0"/>
          <w:marBottom w:val="0"/>
          <w:divBdr>
            <w:top w:val="none" w:sz="0" w:space="0" w:color="auto"/>
            <w:left w:val="none" w:sz="0" w:space="0" w:color="auto"/>
            <w:bottom w:val="none" w:sz="0" w:space="0" w:color="auto"/>
            <w:right w:val="none" w:sz="0" w:space="0" w:color="auto"/>
          </w:divBdr>
          <w:divsChild>
            <w:div w:id="132257350">
              <w:marLeft w:val="0"/>
              <w:marRight w:val="0"/>
              <w:marTop w:val="0"/>
              <w:marBottom w:val="0"/>
              <w:divBdr>
                <w:top w:val="none" w:sz="0" w:space="0" w:color="auto"/>
                <w:left w:val="none" w:sz="0" w:space="0" w:color="auto"/>
                <w:bottom w:val="none" w:sz="0" w:space="0" w:color="auto"/>
                <w:right w:val="none" w:sz="0" w:space="0" w:color="auto"/>
              </w:divBdr>
              <w:divsChild>
                <w:div w:id="550000042">
                  <w:marLeft w:val="0"/>
                  <w:marRight w:val="0"/>
                  <w:marTop w:val="0"/>
                  <w:marBottom w:val="0"/>
                  <w:divBdr>
                    <w:top w:val="none" w:sz="0" w:space="0" w:color="auto"/>
                    <w:left w:val="none" w:sz="0" w:space="0" w:color="auto"/>
                    <w:bottom w:val="none" w:sz="0" w:space="0" w:color="auto"/>
                    <w:right w:val="none" w:sz="0" w:space="0" w:color="auto"/>
                  </w:divBdr>
                  <w:divsChild>
                    <w:div w:id="894702207">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29407660">
      <w:bodyDiv w:val="1"/>
      <w:marLeft w:val="0"/>
      <w:marRight w:val="0"/>
      <w:marTop w:val="0"/>
      <w:marBottom w:val="0"/>
      <w:divBdr>
        <w:top w:val="none" w:sz="0" w:space="0" w:color="auto"/>
        <w:left w:val="none" w:sz="0" w:space="0" w:color="auto"/>
        <w:bottom w:val="none" w:sz="0" w:space="0" w:color="auto"/>
        <w:right w:val="none" w:sz="0" w:space="0" w:color="auto"/>
      </w:divBdr>
    </w:div>
    <w:div w:id="1503012996">
      <w:bodyDiv w:val="1"/>
      <w:marLeft w:val="0"/>
      <w:marRight w:val="0"/>
      <w:marTop w:val="0"/>
      <w:marBottom w:val="0"/>
      <w:divBdr>
        <w:top w:val="none" w:sz="0" w:space="0" w:color="auto"/>
        <w:left w:val="none" w:sz="0" w:space="0" w:color="auto"/>
        <w:bottom w:val="none" w:sz="0" w:space="0" w:color="auto"/>
        <w:right w:val="none" w:sz="0" w:space="0" w:color="auto"/>
      </w:divBdr>
    </w:div>
    <w:div w:id="1528910024">
      <w:bodyDiv w:val="1"/>
      <w:marLeft w:val="0"/>
      <w:marRight w:val="0"/>
      <w:marTop w:val="0"/>
      <w:marBottom w:val="0"/>
      <w:divBdr>
        <w:top w:val="none" w:sz="0" w:space="0" w:color="auto"/>
        <w:left w:val="none" w:sz="0" w:space="0" w:color="auto"/>
        <w:bottom w:val="none" w:sz="0" w:space="0" w:color="auto"/>
        <w:right w:val="none" w:sz="0" w:space="0" w:color="auto"/>
      </w:divBdr>
      <w:divsChild>
        <w:div w:id="466902285">
          <w:marLeft w:val="0"/>
          <w:marRight w:val="0"/>
          <w:marTop w:val="0"/>
          <w:marBottom w:val="0"/>
          <w:divBdr>
            <w:top w:val="none" w:sz="0" w:space="0" w:color="auto"/>
            <w:left w:val="none" w:sz="0" w:space="0" w:color="auto"/>
            <w:bottom w:val="none" w:sz="0" w:space="0" w:color="auto"/>
            <w:right w:val="none" w:sz="0" w:space="0" w:color="auto"/>
          </w:divBdr>
          <w:divsChild>
            <w:div w:id="1827744191">
              <w:marLeft w:val="0"/>
              <w:marRight w:val="0"/>
              <w:marTop w:val="0"/>
              <w:marBottom w:val="0"/>
              <w:divBdr>
                <w:top w:val="none" w:sz="0" w:space="0" w:color="auto"/>
                <w:left w:val="none" w:sz="0" w:space="0" w:color="auto"/>
                <w:bottom w:val="none" w:sz="0" w:space="0" w:color="auto"/>
                <w:right w:val="none" w:sz="0" w:space="0" w:color="auto"/>
              </w:divBdr>
              <w:divsChild>
                <w:div w:id="1090781951">
                  <w:marLeft w:val="2850"/>
                  <w:marRight w:val="0"/>
                  <w:marTop w:val="0"/>
                  <w:marBottom w:val="0"/>
                  <w:divBdr>
                    <w:top w:val="none" w:sz="0" w:space="0" w:color="auto"/>
                    <w:left w:val="none" w:sz="0" w:space="0" w:color="auto"/>
                    <w:bottom w:val="none" w:sz="0" w:space="0" w:color="auto"/>
                    <w:right w:val="none" w:sz="0" w:space="0" w:color="auto"/>
                  </w:divBdr>
                  <w:divsChild>
                    <w:div w:id="688483414">
                      <w:marLeft w:val="0"/>
                      <w:marRight w:val="0"/>
                      <w:marTop w:val="0"/>
                      <w:marBottom w:val="0"/>
                      <w:divBdr>
                        <w:top w:val="none" w:sz="0" w:space="0" w:color="auto"/>
                        <w:left w:val="none" w:sz="0" w:space="0" w:color="auto"/>
                        <w:bottom w:val="none" w:sz="0" w:space="0" w:color="auto"/>
                        <w:right w:val="none" w:sz="0" w:space="0" w:color="auto"/>
                      </w:divBdr>
                      <w:divsChild>
                        <w:div w:id="2107724119">
                          <w:marLeft w:val="0"/>
                          <w:marRight w:val="0"/>
                          <w:marTop w:val="0"/>
                          <w:marBottom w:val="0"/>
                          <w:divBdr>
                            <w:top w:val="none" w:sz="0" w:space="0" w:color="auto"/>
                            <w:left w:val="none" w:sz="0" w:space="0" w:color="auto"/>
                            <w:bottom w:val="none" w:sz="0" w:space="0" w:color="auto"/>
                            <w:right w:val="none" w:sz="0" w:space="0" w:color="auto"/>
                          </w:divBdr>
                          <w:divsChild>
                            <w:div w:id="133307111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630747">
      <w:bodyDiv w:val="1"/>
      <w:marLeft w:val="0"/>
      <w:marRight w:val="0"/>
      <w:marTop w:val="0"/>
      <w:marBottom w:val="0"/>
      <w:divBdr>
        <w:top w:val="none" w:sz="0" w:space="0" w:color="auto"/>
        <w:left w:val="none" w:sz="0" w:space="0" w:color="auto"/>
        <w:bottom w:val="none" w:sz="0" w:space="0" w:color="auto"/>
        <w:right w:val="none" w:sz="0" w:space="0" w:color="auto"/>
      </w:divBdr>
    </w:div>
    <w:div w:id="1941177968">
      <w:bodyDiv w:val="1"/>
      <w:marLeft w:val="0"/>
      <w:marRight w:val="0"/>
      <w:marTop w:val="0"/>
      <w:marBottom w:val="0"/>
      <w:divBdr>
        <w:top w:val="none" w:sz="0" w:space="0" w:color="auto"/>
        <w:left w:val="none" w:sz="0" w:space="0" w:color="auto"/>
        <w:bottom w:val="none" w:sz="0" w:space="0" w:color="auto"/>
        <w:right w:val="none" w:sz="0" w:space="0" w:color="auto"/>
      </w:divBdr>
      <w:divsChild>
        <w:div w:id="2031449219">
          <w:marLeft w:val="0"/>
          <w:marRight w:val="0"/>
          <w:marTop w:val="0"/>
          <w:marBottom w:val="0"/>
          <w:divBdr>
            <w:top w:val="none" w:sz="0" w:space="0" w:color="auto"/>
            <w:left w:val="none" w:sz="0" w:space="0" w:color="auto"/>
            <w:bottom w:val="none" w:sz="0" w:space="0" w:color="auto"/>
            <w:right w:val="none" w:sz="0" w:space="0" w:color="auto"/>
          </w:divBdr>
          <w:divsChild>
            <w:div w:id="492792636">
              <w:marLeft w:val="0"/>
              <w:marRight w:val="0"/>
              <w:marTop w:val="0"/>
              <w:marBottom w:val="0"/>
              <w:divBdr>
                <w:top w:val="none" w:sz="0" w:space="0" w:color="auto"/>
                <w:left w:val="none" w:sz="0" w:space="0" w:color="auto"/>
                <w:bottom w:val="none" w:sz="0" w:space="0" w:color="auto"/>
                <w:right w:val="none" w:sz="0" w:space="0" w:color="auto"/>
              </w:divBdr>
              <w:divsChild>
                <w:div w:id="686180725">
                  <w:marLeft w:val="2850"/>
                  <w:marRight w:val="0"/>
                  <w:marTop w:val="0"/>
                  <w:marBottom w:val="0"/>
                  <w:divBdr>
                    <w:top w:val="none" w:sz="0" w:space="0" w:color="auto"/>
                    <w:left w:val="none" w:sz="0" w:space="0" w:color="auto"/>
                    <w:bottom w:val="none" w:sz="0" w:space="0" w:color="auto"/>
                    <w:right w:val="none" w:sz="0" w:space="0" w:color="auto"/>
                  </w:divBdr>
                  <w:divsChild>
                    <w:div w:id="1838383010">
                      <w:marLeft w:val="0"/>
                      <w:marRight w:val="0"/>
                      <w:marTop w:val="0"/>
                      <w:marBottom w:val="0"/>
                      <w:divBdr>
                        <w:top w:val="none" w:sz="0" w:space="0" w:color="auto"/>
                        <w:left w:val="none" w:sz="0" w:space="0" w:color="auto"/>
                        <w:bottom w:val="none" w:sz="0" w:space="0" w:color="auto"/>
                        <w:right w:val="none" w:sz="0" w:space="0" w:color="auto"/>
                      </w:divBdr>
                      <w:divsChild>
                        <w:div w:id="435755957">
                          <w:marLeft w:val="0"/>
                          <w:marRight w:val="0"/>
                          <w:marTop w:val="0"/>
                          <w:marBottom w:val="0"/>
                          <w:divBdr>
                            <w:top w:val="none" w:sz="0" w:space="0" w:color="auto"/>
                            <w:left w:val="none" w:sz="0" w:space="0" w:color="auto"/>
                            <w:bottom w:val="none" w:sz="0" w:space="0" w:color="auto"/>
                            <w:right w:val="none" w:sz="0" w:space="0" w:color="auto"/>
                          </w:divBdr>
                          <w:divsChild>
                            <w:div w:id="117068426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F4ED30D1AB9D4BB255757D03AD6896" ma:contentTypeVersion="12" ma:contentTypeDescription="Create a new document." ma:contentTypeScope="" ma:versionID="f663b7f5934140dee3122943061708d0">
  <xsd:schema xmlns:xsd="http://www.w3.org/2001/XMLSchema" xmlns:xs="http://www.w3.org/2001/XMLSchema" xmlns:p="http://schemas.microsoft.com/office/2006/metadata/properties" xmlns:ns2="4fa93b4f-a6f2-4e78-990c-065a710edf31" xmlns:ns3="1ad0832f-d29a-486e-9ac6-d2b46192a182" targetNamespace="http://schemas.microsoft.com/office/2006/metadata/properties" ma:root="true" ma:fieldsID="0e362773c355617c712acc7c49091d6f" ns2:_="" ns3:_="">
    <xsd:import namespace="4fa93b4f-a6f2-4e78-990c-065a710edf31"/>
    <xsd:import namespace="1ad0832f-d29a-486e-9ac6-d2b46192a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93b4f-a6f2-4e78-990c-065a710ed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d0832f-d29a-486e-9ac6-d2b46192a1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72EF1-E4A0-4483-BD2F-D45965D85AAD}">
  <ds:schemaRefs>
    <ds:schemaRef ds:uri="http://schemas.microsoft.com/sharepoint/v3/contenttype/forms"/>
  </ds:schemaRefs>
</ds:datastoreItem>
</file>

<file path=customXml/itemProps2.xml><?xml version="1.0" encoding="utf-8"?>
<ds:datastoreItem xmlns:ds="http://schemas.openxmlformats.org/officeDocument/2006/customXml" ds:itemID="{04BB34DA-C0DE-409E-8B4D-FB611822D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93b4f-a6f2-4e78-990c-065a710edf31"/>
    <ds:schemaRef ds:uri="1ad0832f-d29a-486e-9ac6-d2b46192a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DD2FB-9D91-40A2-ACD0-DB8999B50C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EXTERNAL REPORTING OF MALTREATMENT OF VULNERABLE ADULTS</vt:lpstr>
    </vt:vector>
  </TitlesOfParts>
  <Company/>
  <LinksUpToDate>false</LinksUpToDate>
  <CharactersWithSpaces>6451</CharactersWithSpaces>
  <SharedDoc>false</SharedDoc>
  <HLinks>
    <vt:vector size="120" baseType="variant">
      <vt:variant>
        <vt:i4>1703943</vt:i4>
      </vt:variant>
      <vt:variant>
        <vt:i4>57</vt:i4>
      </vt:variant>
      <vt:variant>
        <vt:i4>0</vt:i4>
      </vt:variant>
      <vt:variant>
        <vt:i4>5</vt:i4>
      </vt:variant>
      <vt:variant>
        <vt:lpwstr>https://www.revisor.mn.gov/statutes?id=626.557</vt:lpwstr>
      </vt:variant>
      <vt:variant>
        <vt:lpwstr>stat.626.557.9c</vt:lpwstr>
      </vt:variant>
      <vt:variant>
        <vt:i4>2293801</vt:i4>
      </vt:variant>
      <vt:variant>
        <vt:i4>54</vt:i4>
      </vt:variant>
      <vt:variant>
        <vt:i4>0</vt:i4>
      </vt:variant>
      <vt:variant>
        <vt:i4>5</vt:i4>
      </vt:variant>
      <vt:variant>
        <vt:lpwstr>https://www.revisor.mn.gov/statutes?id=626.557</vt:lpwstr>
      </vt:variant>
      <vt:variant>
        <vt:lpwstr>stat.626.557</vt:lpwstr>
      </vt:variant>
      <vt:variant>
        <vt:i4>2293801</vt:i4>
      </vt:variant>
      <vt:variant>
        <vt:i4>51</vt:i4>
      </vt:variant>
      <vt:variant>
        <vt:i4>0</vt:i4>
      </vt:variant>
      <vt:variant>
        <vt:i4>5</vt:i4>
      </vt:variant>
      <vt:variant>
        <vt:lpwstr>https://www.revisor.mn.gov/statutes?id=524.5-502</vt:lpwstr>
      </vt:variant>
      <vt:variant>
        <vt:lpwstr>stat.524.5-502</vt:lpwstr>
      </vt:variant>
      <vt:variant>
        <vt:i4>2293801</vt:i4>
      </vt:variant>
      <vt:variant>
        <vt:i4>48</vt:i4>
      </vt:variant>
      <vt:variant>
        <vt:i4>0</vt:i4>
      </vt:variant>
      <vt:variant>
        <vt:i4>5</vt:i4>
      </vt:variant>
      <vt:variant>
        <vt:lpwstr>https://www.revisor.mn.gov/statutes?id=524.5-101</vt:lpwstr>
      </vt:variant>
      <vt:variant>
        <vt:lpwstr>stat.524.5-101</vt:lpwstr>
      </vt:variant>
      <vt:variant>
        <vt:i4>2293801</vt:i4>
      </vt:variant>
      <vt:variant>
        <vt:i4>45</vt:i4>
      </vt:variant>
      <vt:variant>
        <vt:i4>0</vt:i4>
      </vt:variant>
      <vt:variant>
        <vt:i4>5</vt:i4>
      </vt:variant>
      <vt:variant>
        <vt:lpwstr>https://www.revisor.mn.gov/statutes?id=253B.03</vt:lpwstr>
      </vt:variant>
      <vt:variant>
        <vt:lpwstr>stat.253B.03</vt:lpwstr>
      </vt:variant>
      <vt:variant>
        <vt:i4>2293801</vt:i4>
      </vt:variant>
      <vt:variant>
        <vt:i4>42</vt:i4>
      </vt:variant>
      <vt:variant>
        <vt:i4>0</vt:i4>
      </vt:variant>
      <vt:variant>
        <vt:i4>5</vt:i4>
      </vt:variant>
      <vt:variant>
        <vt:lpwstr>https://www.revisor.mn.gov/statutes?id=144A.44</vt:lpwstr>
      </vt:variant>
      <vt:variant>
        <vt:lpwstr>stat.144A.44</vt:lpwstr>
      </vt:variant>
      <vt:variant>
        <vt:i4>2293801</vt:i4>
      </vt:variant>
      <vt:variant>
        <vt:i4>39</vt:i4>
      </vt:variant>
      <vt:variant>
        <vt:i4>0</vt:i4>
      </vt:variant>
      <vt:variant>
        <vt:i4>5</vt:i4>
      </vt:variant>
      <vt:variant>
        <vt:lpwstr>https://www.revisor.mn.gov/statutes?id=144.651</vt:lpwstr>
      </vt:variant>
      <vt:variant>
        <vt:lpwstr>stat.144.651</vt:lpwstr>
      </vt:variant>
      <vt:variant>
        <vt:i4>2293801</vt:i4>
      </vt:variant>
      <vt:variant>
        <vt:i4>36</vt:i4>
      </vt:variant>
      <vt:variant>
        <vt:i4>0</vt:i4>
      </vt:variant>
      <vt:variant>
        <vt:i4>5</vt:i4>
      </vt:variant>
      <vt:variant>
        <vt:lpwstr>https://www.revisor.mn.gov/statutes?id=144.6501</vt:lpwstr>
      </vt:variant>
      <vt:variant>
        <vt:lpwstr>stat.144.6501</vt:lpwstr>
      </vt:variant>
      <vt:variant>
        <vt:i4>2293801</vt:i4>
      </vt:variant>
      <vt:variant>
        <vt:i4>33</vt:i4>
      </vt:variant>
      <vt:variant>
        <vt:i4>0</vt:i4>
      </vt:variant>
      <vt:variant>
        <vt:i4>5</vt:i4>
      </vt:variant>
      <vt:variant>
        <vt:lpwstr>https://www.revisor.mn.gov/statutes?id=253B.03</vt:lpwstr>
      </vt:variant>
      <vt:variant>
        <vt:lpwstr>stat.253B.03</vt:lpwstr>
      </vt:variant>
      <vt:variant>
        <vt:i4>2293801</vt:i4>
      </vt:variant>
      <vt:variant>
        <vt:i4>30</vt:i4>
      </vt:variant>
      <vt:variant>
        <vt:i4>0</vt:i4>
      </vt:variant>
      <vt:variant>
        <vt:i4>5</vt:i4>
      </vt:variant>
      <vt:variant>
        <vt:lpwstr>https://www.revisor.mn.gov/statutes?id=144A.44</vt:lpwstr>
      </vt:variant>
      <vt:variant>
        <vt:lpwstr>stat.144A.44</vt:lpwstr>
      </vt:variant>
      <vt:variant>
        <vt:i4>2293801</vt:i4>
      </vt:variant>
      <vt:variant>
        <vt:i4>27</vt:i4>
      </vt:variant>
      <vt:variant>
        <vt:i4>0</vt:i4>
      </vt:variant>
      <vt:variant>
        <vt:i4>5</vt:i4>
      </vt:variant>
      <vt:variant>
        <vt:lpwstr>https://www.revisor.mn.gov/statutes?id=144.651</vt:lpwstr>
      </vt:variant>
      <vt:variant>
        <vt:lpwstr>stat.144.651</vt:lpwstr>
      </vt:variant>
      <vt:variant>
        <vt:i4>2293801</vt:i4>
      </vt:variant>
      <vt:variant>
        <vt:i4>24</vt:i4>
      </vt:variant>
      <vt:variant>
        <vt:i4>0</vt:i4>
      </vt:variant>
      <vt:variant>
        <vt:i4>5</vt:i4>
      </vt:variant>
      <vt:variant>
        <vt:lpwstr>https://www.revisor.mn.gov/statutes?id=609.341</vt:lpwstr>
      </vt:variant>
      <vt:variant>
        <vt:lpwstr>stat.609.341</vt:lpwstr>
      </vt:variant>
      <vt:variant>
        <vt:i4>2293801</vt:i4>
      </vt:variant>
      <vt:variant>
        <vt:i4>21</vt:i4>
      </vt:variant>
      <vt:variant>
        <vt:i4>0</vt:i4>
      </vt:variant>
      <vt:variant>
        <vt:i4>5</vt:i4>
      </vt:variant>
      <vt:variant>
        <vt:lpwstr>https://www.revisor.mn.gov/statutes?id=245.825</vt:lpwstr>
      </vt:variant>
      <vt:variant>
        <vt:lpwstr>stat.245.825</vt:lpwstr>
      </vt:variant>
      <vt:variant>
        <vt:i4>2293801</vt:i4>
      </vt:variant>
      <vt:variant>
        <vt:i4>18</vt:i4>
      </vt:variant>
      <vt:variant>
        <vt:i4>0</vt:i4>
      </vt:variant>
      <vt:variant>
        <vt:i4>5</vt:i4>
      </vt:variant>
      <vt:variant>
        <vt:lpwstr>https://www.revisor.mn.gov/statutes?id=609.3451</vt:lpwstr>
      </vt:variant>
      <vt:variant>
        <vt:lpwstr>stat.609.3451</vt:lpwstr>
      </vt:variant>
      <vt:variant>
        <vt:i4>2293801</vt:i4>
      </vt:variant>
      <vt:variant>
        <vt:i4>15</vt:i4>
      </vt:variant>
      <vt:variant>
        <vt:i4>0</vt:i4>
      </vt:variant>
      <vt:variant>
        <vt:i4>5</vt:i4>
      </vt:variant>
      <vt:variant>
        <vt:lpwstr>https://www.revisor.mn.gov/statutes?id=609.342</vt:lpwstr>
      </vt:variant>
      <vt:variant>
        <vt:lpwstr>stat.609.342</vt:lpwstr>
      </vt:variant>
      <vt:variant>
        <vt:i4>2293801</vt:i4>
      </vt:variant>
      <vt:variant>
        <vt:i4>12</vt:i4>
      </vt:variant>
      <vt:variant>
        <vt:i4>0</vt:i4>
      </vt:variant>
      <vt:variant>
        <vt:i4>5</vt:i4>
      </vt:variant>
      <vt:variant>
        <vt:lpwstr>https://www.revisor.mn.gov/statutes?id=609.322</vt:lpwstr>
      </vt:variant>
      <vt:variant>
        <vt:lpwstr>stat.609.322</vt:lpwstr>
      </vt:variant>
      <vt:variant>
        <vt:i4>2293801</vt:i4>
      </vt:variant>
      <vt:variant>
        <vt:i4>9</vt:i4>
      </vt:variant>
      <vt:variant>
        <vt:i4>0</vt:i4>
      </vt:variant>
      <vt:variant>
        <vt:i4>5</vt:i4>
      </vt:variant>
      <vt:variant>
        <vt:lpwstr>https://www.revisor.mn.gov/statutes?id=609.235</vt:lpwstr>
      </vt:variant>
      <vt:variant>
        <vt:lpwstr>stat.609.235</vt:lpwstr>
      </vt:variant>
      <vt:variant>
        <vt:i4>2293801</vt:i4>
      </vt:variant>
      <vt:variant>
        <vt:i4>6</vt:i4>
      </vt:variant>
      <vt:variant>
        <vt:i4>0</vt:i4>
      </vt:variant>
      <vt:variant>
        <vt:i4>5</vt:i4>
      </vt:variant>
      <vt:variant>
        <vt:lpwstr>https://www.revisor.mn.gov/statutes?id=609.224</vt:lpwstr>
      </vt:variant>
      <vt:variant>
        <vt:lpwstr>stat.609.224</vt:lpwstr>
      </vt:variant>
      <vt:variant>
        <vt:i4>2293801</vt:i4>
      </vt:variant>
      <vt:variant>
        <vt:i4>3</vt:i4>
      </vt:variant>
      <vt:variant>
        <vt:i4>0</vt:i4>
      </vt:variant>
      <vt:variant>
        <vt:i4>5</vt:i4>
      </vt:variant>
      <vt:variant>
        <vt:lpwstr>https://www.revisor.mn.gov/statutes?id=609.221</vt:lpwstr>
      </vt:variant>
      <vt:variant>
        <vt:lpwstr>stat.609.221</vt:lpwstr>
      </vt:variant>
      <vt:variant>
        <vt:i4>2293801</vt:i4>
      </vt:variant>
      <vt:variant>
        <vt:i4>0</vt:i4>
      </vt:variant>
      <vt:variant>
        <vt:i4>0</vt:i4>
      </vt:variant>
      <vt:variant>
        <vt:i4>5</vt:i4>
      </vt:variant>
      <vt:variant>
        <vt:lpwstr>https://www.revisor.mn.gov/statutes?id=626.557</vt:lpwstr>
      </vt:variant>
      <vt:variant>
        <vt:lpwstr>stat.626.557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Hart</dc:creator>
  <cp:lastModifiedBy>MCGH CEO</cp:lastModifiedBy>
  <cp:revision>3</cp:revision>
  <cp:lastPrinted>2022-07-13T23:14:00Z</cp:lastPrinted>
  <dcterms:created xsi:type="dcterms:W3CDTF">2022-07-05T20:41:00Z</dcterms:created>
  <dcterms:modified xsi:type="dcterms:W3CDTF">2022-07-13T23:14:00Z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0x010100B6F4ED30D1AB9D4BB255757D03AD6896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