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03B42" w14:paraId="43A40222" w14:textId="77777777" w:rsidTr="00F03B42">
        <w:trPr>
          <w:hidden/>
        </w:trPr>
        <w:tc>
          <w:tcPr>
            <w:tcW w:w="0" w:type="auto"/>
            <w:shd w:val="clear" w:color="auto" w:fill="FBFBFB"/>
            <w:vAlign w:val="center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4200"/>
              <w:gridCol w:w="600"/>
            </w:tblGrid>
            <w:tr w:rsidR="00F03B42" w14:paraId="0B6FBF78" w14:textId="77777777" w:rsidTr="00F03B42">
              <w:trPr>
                <w:gridAfter w:val="1"/>
                <w:wAfter w:w="600" w:type="dxa"/>
                <w:jc w:val="center"/>
                <w:hidden/>
              </w:trPr>
              <w:tc>
                <w:tcPr>
                  <w:tcW w:w="4200" w:type="dxa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</w:tcPr>
                <w:p w14:paraId="4BFD91CF" w14:textId="574EDB77" w:rsidR="00F03B42" w:rsidRDefault="00F03B42">
                  <w:pPr>
                    <w:spacing w:line="285" w:lineRule="atLeast"/>
                    <w:rPr>
                      <w:rFonts w:ascii="Arial" w:eastAsia="Times New Roman" w:hAnsi="Arial" w:cs="Arial"/>
                      <w:vanish/>
                      <w:color w:val="999999"/>
                      <w:sz w:val="2"/>
                      <w:szCs w:val="2"/>
                    </w:rPr>
                  </w:pPr>
                </w:p>
              </w:tc>
              <w:tc>
                <w:tcPr>
                  <w:tcW w:w="4200" w:type="dxa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</w:tcPr>
                <w:p w14:paraId="59CF940E" w14:textId="0BB26EBC" w:rsidR="00F03B42" w:rsidRDefault="00F03B42">
                  <w:pPr>
                    <w:pStyle w:val="NormalWeb"/>
                    <w:spacing w:before="0" w:beforeAutospacing="0" w:after="0" w:afterAutospacing="0" w:line="285" w:lineRule="atLeast"/>
                    <w:jc w:val="right"/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</w:pPr>
                </w:p>
              </w:tc>
            </w:tr>
            <w:tr w:rsidR="00F03B42" w14:paraId="01C64D7F" w14:textId="77777777">
              <w:trPr>
                <w:jc w:val="center"/>
              </w:trPr>
              <w:tc>
                <w:tcPr>
                  <w:tcW w:w="9000" w:type="dxa"/>
                  <w:gridSpan w:val="3"/>
                  <w:vAlign w:val="center"/>
                  <w:hideMark/>
                </w:tcPr>
                <w:p w14:paraId="59112506" w14:textId="56D9DFB6" w:rsidR="00F03B42" w:rsidRDefault="00F03B42">
                  <w:pPr>
                    <w:spacing w:line="480" w:lineRule="atLeast"/>
                    <w:jc w:val="center"/>
                    <w:rPr>
                      <w:rFonts w:ascii="Arial" w:eastAsia="Times New Roman" w:hAnsi="Arial" w:cs="Arial"/>
                      <w:color w:val="41637E"/>
                      <w:sz w:val="39"/>
                      <w:szCs w:val="39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1637E"/>
                      <w:sz w:val="39"/>
                      <w:szCs w:val="39"/>
                    </w:rPr>
                    <w:drawing>
                      <wp:inline distT="0" distB="0" distL="0" distR="0" wp14:anchorId="1071DC45" wp14:editId="349BC4CE">
                        <wp:extent cx="2698750" cy="1066800"/>
                        <wp:effectExtent l="0" t="0" r="0" b="0"/>
                        <wp:docPr id="8" name="Picture 8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3B42" w14:paraId="68E1E940" w14:textId="77777777">
              <w:trPr>
                <w:jc w:val="center"/>
              </w:trPr>
              <w:tc>
                <w:tcPr>
                  <w:tcW w:w="9000" w:type="dxa"/>
                  <w:gridSpan w:val="3"/>
                  <w:shd w:val="clear" w:color="auto" w:fill="FFFFFF"/>
                  <w:vAlign w:val="center"/>
                  <w:hideMark/>
                </w:tcPr>
                <w:p w14:paraId="2F97AD59" w14:textId="6E394922" w:rsidR="00F03B42" w:rsidRDefault="00F03B42">
                  <w:pPr>
                    <w:spacing w:line="285" w:lineRule="atLeast"/>
                    <w:jc w:val="center"/>
                    <w:rPr>
                      <w:rFonts w:ascii="Tahoma" w:eastAsia="Times New Roman" w:hAnsi="Tahoma" w:cs="Tahoma"/>
                      <w:color w:val="56565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FF9900"/>
                      <w:sz w:val="18"/>
                      <w:szCs w:val="18"/>
                    </w:rPr>
                    <w:drawing>
                      <wp:inline distT="0" distB="0" distL="0" distR="0" wp14:anchorId="7B1BFF9B" wp14:editId="5EA800F3">
                        <wp:extent cx="5715000" cy="2476500"/>
                        <wp:effectExtent l="0" t="0" r="0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DBE3CC1" w14:textId="77777777" w:rsidR="00F03B42" w:rsidRDefault="00F03B42">
            <w:pPr>
              <w:shd w:val="clear" w:color="auto" w:fill="FFFFFF"/>
              <w:rPr>
                <w:rFonts w:eastAsia="Times New Roman"/>
                <w:vanish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3B42" w14:paraId="794A4C90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14:paraId="462D7F4C" w14:textId="77777777" w:rsidR="00F03B42" w:rsidRDefault="00F03B42">
                  <w:pPr>
                    <w:spacing w:after="240" w:line="420" w:lineRule="exact"/>
                    <w:jc w:val="center"/>
                    <w:textAlignment w:val="center"/>
                    <w:outlineLvl w:val="2"/>
                    <w:rPr>
                      <w:rFonts w:ascii="Tahoma" w:eastAsia="Times New Roman" w:hAnsi="Tahoma" w:cs="Tahoma"/>
                      <w:color w:val="FF9900"/>
                      <w:position w:val="17"/>
                      <w:sz w:val="30"/>
                      <w:szCs w:val="30"/>
                    </w:rPr>
                  </w:pPr>
                  <w:r>
                    <w:rPr>
                      <w:rFonts w:ascii="Tahoma" w:eastAsia="Times New Roman" w:hAnsi="Tahoma" w:cs="Tahoma"/>
                      <w:color w:val="FF9900"/>
                      <w:position w:val="17"/>
                      <w:sz w:val="30"/>
                      <w:szCs w:val="30"/>
                    </w:rPr>
                    <w:t>THE LATEST NEWS</w:t>
                  </w:r>
                </w:p>
                <w:p w14:paraId="5A794F83" w14:textId="77777777" w:rsidR="00F03B42" w:rsidRDefault="00F03B42">
                  <w:pPr>
                    <w:pStyle w:val="NormalWeb"/>
                    <w:spacing w:before="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Welcome to our November 2022 Newsletter</w:t>
                  </w:r>
                </w:p>
                <w:p w14:paraId="7AEC4AAC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Our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first priority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is a huge thank you to the people who have donated to our website in the past month. We won't publish your names unless you want us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to, but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be assured that your appreciation of the effort we've put into building the website has touched us deeply. Thanks again!</w:t>
                  </w:r>
                </w:p>
                <w:p w14:paraId="55F9B2E0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Looking back at what happened historically in the month of November showed that this 11th month of the year has been very significant throughout automotive history.</w:t>
                  </w:r>
                </w:p>
                <w:p w14:paraId="67502818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The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first  motorcycle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, the Daimler </w:t>
                  </w:r>
                  <w:proofErr w:type="spell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Reitwagen</w:t>
                  </w:r>
                  <w:proofErr w:type="spell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('riding car'),  was ridden in November 1885 by 17-year-old Paul Daimler, son of German inventor Gottlieb Daimler.  The vehicle was built by Gottlieb and his partner Wilhelm Maybach, and was the first motorcycle powered by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an  internal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combustion engine. There were other motorcycles built beforehand, but all were steam powered. </w:t>
                  </w:r>
                </w:p>
                <w:p w14:paraId="091F1011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The Dodge Brothers' first car rolled off the production line in November 1914. The Dodge Model 30 competed against the Ford Model T, but had advanced features, including an all-steel body, 12-volt electrics, a 35hp, four-cylinder engine and a sliding-gear transmission.</w:t>
                  </w:r>
                </w:p>
                <w:p w14:paraId="07B80C82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However, for us Down Under, November 1948 has special significance: the release of the first Australian-made Holden 48-215 model.</w:t>
                  </w:r>
                </w:p>
                <w:p w14:paraId="3AC490C6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lastRenderedPageBreak/>
                    <w:t> </w:t>
                  </w:r>
                </w:p>
                <w:p w14:paraId="21F2C297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What's new on the Historic Vehicles website</w:t>
                  </w:r>
                </w:p>
                <w:p w14:paraId="791FD958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</w:t>
                  </w:r>
                  <w:hyperlink r:id="rId8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News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, we've recorded the last Holden-Ford clash at Bathurst;  listed additional Jaguar C-Type Continuation models; reported on two iconic Fords and </w:t>
                  </w:r>
                  <w:proofErr w:type="spell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Shannons</w:t>
                  </w:r>
                  <w:proofErr w:type="spell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FM Collection auction;  checked out another club car track near Sydney and noted the damp London to Brighton Run. </w:t>
                  </w:r>
                </w:p>
                <w:p w14:paraId="55E1F18A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Truck Features we've added a history of </w:t>
                  </w:r>
                  <w:hyperlink r:id="rId9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Australian road trains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that we think is comprehensive, but we're always open to additional information!  Also, Allan Whiting was lucky enough to score a trip with Daimler to the IAA show in Hannover, where he came across some wonderfully restored </w:t>
                  </w:r>
                  <w:hyperlink r:id="rId10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old European trucks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.</w:t>
                  </w:r>
                </w:p>
                <w:p w14:paraId="57FC1C9D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Car Features, we've reported on the little known </w:t>
                  </w:r>
                  <w:hyperlink r:id="rId11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Arnolt-MG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initiative from the 1950s and Jim Gibson visited the </w:t>
                  </w:r>
                  <w:hyperlink r:id="rId12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Wandandian Woodchop and Car Show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.</w:t>
                  </w:r>
                </w:p>
                <w:p w14:paraId="7DE298EF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On the Motorcycle front we've added </w:t>
                  </w:r>
                  <w:hyperlink r:id="rId13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Bultaco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to Brands and a potent </w:t>
                  </w:r>
                  <w:hyperlink r:id="rId14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Kawasaki Z1300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to Restorations.</w:t>
                  </w:r>
                </w:p>
                <w:p w14:paraId="79120A39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We've also posted out some more of our very high-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quality,  Historic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Vehicles caps. We're keeping these caps exclusive by giving them only to people who </w:t>
                  </w:r>
                  <w:hyperlink r:id="rId15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donate A$60 or more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to the Historic Vehicles website.</w:t>
                  </w:r>
                </w:p>
                <w:p w14:paraId="441F2138" w14:textId="77777777" w:rsidR="00F03B42" w:rsidRDefault="00F03B42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All the best from Jim Gibson, Allan Whiting and the HV Team.</w:t>
                  </w:r>
                </w:p>
              </w:tc>
            </w:tr>
            <w:tr w:rsidR="00F03B42" w14:paraId="476E8A75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14:paraId="32682DBE" w14:textId="77777777" w:rsidR="00F03B42" w:rsidRDefault="00F03B42">
                  <w:pPr>
                    <w:spacing w:line="300" w:lineRule="exact"/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</w:pPr>
                  <w:r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  <w:lastRenderedPageBreak/>
                    <w:t> </w:t>
                  </w:r>
                </w:p>
                <w:p w14:paraId="61AFAE8F" w14:textId="77777777" w:rsidR="00F03B42" w:rsidRDefault="00F03B42">
                  <w:pPr>
                    <w:spacing w:line="300" w:lineRule="exact"/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</w:pPr>
                  <w:r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  <w:t> </w:t>
                  </w:r>
                </w:p>
                <w:p w14:paraId="2BC88A4E" w14:textId="6B810F46" w:rsidR="00F03B42" w:rsidRDefault="00F03B42">
                  <w:pPr>
                    <w:spacing w:line="285" w:lineRule="atLeast"/>
                    <w:jc w:val="center"/>
                    <w:rPr>
                      <w:rFonts w:ascii="Tahoma" w:eastAsia="Times New Roman" w:hAnsi="Tahoma" w:cs="Tahoma"/>
                      <w:color w:val="56565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65656"/>
                      <w:sz w:val="18"/>
                      <w:szCs w:val="18"/>
                    </w:rPr>
                    <w:drawing>
                      <wp:inline distT="0" distB="0" distL="0" distR="0" wp14:anchorId="7C29D484" wp14:editId="596AA677">
                        <wp:extent cx="4197350" cy="28067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7350" cy="280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C28637" w14:textId="77777777" w:rsidR="00F03B42" w:rsidRDefault="00F03B42">
            <w:pPr>
              <w:spacing w:line="300" w:lineRule="exact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 </w:t>
            </w:r>
          </w:p>
          <w:p w14:paraId="1FA3D269" w14:textId="77777777" w:rsidR="00F03B42" w:rsidRDefault="00F03B42">
            <w:pPr>
              <w:spacing w:line="60" w:lineRule="atLeast"/>
              <w:rPr>
                <w:rFonts w:eastAsia="Times New Roman"/>
                <w:sz w:val="6"/>
                <w:szCs w:val="6"/>
              </w:rPr>
            </w:pPr>
            <w:r>
              <w:rPr>
                <w:rFonts w:eastAsia="Times New Roman"/>
                <w:sz w:val="6"/>
                <w:szCs w:val="6"/>
              </w:rPr>
              <w:t> </w:t>
            </w: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3B42" w14:paraId="265D464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CBC54F" w14:textId="77777777" w:rsidR="00F03B42" w:rsidRDefault="00F03B42">
                  <w:pPr>
                    <w:rPr>
                      <w:rFonts w:eastAsia="Times New Roman"/>
                      <w:sz w:val="6"/>
                      <w:szCs w:val="6"/>
                    </w:rPr>
                  </w:pPr>
                </w:p>
              </w:tc>
            </w:tr>
          </w:tbl>
          <w:p w14:paraId="5BD98A85" w14:textId="71B36EE6" w:rsidR="00F03B42" w:rsidRDefault="00F03B42">
            <w:pPr>
              <w:spacing w:line="600" w:lineRule="atLeast"/>
              <w:rPr>
                <w:rFonts w:eastAsia="Times New Roman"/>
                <w:sz w:val="60"/>
                <w:szCs w:val="60"/>
              </w:rPr>
            </w:pPr>
          </w:p>
        </w:tc>
      </w:tr>
    </w:tbl>
    <w:p w14:paraId="219EBBB8" w14:textId="77777777" w:rsidR="002B6384" w:rsidRDefault="002B6384" w:rsidP="00F03B42"/>
    <w:sectPr w:rsidR="002B6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42"/>
    <w:rsid w:val="0007169F"/>
    <w:rsid w:val="002B6384"/>
    <w:rsid w:val="00814776"/>
    <w:rsid w:val="00F0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E9260"/>
  <w15:chartTrackingRefBased/>
  <w15:docId w15:val="{DF0D781B-D2CB-42A7-856E-C499948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42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3B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3B42"/>
    <w:pPr>
      <w:spacing w:before="100" w:beforeAutospacing="1" w:after="100" w:afterAutospacing="1"/>
    </w:pPr>
  </w:style>
  <w:style w:type="paragraph" w:customStyle="1" w:styleId="email-flexible-footeradditionalinfo--center">
    <w:name w:val="email-flexible-footer__additionalinfo--center"/>
    <w:basedOn w:val="Normal"/>
    <w:uiPriority w:val="99"/>
    <w:semiHidden/>
    <w:rsid w:val="00F03B4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03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er.jamesmarko.co/t/j-l-vklzyk-djdtltityd-j/" TargetMode="External"/><Relationship Id="rId13" Type="http://schemas.openxmlformats.org/officeDocument/2006/relationships/hyperlink" Target="https://mailer.jamesmarko.co/t/j-l-vklzyk-djdtltityd-k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mailer.jamesmarko.co/t/j-l-vklzyk-djdtltityd-h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mailer.jamesmarko.co/t/j-l-vklzyk-djdtltityd-y/" TargetMode="External"/><Relationship Id="rId11" Type="http://schemas.openxmlformats.org/officeDocument/2006/relationships/hyperlink" Target="https://mailer.jamesmarko.co/t/j-l-vklzyk-djdtltityd-d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iler.jamesmarko.co/t/j-l-vklzyk-djdtltityd-o/" TargetMode="External"/><Relationship Id="rId10" Type="http://schemas.openxmlformats.org/officeDocument/2006/relationships/hyperlink" Target="https://mailer.jamesmarko.co/t/j-l-vklzyk-djdtltityd-i/" TargetMode="External"/><Relationship Id="rId4" Type="http://schemas.openxmlformats.org/officeDocument/2006/relationships/hyperlink" Target="https://mailer.jamesmarko.co/t/j-l-vklzyk-djdtltityd-r/" TargetMode="External"/><Relationship Id="rId9" Type="http://schemas.openxmlformats.org/officeDocument/2006/relationships/hyperlink" Target="https://mailer.jamesmarko.co/t/j-l-vklzyk-djdtltityd-t/" TargetMode="External"/><Relationship Id="rId14" Type="http://schemas.openxmlformats.org/officeDocument/2006/relationships/hyperlink" Target="https://mailer.jamesmarko.co/t/j-l-vklzyk-djdtltityd-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Guymer</dc:creator>
  <cp:keywords/>
  <dc:description/>
  <cp:lastModifiedBy>Michael Guymer</cp:lastModifiedBy>
  <cp:revision>1</cp:revision>
  <dcterms:created xsi:type="dcterms:W3CDTF">2022-11-09T05:35:00Z</dcterms:created>
  <dcterms:modified xsi:type="dcterms:W3CDTF">2022-11-09T05:37:00Z</dcterms:modified>
</cp:coreProperties>
</file>