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87" w:rsidRPr="00574880" w:rsidRDefault="00A17387" w:rsidP="00A17387">
      <w:pPr>
        <w:jc w:val="center"/>
        <w:rPr>
          <w:rFonts w:ascii="Verdana" w:hAnsi="Verdana"/>
          <w:sz w:val="20"/>
          <w:szCs w:val="20"/>
          <w:u w:val="single"/>
          <w:lang w:val="en-IE"/>
        </w:rPr>
      </w:pPr>
      <w:r w:rsidRPr="00574880">
        <w:rPr>
          <w:rFonts w:ascii="Verdana" w:hAnsi="Verdana" w:cs="Calibri"/>
          <w:b/>
          <w:bCs/>
          <w:color w:val="000000"/>
          <w:u w:val="single"/>
          <w:lang w:val="en-IE" w:eastAsia="en-IE"/>
        </w:rPr>
        <w:t>Appendix A</w:t>
      </w:r>
    </w:p>
    <w:p w:rsidR="00A17387" w:rsidRPr="009E630B" w:rsidRDefault="00A17387" w:rsidP="00A17387">
      <w:pPr>
        <w:autoSpaceDE w:val="0"/>
        <w:autoSpaceDN w:val="0"/>
        <w:adjustRightInd w:val="0"/>
        <w:jc w:val="center"/>
        <w:rPr>
          <w:rFonts w:ascii="Verdana" w:hAnsi="Verdana" w:cs="Calibri"/>
          <w:color w:val="000000"/>
          <w:lang w:val="en-IE" w:eastAsia="en-IE"/>
        </w:rPr>
      </w:pPr>
    </w:p>
    <w:p w:rsidR="00A17387" w:rsidRDefault="00A17387" w:rsidP="00A17387">
      <w:pPr>
        <w:autoSpaceDE w:val="0"/>
        <w:autoSpaceDN w:val="0"/>
        <w:adjustRightInd w:val="0"/>
        <w:jc w:val="both"/>
        <w:rPr>
          <w:rFonts w:ascii="Verdana" w:hAnsi="Verdana" w:cs="Calibri"/>
          <w:b/>
          <w:bCs/>
          <w:color w:val="000000"/>
          <w:sz w:val="22"/>
          <w:szCs w:val="22"/>
          <w:lang w:val="en-IE" w:eastAsia="en-IE"/>
        </w:rPr>
      </w:pPr>
      <w:r w:rsidRPr="009E630B">
        <w:rPr>
          <w:rFonts w:ascii="Verdana" w:hAnsi="Verdana" w:cs="Calibri"/>
          <w:b/>
          <w:bCs/>
          <w:color w:val="000000"/>
          <w:sz w:val="22"/>
          <w:szCs w:val="22"/>
          <w:lang w:val="en-IE" w:eastAsia="en-IE"/>
        </w:rPr>
        <w:t>Data Access Request Procedures</w:t>
      </w:r>
      <w:r>
        <w:rPr>
          <w:rFonts w:ascii="Verdana" w:hAnsi="Verdana" w:cs="Calibri"/>
          <w:b/>
          <w:bCs/>
          <w:color w:val="000000"/>
          <w:sz w:val="22"/>
          <w:szCs w:val="22"/>
          <w:lang w:val="en-IE" w:eastAsia="en-IE"/>
        </w:rPr>
        <w:t>:</w:t>
      </w:r>
    </w:p>
    <w:p w:rsidR="00A17387" w:rsidRPr="009E630B" w:rsidRDefault="00A17387" w:rsidP="00A17387">
      <w:pPr>
        <w:autoSpaceDE w:val="0"/>
        <w:autoSpaceDN w:val="0"/>
        <w:adjustRightInd w:val="0"/>
        <w:jc w:val="both"/>
        <w:rPr>
          <w:rFonts w:ascii="Verdana" w:hAnsi="Verdana" w:cs="Calibri"/>
          <w:color w:val="000000"/>
          <w:sz w:val="22"/>
          <w:szCs w:val="22"/>
          <w:lang w:val="en-IE" w:eastAsia="en-IE"/>
        </w:rPr>
      </w:pPr>
      <w:r w:rsidRPr="009E630B">
        <w:rPr>
          <w:rFonts w:ascii="Verdana" w:hAnsi="Verdana" w:cs="Calibri"/>
          <w:b/>
          <w:bCs/>
          <w:color w:val="000000"/>
          <w:sz w:val="22"/>
          <w:szCs w:val="22"/>
          <w:lang w:val="en-IE" w:eastAsia="en-IE"/>
        </w:rPr>
        <w:t xml:space="preserve"> </w:t>
      </w: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9E630B">
        <w:rPr>
          <w:rFonts w:ascii="Verdana" w:hAnsi="Verdana" w:cs="Calibri"/>
          <w:color w:val="000000"/>
          <w:sz w:val="20"/>
          <w:szCs w:val="20"/>
          <w:lang w:val="en-IE" w:eastAsia="en-IE"/>
        </w:rPr>
        <w:t>To make a</w:t>
      </w:r>
      <w:r w:rsidRPr="00D94829">
        <w:rPr>
          <w:rFonts w:ascii="Verdana" w:hAnsi="Verdana" w:cs="Calibri"/>
          <w:color w:val="000000"/>
          <w:sz w:val="20"/>
          <w:szCs w:val="20"/>
          <w:lang w:val="en-IE" w:eastAsia="en-IE"/>
        </w:rPr>
        <w:t>n access request to Scoil Bhríde</w:t>
      </w:r>
      <w:r w:rsidRPr="009E630B">
        <w:rPr>
          <w:rFonts w:ascii="Verdana" w:hAnsi="Verdana" w:cs="Calibri"/>
          <w:color w:val="000000"/>
          <w:sz w:val="20"/>
          <w:szCs w:val="20"/>
          <w:lang w:val="en-IE" w:eastAsia="en-IE"/>
        </w:rPr>
        <w:t>, you as a data subject must:</w:t>
      </w: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Apply in writing requesting access to your data under section 4 Data Protection Acts or, alternatively, request an Access Request Form which will greatly assist the school in processing your access request more quickly. In the case of primary schools, correspondence should be addressed to the Chairperson of the Board of Management.</w:t>
      </w: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You will be provided with a form </w:t>
      </w:r>
      <w:r w:rsidR="0079759D">
        <w:rPr>
          <w:rFonts w:ascii="Verdana" w:hAnsi="Verdana" w:cs="Calibri"/>
          <w:color w:val="000000"/>
          <w:sz w:val="20"/>
          <w:szCs w:val="20"/>
          <w:lang w:val="en-IE" w:eastAsia="en-IE"/>
        </w:rPr>
        <w:t>(</w:t>
      </w:r>
      <w:r w:rsidR="0079759D" w:rsidRPr="0079759D">
        <w:rPr>
          <w:rFonts w:ascii="Verdana" w:hAnsi="Verdana" w:cs="Calibri"/>
          <w:b/>
          <w:color w:val="000000"/>
          <w:sz w:val="20"/>
          <w:szCs w:val="20"/>
          <w:lang w:val="en-IE" w:eastAsia="en-IE"/>
        </w:rPr>
        <w:t>Appendix D</w:t>
      </w:r>
      <w:r w:rsidR="0079759D">
        <w:rPr>
          <w:rFonts w:ascii="Verdana" w:hAnsi="Verdana" w:cs="Calibri"/>
          <w:color w:val="000000"/>
          <w:sz w:val="20"/>
          <w:szCs w:val="20"/>
          <w:lang w:val="en-IE" w:eastAsia="en-IE"/>
        </w:rPr>
        <w:t xml:space="preserve">) </w:t>
      </w:r>
      <w:r w:rsidRPr="00D94829">
        <w:rPr>
          <w:rFonts w:ascii="Verdana" w:hAnsi="Verdana" w:cs="Calibri"/>
          <w:color w:val="000000"/>
          <w:sz w:val="20"/>
          <w:szCs w:val="20"/>
          <w:lang w:val="en-IE" w:eastAsia="en-IE"/>
        </w:rPr>
        <w:t xml:space="preserve">which will assist the school in locating all relevant information that is held subject to the exceptions and prohibitions outlined in </w:t>
      </w:r>
      <w:r w:rsidR="0079759D">
        <w:rPr>
          <w:rFonts w:ascii="Verdana" w:hAnsi="Verdana" w:cs="Calibri"/>
          <w:b/>
          <w:bCs/>
          <w:color w:val="000000"/>
          <w:sz w:val="20"/>
          <w:szCs w:val="20"/>
          <w:lang w:val="en-IE" w:eastAsia="en-IE"/>
        </w:rPr>
        <w:t>Appendix A</w:t>
      </w:r>
      <w:r w:rsidRPr="00D94829">
        <w:rPr>
          <w:rFonts w:ascii="Verdana" w:hAnsi="Verdana" w:cs="Calibri"/>
          <w:b/>
          <w:bCs/>
          <w:color w:val="000000"/>
          <w:sz w:val="20"/>
          <w:szCs w:val="20"/>
          <w:lang w:val="en-IE" w:eastAsia="en-IE"/>
        </w:rPr>
        <w:t xml:space="preserve">. </w:t>
      </w:r>
      <w:r w:rsidRPr="00D94829">
        <w:rPr>
          <w:rFonts w:ascii="Verdana" w:hAnsi="Verdana" w:cs="Calibri"/>
          <w:color w:val="000000"/>
          <w:sz w:val="20"/>
          <w:szCs w:val="20"/>
          <w:lang w:val="en-IE" w:eastAsia="en-IE"/>
        </w:rPr>
        <w:t xml:space="preserve">The school reserves the </w:t>
      </w:r>
      <w:r w:rsidRPr="00D94829">
        <w:rPr>
          <w:rFonts w:ascii="Verdana" w:hAnsi="Verdana" w:cs="Calibri"/>
          <w:b/>
          <w:bCs/>
          <w:color w:val="000000"/>
          <w:sz w:val="20"/>
          <w:szCs w:val="20"/>
          <w:lang w:val="en-IE" w:eastAsia="en-IE"/>
        </w:rPr>
        <w:t xml:space="preserve">right to request official proof of identity </w:t>
      </w:r>
      <w:r w:rsidRPr="00D94829">
        <w:rPr>
          <w:rFonts w:ascii="Verdana" w:hAnsi="Verdana" w:cs="Calibri"/>
          <w:color w:val="000000"/>
          <w:sz w:val="20"/>
          <w:szCs w:val="20"/>
          <w:lang w:val="en-IE" w:eastAsia="en-IE"/>
        </w:rPr>
        <w:t>(e.g. photographic identification such as a passport or driver’s licence) where there is any doubt on the issue of identification.</w:t>
      </w: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On receipt of the access request form, a co-ordinator will be appointed to check the validity of your access request and to check that sufficient information to locate the data requested has been supplied (particularly if CCTV footage/images are to be searched).</w:t>
      </w: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In the case of primary schools, the co-ordinator is the chairperson of the board of management. It may be necessary for the co-ordinator to contact you in the event that further details are required with a view to processing your access request.</w:t>
      </w: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The co-ordinator will log the date of receipt of the valid request and keep a note of all steps taken to locate and collate the requested data.</w:t>
      </w: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The co-ordinator will ensure that all relevant manual files (held within a “relevant filing system”) and computers are checked for the data in respect of which the access request is made.</w:t>
      </w: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The co-ordinator will ensure that the information is supplied promptly and within the advised timeframes in items 7, 8 and 9 as appropriate.</w:t>
      </w: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b/>
          <w:bCs/>
          <w:color w:val="000000"/>
          <w:sz w:val="20"/>
          <w:szCs w:val="20"/>
          <w:lang w:val="en-IE" w:eastAsia="en-IE"/>
        </w:rPr>
        <w:t>Where a request is made under Section 3 of the Data Protection Acts:</w:t>
      </w:r>
      <w:r>
        <w:rPr>
          <w:rFonts w:ascii="Verdana" w:hAnsi="Verdana" w:cs="Calibri"/>
          <w:b/>
          <w:bCs/>
          <w:color w:val="000000"/>
          <w:sz w:val="20"/>
          <w:szCs w:val="20"/>
          <w:lang w:val="en-IE" w:eastAsia="en-IE"/>
        </w:rPr>
        <w:t xml:space="preserve"> </w:t>
      </w: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The following information will be supplied:</w:t>
      </w: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(i) what the school holds by way of personal information about you (or in the case of a request under section 3 made by a parent/guardian of a student aged under 18 years, then the personal informati</w:t>
      </w:r>
      <w:r>
        <w:rPr>
          <w:rFonts w:ascii="Verdana" w:hAnsi="Verdana" w:cs="Calibri"/>
          <w:color w:val="000000"/>
          <w:sz w:val="20"/>
          <w:szCs w:val="20"/>
          <w:lang w:val="en-IE" w:eastAsia="en-IE"/>
        </w:rPr>
        <w:t>on held about that student) and</w:t>
      </w: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(ii) </w:t>
      </w:r>
      <w:proofErr w:type="gramStart"/>
      <w:r w:rsidRPr="00D94829">
        <w:rPr>
          <w:rFonts w:ascii="Verdana" w:hAnsi="Verdana" w:cs="Calibri"/>
          <w:color w:val="000000"/>
          <w:sz w:val="20"/>
          <w:szCs w:val="20"/>
          <w:lang w:val="en-IE" w:eastAsia="en-IE"/>
        </w:rPr>
        <w:t>a</w:t>
      </w:r>
      <w:proofErr w:type="gramEnd"/>
      <w:r w:rsidRPr="00D94829">
        <w:rPr>
          <w:rFonts w:ascii="Verdana" w:hAnsi="Verdana" w:cs="Calibri"/>
          <w:color w:val="000000"/>
          <w:sz w:val="20"/>
          <w:szCs w:val="20"/>
          <w:lang w:val="en-IE" w:eastAsia="en-IE"/>
        </w:rPr>
        <w:t xml:space="preserve"> </w:t>
      </w:r>
      <w:r w:rsidRPr="00D94829">
        <w:rPr>
          <w:rFonts w:ascii="Verdana" w:hAnsi="Verdana" w:cs="Calibri"/>
          <w:b/>
          <w:bCs/>
          <w:color w:val="000000"/>
          <w:sz w:val="20"/>
          <w:szCs w:val="20"/>
          <w:lang w:val="en-IE" w:eastAsia="en-IE"/>
        </w:rPr>
        <w:t xml:space="preserve">description </w:t>
      </w:r>
      <w:r w:rsidRPr="00D94829">
        <w:rPr>
          <w:rFonts w:ascii="Verdana" w:hAnsi="Verdana" w:cs="Calibri"/>
          <w:color w:val="000000"/>
          <w:sz w:val="20"/>
          <w:szCs w:val="20"/>
          <w:lang w:val="en-IE" w:eastAsia="en-IE"/>
        </w:rPr>
        <w:t xml:space="preserve">of the data together with details of the purposes for which his/her data is being kept will be provided. Actual copies of your personal files (or the personal files relating to the student) will not be supplied. No personal data can be supplied relating to another individual. A response to your request will be provided within 21 days of receipt of the access request form and no fee will apply. </w:t>
      </w:r>
    </w:p>
    <w:p w:rsidR="00A17387" w:rsidRDefault="00A17387" w:rsidP="00A17387">
      <w:pPr>
        <w:pStyle w:val="ListParagraph"/>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b/>
          <w:bCs/>
          <w:color w:val="000000"/>
          <w:sz w:val="20"/>
          <w:szCs w:val="20"/>
          <w:lang w:val="en-IE" w:eastAsia="en-IE"/>
        </w:rPr>
        <w:lastRenderedPageBreak/>
        <w:t xml:space="preserve">Where a request is made under Section 4 of the Data Protection Acts, </w:t>
      </w:r>
      <w:r w:rsidRPr="00D94829">
        <w:rPr>
          <w:rFonts w:ascii="Verdana" w:hAnsi="Verdana" w:cs="Calibri"/>
          <w:color w:val="000000"/>
          <w:sz w:val="20"/>
          <w:szCs w:val="20"/>
          <w:lang w:val="en-IE" w:eastAsia="en-IE"/>
        </w:rPr>
        <w:t xml:space="preserve">the following information will be supplied within </w:t>
      </w:r>
      <w:r w:rsidRPr="00D94829">
        <w:rPr>
          <w:rFonts w:ascii="Verdana" w:hAnsi="Verdana" w:cs="Calibri"/>
          <w:b/>
          <w:bCs/>
          <w:color w:val="000000"/>
          <w:sz w:val="20"/>
          <w:szCs w:val="20"/>
          <w:lang w:val="en-IE" w:eastAsia="en-IE"/>
        </w:rPr>
        <w:t xml:space="preserve">40 days and an administration fee of €6.35 will apply. </w:t>
      </w:r>
      <w:r w:rsidRPr="00D94829">
        <w:rPr>
          <w:rFonts w:ascii="Verdana" w:hAnsi="Verdana" w:cs="Calibri"/>
          <w:color w:val="000000"/>
          <w:sz w:val="20"/>
          <w:szCs w:val="20"/>
          <w:lang w:val="en-IE" w:eastAsia="en-IE"/>
        </w:rPr>
        <w:t>The individual is entitled to a copy of all personal data, i.e.:</w:t>
      </w:r>
    </w:p>
    <w:p w:rsidR="00A17387" w:rsidRDefault="00A17387" w:rsidP="00A17387">
      <w:pPr>
        <w:pStyle w:val="ListParagraph"/>
        <w:numPr>
          <w:ilvl w:val="0"/>
          <w:numId w:val="32"/>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A copy of the data which is kept about him/her (unless one of the exemptions or prohibitions under the Data Protection </w:t>
      </w:r>
      <w:r>
        <w:rPr>
          <w:rFonts w:ascii="Verdana" w:hAnsi="Verdana" w:cs="Calibri"/>
          <w:color w:val="000000"/>
          <w:sz w:val="20"/>
          <w:szCs w:val="20"/>
          <w:lang w:val="en-IE" w:eastAsia="en-IE"/>
        </w:rPr>
        <w:t xml:space="preserve">Acts applies, in which case the </w:t>
      </w:r>
      <w:r w:rsidRPr="00D94829">
        <w:rPr>
          <w:rFonts w:ascii="Verdana" w:hAnsi="Verdana" w:cs="Calibri"/>
          <w:color w:val="000000"/>
          <w:sz w:val="20"/>
          <w:szCs w:val="20"/>
          <w:lang w:val="en-IE" w:eastAsia="en-IE"/>
        </w:rPr>
        <w:t>individual will be notified of this and informed of their right to make a complaint to th</w:t>
      </w:r>
      <w:r>
        <w:rPr>
          <w:rFonts w:ascii="Verdana" w:hAnsi="Verdana" w:cs="Calibri"/>
          <w:color w:val="000000"/>
          <w:sz w:val="20"/>
          <w:szCs w:val="20"/>
          <w:lang w:val="en-IE" w:eastAsia="en-IE"/>
        </w:rPr>
        <w:t>e Data Protection Commissioner)</w:t>
      </w:r>
    </w:p>
    <w:p w:rsidR="00A17387" w:rsidRDefault="00A17387" w:rsidP="00A17387">
      <w:pPr>
        <w:pStyle w:val="ListParagraph"/>
        <w:numPr>
          <w:ilvl w:val="0"/>
          <w:numId w:val="32"/>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Be advised of the purpos</w:t>
      </w:r>
      <w:r>
        <w:rPr>
          <w:rFonts w:ascii="Verdana" w:hAnsi="Verdana" w:cs="Calibri"/>
          <w:color w:val="000000"/>
          <w:sz w:val="20"/>
          <w:szCs w:val="20"/>
          <w:lang w:val="en-IE" w:eastAsia="en-IE"/>
        </w:rPr>
        <w:t>e/s for processing his/her data</w:t>
      </w:r>
    </w:p>
    <w:p w:rsidR="00A17387" w:rsidRDefault="00A17387" w:rsidP="00A17387">
      <w:pPr>
        <w:pStyle w:val="ListParagraph"/>
        <w:numPr>
          <w:ilvl w:val="0"/>
          <w:numId w:val="32"/>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Be advised of the identity (or the categories) of thos</w:t>
      </w:r>
      <w:r>
        <w:rPr>
          <w:rFonts w:ascii="Verdana" w:hAnsi="Verdana" w:cs="Calibri"/>
          <w:color w:val="000000"/>
          <w:sz w:val="20"/>
          <w:szCs w:val="20"/>
          <w:lang w:val="en-IE" w:eastAsia="en-IE"/>
        </w:rPr>
        <w:t>e to whom the data is disclosed</w:t>
      </w:r>
    </w:p>
    <w:p w:rsidR="00A17387" w:rsidRDefault="00A17387" w:rsidP="00A17387">
      <w:pPr>
        <w:pStyle w:val="ListParagraph"/>
        <w:numPr>
          <w:ilvl w:val="0"/>
          <w:numId w:val="32"/>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Be advised of the source of the data, unless it is contrary to public interest</w:t>
      </w:r>
    </w:p>
    <w:p w:rsidR="00A17387" w:rsidRPr="00D94829" w:rsidRDefault="00A17387" w:rsidP="00A17387">
      <w:pPr>
        <w:pStyle w:val="ListParagraph"/>
        <w:numPr>
          <w:ilvl w:val="0"/>
          <w:numId w:val="32"/>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Where the processing is by automated means (e.g. credit scoring in financial institutions where a computer program makes the “decision” as to whether a loan should be made to an individual based on his/her credit rating), know the logic involved in automated decisions.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Where a request is made with respect to </w:t>
      </w:r>
      <w:r w:rsidRPr="00D94829">
        <w:rPr>
          <w:rFonts w:ascii="Verdana" w:hAnsi="Verdana" w:cs="Calibri"/>
          <w:b/>
          <w:bCs/>
          <w:color w:val="000000"/>
          <w:sz w:val="20"/>
          <w:szCs w:val="20"/>
          <w:lang w:val="en-IE" w:eastAsia="en-IE"/>
        </w:rPr>
        <w:t xml:space="preserve">examination results </w:t>
      </w:r>
      <w:r w:rsidRPr="00D94829">
        <w:rPr>
          <w:rFonts w:ascii="Verdana" w:hAnsi="Verdana" w:cs="Calibri"/>
          <w:color w:val="000000"/>
          <w:sz w:val="20"/>
          <w:szCs w:val="20"/>
          <w:lang w:val="en-IE" w:eastAsia="en-IE"/>
        </w:rPr>
        <w:t xml:space="preserve">an increased time limit of </w:t>
      </w:r>
      <w:r w:rsidRPr="00D94829">
        <w:rPr>
          <w:rFonts w:ascii="Verdana" w:hAnsi="Verdana" w:cs="Calibri"/>
          <w:b/>
          <w:bCs/>
          <w:color w:val="000000"/>
          <w:sz w:val="20"/>
          <w:szCs w:val="20"/>
          <w:lang w:val="en-IE" w:eastAsia="en-IE"/>
        </w:rPr>
        <w:t xml:space="preserve">60 days </w:t>
      </w:r>
      <w:r w:rsidRPr="00D94829">
        <w:rPr>
          <w:rFonts w:ascii="Verdana" w:hAnsi="Verdana" w:cs="Calibri"/>
          <w:color w:val="000000"/>
          <w:sz w:val="20"/>
          <w:szCs w:val="20"/>
          <w:lang w:val="en-IE" w:eastAsia="en-IE"/>
        </w:rPr>
        <w:t>from the date of the first publication of the results or from the date of the access request, whichever is the later will apply.</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Before supplying the information requested to you as data subject (or where the access request is made on behalf of a student aged under 18 years, information relating to the student), the co-ordinator will check </w:t>
      </w:r>
      <w:r>
        <w:rPr>
          <w:rFonts w:ascii="Verdana" w:hAnsi="Verdana" w:cs="Calibri"/>
          <w:color w:val="000000"/>
          <w:sz w:val="20"/>
          <w:szCs w:val="20"/>
          <w:lang w:val="en-IE" w:eastAsia="en-IE"/>
        </w:rPr>
        <w:t>each item of data to establish:</w:t>
      </w:r>
    </w:p>
    <w:p w:rsidR="00A17387" w:rsidRDefault="00A17387" w:rsidP="00A17387">
      <w:pPr>
        <w:pStyle w:val="ListParagraph"/>
        <w:numPr>
          <w:ilvl w:val="0"/>
          <w:numId w:val="33"/>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If any of the exemptions or restrictions set out under the Data Protection Acts apply, which would result in that item</w:t>
      </w:r>
      <w:r>
        <w:rPr>
          <w:rFonts w:ascii="Verdana" w:hAnsi="Verdana" w:cs="Calibri"/>
          <w:color w:val="000000"/>
          <w:sz w:val="20"/>
          <w:szCs w:val="20"/>
          <w:lang w:val="en-IE" w:eastAsia="en-IE"/>
        </w:rPr>
        <w:t xml:space="preserve"> of data not being released, or</w:t>
      </w:r>
    </w:p>
    <w:p w:rsidR="00A17387" w:rsidRDefault="00A17387" w:rsidP="00A17387">
      <w:pPr>
        <w:pStyle w:val="ListParagraph"/>
        <w:numPr>
          <w:ilvl w:val="0"/>
          <w:numId w:val="33"/>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where the data is “health data”, whether the obligation to consult with the data subject’s medical practitioner applies, or</w:t>
      </w:r>
    </w:p>
    <w:p w:rsidR="00A17387" w:rsidRPr="00D94829" w:rsidRDefault="00A17387" w:rsidP="00A17387">
      <w:pPr>
        <w:pStyle w:val="ListParagraph"/>
        <w:numPr>
          <w:ilvl w:val="0"/>
          <w:numId w:val="33"/>
        </w:numPr>
        <w:autoSpaceDE w:val="0"/>
        <w:autoSpaceDN w:val="0"/>
        <w:adjustRightInd w:val="0"/>
        <w:jc w:val="both"/>
        <w:rPr>
          <w:rFonts w:ascii="Verdana" w:hAnsi="Verdana" w:cs="Calibri"/>
          <w:color w:val="000000"/>
          <w:sz w:val="20"/>
          <w:szCs w:val="20"/>
          <w:lang w:val="en-IE" w:eastAsia="en-IE"/>
        </w:rPr>
      </w:pPr>
      <w:proofErr w:type="gramStart"/>
      <w:r w:rsidRPr="00D94829">
        <w:rPr>
          <w:rFonts w:ascii="Verdana" w:hAnsi="Verdana" w:cs="Calibri"/>
          <w:color w:val="000000"/>
          <w:sz w:val="20"/>
          <w:szCs w:val="20"/>
          <w:lang w:val="en-IE" w:eastAsia="en-IE"/>
        </w:rPr>
        <w:t>where</w:t>
      </w:r>
      <w:proofErr w:type="gramEnd"/>
      <w:r w:rsidRPr="00D94829">
        <w:rPr>
          <w:rFonts w:ascii="Verdana" w:hAnsi="Verdana" w:cs="Calibri"/>
          <w:color w:val="000000"/>
          <w:sz w:val="20"/>
          <w:szCs w:val="20"/>
          <w:lang w:val="en-IE" w:eastAsia="en-IE"/>
        </w:rPr>
        <w:t xml:space="preserve"> the data is “social work data”, whether the prohibition on release applies.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If data relating to a third party is involved, it will not be disclosed without the consent of that third party or alternatively the data will be </w:t>
      </w:r>
      <w:proofErr w:type="spellStart"/>
      <w:r w:rsidRPr="00D94829">
        <w:rPr>
          <w:rFonts w:ascii="Verdana" w:hAnsi="Verdana" w:cs="Calibri"/>
          <w:color w:val="000000"/>
          <w:sz w:val="20"/>
          <w:szCs w:val="20"/>
          <w:lang w:val="en-IE" w:eastAsia="en-IE"/>
        </w:rPr>
        <w:t>anonymised</w:t>
      </w:r>
      <w:proofErr w:type="spellEnd"/>
      <w:r w:rsidRPr="00D94829">
        <w:rPr>
          <w:rFonts w:ascii="Verdana" w:hAnsi="Verdana" w:cs="Calibri"/>
          <w:color w:val="000000"/>
          <w:sz w:val="20"/>
          <w:szCs w:val="20"/>
          <w:lang w:val="en-IE" w:eastAsia="en-IE"/>
        </w:rPr>
        <w:t xml:space="preserve"> in order to conceal the identity of the third party. Where it is not possible to </w:t>
      </w:r>
      <w:proofErr w:type="spellStart"/>
      <w:r w:rsidRPr="00D94829">
        <w:rPr>
          <w:rFonts w:ascii="Verdana" w:hAnsi="Verdana" w:cs="Calibri"/>
          <w:color w:val="000000"/>
          <w:sz w:val="20"/>
          <w:szCs w:val="20"/>
          <w:lang w:val="en-IE" w:eastAsia="en-IE"/>
        </w:rPr>
        <w:t>anonymise</w:t>
      </w:r>
      <w:proofErr w:type="spellEnd"/>
      <w:r w:rsidRPr="00D94829">
        <w:rPr>
          <w:rFonts w:ascii="Verdana" w:hAnsi="Verdana" w:cs="Calibri"/>
          <w:color w:val="000000"/>
          <w:sz w:val="20"/>
          <w:szCs w:val="20"/>
          <w:lang w:val="en-IE" w:eastAsia="en-IE"/>
        </w:rPr>
        <w:t xml:space="preserve"> the data to ensure that the third party is not identified, then that item of data may not be released.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b/>
          <w:bCs/>
          <w:color w:val="000000"/>
          <w:sz w:val="20"/>
          <w:szCs w:val="20"/>
          <w:lang w:val="en-IE" w:eastAsia="en-IE"/>
        </w:rPr>
        <w:t xml:space="preserve">Where a school may be unsure as to what information to disclose, the school reserves the right to seek legal advice.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The co-ordinator will ensure that the information is provided in an intelligible form (e.g. codes explained) or will provide an explanation.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Number the documents supplied.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b/>
          <w:bCs/>
          <w:color w:val="000000"/>
          <w:sz w:val="20"/>
          <w:szCs w:val="20"/>
          <w:lang w:val="en-IE" w:eastAsia="en-IE"/>
        </w:rPr>
        <w:lastRenderedPageBreak/>
        <w:t xml:space="preserve">Have the response “signed-off” by an appropriate person. </w:t>
      </w:r>
      <w:r w:rsidRPr="00D94829">
        <w:rPr>
          <w:rFonts w:ascii="Verdana" w:hAnsi="Verdana" w:cs="Calibri"/>
          <w:color w:val="000000"/>
          <w:sz w:val="20"/>
          <w:szCs w:val="20"/>
          <w:lang w:val="en-IE" w:eastAsia="en-IE"/>
        </w:rPr>
        <w:t xml:space="preserve">In the case of primary schools this is the chairperson of the board of management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The school will respond to your access request within the advised timeframes contingent on the type of request made.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The school reserves the right to supply personal information to an individual in an electronic format e.g. on tape, USB, CD etc. </w:t>
      </w:r>
    </w:p>
    <w:p w:rsidR="00A17387" w:rsidRPr="00D4438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4438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Where a subsequent or similar access request is made after the first request has been complied with, the school has discretion as to what constitutes a reasonable interval between access requests and this will be assessed on a case-by case basis.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4438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Where you as an individual data subject may seek to rectify incorrect information maintained by the </w:t>
      </w:r>
      <w:proofErr w:type="gramStart"/>
      <w:r w:rsidRPr="00D44389">
        <w:rPr>
          <w:rFonts w:ascii="Verdana" w:hAnsi="Verdana" w:cs="Calibri"/>
          <w:color w:val="000000"/>
          <w:sz w:val="20"/>
          <w:szCs w:val="20"/>
          <w:lang w:val="en-IE" w:eastAsia="en-IE"/>
        </w:rPr>
        <w:t>school,</w:t>
      </w:r>
      <w:proofErr w:type="gramEnd"/>
      <w:r w:rsidRPr="00D44389">
        <w:rPr>
          <w:rFonts w:ascii="Verdana" w:hAnsi="Verdana" w:cs="Calibri"/>
          <w:color w:val="000000"/>
          <w:sz w:val="20"/>
          <w:szCs w:val="20"/>
          <w:lang w:val="en-IE" w:eastAsia="en-IE"/>
        </w:rPr>
        <w:t xml:space="preserve"> please notify the school and a form will be supplied to you for this purpose. You should however note that the right to rectify or delete personal data is not absolute. You have the right to make a complaint to the Data Protection Commissioner about a refusal. Where the school declines to rectify or delete the personal data as you have instructed, the school may propose to supplement your personal record, pursuant to section 6(1</w:t>
      </w:r>
      <w:proofErr w:type="gramStart"/>
      <w:r w:rsidRPr="00D44389">
        <w:rPr>
          <w:rFonts w:ascii="Verdana" w:hAnsi="Verdana" w:cs="Calibri"/>
          <w:color w:val="000000"/>
          <w:sz w:val="20"/>
          <w:szCs w:val="20"/>
          <w:lang w:val="en-IE" w:eastAsia="en-IE"/>
        </w:rPr>
        <w:t>)(</w:t>
      </w:r>
      <w:proofErr w:type="gramEnd"/>
      <w:r w:rsidRPr="00D44389">
        <w:rPr>
          <w:rFonts w:ascii="Verdana" w:hAnsi="Verdana" w:cs="Calibri"/>
          <w:color w:val="000000"/>
          <w:sz w:val="20"/>
          <w:szCs w:val="20"/>
          <w:lang w:val="en-IE" w:eastAsia="en-IE"/>
        </w:rPr>
        <w:t xml:space="preserve">b) Data Protection Acts.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44389"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In circumstances where your access request is refused, </w:t>
      </w:r>
      <w:r w:rsidR="009E2E11">
        <w:rPr>
          <w:rFonts w:ascii="Verdana" w:hAnsi="Verdana" w:cs="Calibri"/>
          <w:color w:val="000000"/>
          <w:sz w:val="20"/>
          <w:szCs w:val="20"/>
          <w:lang w:val="en-IE" w:eastAsia="en-IE"/>
        </w:rPr>
        <w:t xml:space="preserve">Scoil Bhríde Nurney </w:t>
      </w:r>
      <w:r w:rsidRPr="00D44389">
        <w:rPr>
          <w:rFonts w:ascii="Verdana" w:hAnsi="Verdana" w:cs="Calibri"/>
          <w:color w:val="000000"/>
          <w:sz w:val="20"/>
          <w:szCs w:val="20"/>
          <w:lang w:val="en-IE" w:eastAsia="en-IE"/>
        </w:rPr>
        <w:t xml:space="preserve">will write to you explaining the reasons for the refusal and the administration fee, if provided, will be returned. In such circumstances, you have the right to make a complaint to the Office of the Data Protection Commissioner </w:t>
      </w:r>
      <w:proofErr w:type="gramStart"/>
      <w:r w:rsidRPr="00D44389">
        <w:rPr>
          <w:rFonts w:ascii="Verdana" w:hAnsi="Verdana" w:cs="Calibri"/>
          <w:color w:val="000000"/>
          <w:sz w:val="20"/>
          <w:szCs w:val="20"/>
          <w:lang w:val="en-IE" w:eastAsia="en-IE"/>
        </w:rPr>
        <w:t>www.dataprotection.ie</w:t>
      </w:r>
      <w:proofErr w:type="gramEnd"/>
      <w:r w:rsidRPr="00D44389">
        <w:rPr>
          <w:rFonts w:ascii="Verdana" w:hAnsi="Verdana" w:cs="Calibri"/>
          <w:color w:val="000000"/>
          <w:sz w:val="20"/>
          <w:szCs w:val="20"/>
          <w:lang w:val="en-IE" w:eastAsia="en-IE"/>
        </w:rPr>
        <w:t xml:space="preserve">. Similarly, the administration access fee will be refunded to you if the school/ETB has to rectify, supplement or erase your personal data.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0"/>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b/>
          <w:bCs/>
          <w:color w:val="000000"/>
          <w:sz w:val="20"/>
          <w:szCs w:val="20"/>
          <w:lang w:val="en-IE" w:eastAsia="en-IE"/>
        </w:rPr>
        <w:t xml:space="preserve">Where requests are made for CCTV footage, </w:t>
      </w:r>
      <w:r w:rsidRPr="00D44389">
        <w:rPr>
          <w:rFonts w:ascii="Verdana" w:hAnsi="Verdana" w:cs="Calibri"/>
          <w:color w:val="000000"/>
          <w:sz w:val="20"/>
          <w:szCs w:val="20"/>
          <w:lang w:val="en-IE" w:eastAsia="en-IE"/>
        </w:rPr>
        <w:t>an application must be made in writing and the timeframe for response is within 40 days. All necessary information such as the date, time and location of the recording should be given to the school to assist it in dealing with your request. Where the image is of such poor quality as not to clearly identify an individual, that image may not be considered to be personal data. In providing a copy of personal data, the school may provide the materials in the form of a still/series of still pictures, a tape, disk, USB, with relevant images. Other people's images will be obscured before the data is released. If other people’s images cannot be obscured, then the images/recordings may not be released.</w:t>
      </w: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574880"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44389" w:rsidRDefault="00A17387" w:rsidP="00A17387">
      <w:p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 </w:t>
      </w:r>
    </w:p>
    <w:p w:rsidR="00A17387" w:rsidRPr="00D94829" w:rsidRDefault="00A17387" w:rsidP="00A17387">
      <w:pPr>
        <w:autoSpaceDE w:val="0"/>
        <w:autoSpaceDN w:val="0"/>
        <w:adjustRightInd w:val="0"/>
        <w:jc w:val="both"/>
        <w:rPr>
          <w:rFonts w:ascii="Verdana" w:hAnsi="Verdana" w:cs="Calibri"/>
          <w:color w:val="000000"/>
          <w:sz w:val="20"/>
          <w:szCs w:val="20"/>
          <w:u w:val="single"/>
          <w:lang w:val="en-IE" w:eastAsia="en-IE"/>
        </w:rPr>
      </w:pPr>
      <w:r w:rsidRPr="00D94829">
        <w:rPr>
          <w:rFonts w:ascii="Verdana" w:hAnsi="Verdana" w:cs="Calibri"/>
          <w:b/>
          <w:bCs/>
          <w:color w:val="000000"/>
          <w:sz w:val="22"/>
          <w:szCs w:val="22"/>
          <w:u w:val="single"/>
          <w:lang w:val="en-IE" w:eastAsia="en-IE"/>
        </w:rPr>
        <w:lastRenderedPageBreak/>
        <w:t>Important note to parents making access requests on behalf of their child</w:t>
      </w:r>
      <w:r w:rsidRPr="00D94829">
        <w:rPr>
          <w:rFonts w:ascii="Verdana" w:hAnsi="Verdana" w:cs="Calibri"/>
          <w:b/>
          <w:bCs/>
          <w:color w:val="000000"/>
          <w:sz w:val="20"/>
          <w:szCs w:val="20"/>
          <w:u w:val="single"/>
          <w:lang w:val="en-IE" w:eastAsia="en-IE"/>
        </w:rPr>
        <w:t xml:space="preserve">: </w:t>
      </w: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Where a parent/guardian makes an access request on behalf of their child (a student aged under 18 years), the right of access is a right of the data subject (i.e. it is the student’s right). In such a case, the access materials will be sent to the child, not to the parent who requested them. This means that the access request documentation will be sent to the address at which the child is registered on the school’s records and will be addressed to the child. The documentation will not be sent to or addressed to the parent/guardian who made the request. Where a parent/guardian is unhappy with this arrangement, the parent/guardian is invited to make an application to court under section 11 of the Guardianship of Infants Act 1964. This provision enables the court (on application by a guardian) to make a direction on any question affecting the welfare of the child. Where a court issues an order stating that a school should make certain information available to a parent/guardian, a copy of the order should be given to the school by the parent/guardian and the school can release the data on foot of the court order.</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 </w:t>
      </w:r>
    </w:p>
    <w:p w:rsidR="00A17387" w:rsidRPr="00D94829" w:rsidRDefault="00A17387" w:rsidP="00A17387">
      <w:pPr>
        <w:autoSpaceDE w:val="0"/>
        <w:autoSpaceDN w:val="0"/>
        <w:adjustRightInd w:val="0"/>
        <w:jc w:val="both"/>
        <w:rPr>
          <w:rFonts w:ascii="Verdana" w:hAnsi="Verdana" w:cs="Calibri"/>
          <w:color w:val="000000"/>
          <w:sz w:val="22"/>
          <w:szCs w:val="22"/>
          <w:u w:val="single"/>
          <w:lang w:val="en-IE" w:eastAsia="en-IE"/>
        </w:rPr>
      </w:pPr>
      <w:r w:rsidRPr="00D94829">
        <w:rPr>
          <w:rFonts w:ascii="Verdana" w:hAnsi="Verdana" w:cs="Calibri"/>
          <w:b/>
          <w:bCs/>
          <w:color w:val="000000"/>
          <w:sz w:val="22"/>
          <w:szCs w:val="22"/>
          <w:u w:val="single"/>
          <w:lang w:val="en-IE" w:eastAsia="en-IE"/>
        </w:rPr>
        <w:t xml:space="preserve">Important note to students making access requests: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Where a student (aged under 18 years) makes an access request, the school may inform the student that: </w:t>
      </w:r>
    </w:p>
    <w:p w:rsidR="00A17387" w:rsidRPr="00D94829" w:rsidRDefault="00A17387" w:rsidP="00A17387">
      <w:pPr>
        <w:autoSpaceDE w:val="0"/>
        <w:autoSpaceDN w:val="0"/>
        <w:adjustRightInd w:val="0"/>
        <w:spacing w:after="18"/>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 xml:space="preserve">(a) Where they make an access request, their parents will be informed that they have done so and </w:t>
      </w: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(b) A complete copy of the access request materials being furnished to the data subject by the school will also be furnished to the student’s parent/guardian.</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This is provided for in the school’s Data Protection Policy. The right of access under the Data Protection Acts is the right of the data subject. However, there may be some data held by the school which may be of a sensitive nature and the school will have regard to the following guidance issued by the Office of the Data Protection Commissioner in relation to releasing such data:</w:t>
      </w:r>
    </w:p>
    <w:p w:rsidR="00A17387" w:rsidRDefault="00A17387" w:rsidP="00A17387">
      <w:pPr>
        <w:pStyle w:val="ListParagraph"/>
        <w:numPr>
          <w:ilvl w:val="0"/>
          <w:numId w:val="35"/>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A student aged </w:t>
      </w:r>
      <w:r w:rsidRPr="00D44389">
        <w:rPr>
          <w:rFonts w:ascii="Verdana" w:hAnsi="Verdana" w:cs="Calibri"/>
          <w:b/>
          <w:bCs/>
          <w:color w:val="000000"/>
          <w:sz w:val="20"/>
          <w:szCs w:val="20"/>
          <w:lang w:val="en-IE" w:eastAsia="en-IE"/>
        </w:rPr>
        <w:t xml:space="preserve">eighteen years or older </w:t>
      </w:r>
      <w:r w:rsidRPr="00D44389">
        <w:rPr>
          <w:rFonts w:ascii="Verdana" w:hAnsi="Verdana" w:cs="Calibri"/>
          <w:color w:val="000000"/>
          <w:sz w:val="20"/>
          <w:szCs w:val="20"/>
          <w:lang w:val="en-IE" w:eastAsia="en-IE"/>
        </w:rPr>
        <w:t>(and not suffering under any medical disability or medical condition which may impair his or her capacity to give consent) may give consent themselves</w:t>
      </w:r>
    </w:p>
    <w:p w:rsidR="00A17387" w:rsidRPr="00574880" w:rsidRDefault="00A17387" w:rsidP="00A17387">
      <w:pPr>
        <w:pStyle w:val="ListParagraph"/>
        <w:numPr>
          <w:ilvl w:val="0"/>
          <w:numId w:val="35"/>
        </w:numPr>
        <w:autoSpaceDE w:val="0"/>
        <w:autoSpaceDN w:val="0"/>
        <w:adjustRightInd w:val="0"/>
        <w:jc w:val="both"/>
        <w:rPr>
          <w:rFonts w:ascii="Verdana" w:hAnsi="Verdana" w:cs="Calibri"/>
          <w:color w:val="000000"/>
          <w:sz w:val="18"/>
          <w:szCs w:val="18"/>
          <w:lang w:val="en-IE" w:eastAsia="en-IE"/>
        </w:rPr>
      </w:pPr>
      <w:r w:rsidRPr="00574880">
        <w:rPr>
          <w:rFonts w:ascii="Verdana" w:hAnsi="Verdana" w:cs="Calibri"/>
          <w:color w:val="000000"/>
          <w:sz w:val="18"/>
          <w:szCs w:val="18"/>
          <w:lang w:val="en-IE" w:eastAsia="en-IE"/>
        </w:rPr>
        <w:t xml:space="preserve">If a student aged </w:t>
      </w:r>
      <w:r w:rsidRPr="00574880">
        <w:rPr>
          <w:rFonts w:ascii="Verdana" w:hAnsi="Verdana" w:cs="Calibri"/>
          <w:b/>
          <w:bCs/>
          <w:color w:val="000000"/>
          <w:sz w:val="18"/>
          <w:szCs w:val="18"/>
          <w:lang w:val="en-IE" w:eastAsia="en-IE"/>
        </w:rPr>
        <w:t xml:space="preserve">eighteen years or older </w:t>
      </w:r>
      <w:r w:rsidRPr="00574880">
        <w:rPr>
          <w:rFonts w:ascii="Verdana" w:hAnsi="Verdana" w:cs="Calibri"/>
          <w:color w:val="000000"/>
          <w:sz w:val="18"/>
          <w:szCs w:val="18"/>
          <w:lang w:val="en-IE" w:eastAsia="en-IE"/>
        </w:rPr>
        <w:t>has some disability or medical condition which may impair his or her ability to understand the information, then parental/guardian consent will be sought by the school before releasing the data to the student</w:t>
      </w:r>
    </w:p>
    <w:p w:rsidR="00A17387" w:rsidRPr="00D44389" w:rsidRDefault="00A17387" w:rsidP="00A17387">
      <w:pPr>
        <w:pStyle w:val="ListParagraph"/>
        <w:numPr>
          <w:ilvl w:val="0"/>
          <w:numId w:val="35"/>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A student aged from </w:t>
      </w:r>
      <w:r w:rsidRPr="00D44389">
        <w:rPr>
          <w:rFonts w:ascii="Verdana" w:hAnsi="Verdana" w:cs="Calibri"/>
          <w:b/>
          <w:bCs/>
          <w:color w:val="000000"/>
          <w:sz w:val="20"/>
          <w:szCs w:val="20"/>
          <w:lang w:val="en-IE" w:eastAsia="en-IE"/>
        </w:rPr>
        <w:t xml:space="preserve">twelve up to and including seventeen </w:t>
      </w:r>
      <w:r w:rsidRPr="00D44389">
        <w:rPr>
          <w:rFonts w:ascii="Verdana" w:hAnsi="Verdana" w:cs="Calibri"/>
          <w:color w:val="000000"/>
          <w:sz w:val="20"/>
          <w:szCs w:val="20"/>
          <w:lang w:val="en-IE" w:eastAsia="en-IE"/>
        </w:rPr>
        <w:t xml:space="preserve">can be given access to their personal data, depending on the age of the student and the nature of the record, i.e. it is suggested that: </w:t>
      </w:r>
    </w:p>
    <w:p w:rsidR="00A17387" w:rsidRDefault="00A17387" w:rsidP="00A17387">
      <w:pPr>
        <w:pStyle w:val="ListParagraph"/>
        <w:numPr>
          <w:ilvl w:val="0"/>
          <w:numId w:val="36"/>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If the information is ordinary, routine or non-controversial (e.g. a record of a test result) the student could readily be given access</w:t>
      </w:r>
    </w:p>
    <w:p w:rsidR="00A17387" w:rsidRDefault="00A17387" w:rsidP="00A17387">
      <w:pPr>
        <w:pStyle w:val="ListParagraph"/>
        <w:numPr>
          <w:ilvl w:val="0"/>
          <w:numId w:val="36"/>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If the information is of a sensitive nature, it would be prudent to seek parental/guardian consent before releasing the data to the student</w:t>
      </w:r>
    </w:p>
    <w:p w:rsidR="00A17387" w:rsidRPr="00D44389" w:rsidRDefault="00A17387" w:rsidP="00A17387">
      <w:pPr>
        <w:pStyle w:val="ListParagraph"/>
        <w:numPr>
          <w:ilvl w:val="0"/>
          <w:numId w:val="36"/>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If the information would be likely to be harmful to the individual concerned, parental/guardian consent should be sought before releasing the data to the student. </w:t>
      </w:r>
    </w:p>
    <w:p w:rsidR="00A17387" w:rsidRDefault="00A17387" w:rsidP="00A17387">
      <w:pPr>
        <w:pStyle w:val="ListParagraph"/>
        <w:numPr>
          <w:ilvl w:val="0"/>
          <w:numId w:val="37"/>
        </w:numPr>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In the case of students </w:t>
      </w:r>
      <w:r w:rsidRPr="00D44389">
        <w:rPr>
          <w:rFonts w:ascii="Verdana" w:hAnsi="Verdana" w:cs="Calibri"/>
          <w:b/>
          <w:bCs/>
          <w:color w:val="000000"/>
          <w:sz w:val="20"/>
          <w:szCs w:val="20"/>
          <w:lang w:val="en-IE" w:eastAsia="en-IE"/>
        </w:rPr>
        <w:t>under the age of twelve</w:t>
      </w:r>
      <w:r w:rsidRPr="00D44389">
        <w:rPr>
          <w:rFonts w:ascii="Verdana" w:hAnsi="Verdana" w:cs="Calibri"/>
          <w:color w:val="000000"/>
          <w:sz w:val="20"/>
          <w:szCs w:val="20"/>
          <w:lang w:val="en-IE" w:eastAsia="en-IE"/>
        </w:rPr>
        <w:t xml:space="preserve">, an access request may be made by their parent or guardian on the student’s behalf. However, the school must note that the right of access is a right of the data subject themselves (i.e. it is the right of the student). Therefore, access documentation should be addressed to the child at his/her address which is registered with the school as being his/her home address. </w:t>
      </w:r>
      <w:r w:rsidRPr="00D44389">
        <w:rPr>
          <w:rFonts w:ascii="Verdana" w:hAnsi="Verdana" w:cs="Calibri"/>
          <w:b/>
          <w:bCs/>
          <w:color w:val="000000"/>
          <w:sz w:val="20"/>
          <w:szCs w:val="20"/>
          <w:lang w:val="en-IE" w:eastAsia="en-IE"/>
        </w:rPr>
        <w:t>It should not be addressed or sent to the parent who made the request</w:t>
      </w:r>
      <w:r w:rsidRPr="00D44389">
        <w:rPr>
          <w:rFonts w:ascii="Verdana" w:hAnsi="Verdana" w:cs="Calibri"/>
          <w:color w:val="000000"/>
          <w:sz w:val="20"/>
          <w:szCs w:val="20"/>
          <w:lang w:val="en-IE" w:eastAsia="en-IE"/>
        </w:rPr>
        <w:t>. For further information, see “Important Note to Parents Making Access Requests</w:t>
      </w:r>
      <w:r>
        <w:rPr>
          <w:rFonts w:ascii="Verdana" w:hAnsi="Verdana" w:cs="Calibri"/>
          <w:color w:val="000000"/>
          <w:sz w:val="20"/>
          <w:szCs w:val="20"/>
          <w:lang w:val="en-IE" w:eastAsia="en-IE"/>
        </w:rPr>
        <w:t xml:space="preserve"> on Behalf of their Child”</w:t>
      </w:r>
    </w:p>
    <w:p w:rsidR="00A17387" w:rsidRPr="00D94829" w:rsidRDefault="00A17387" w:rsidP="00A17387">
      <w:pPr>
        <w:autoSpaceDE w:val="0"/>
        <w:autoSpaceDN w:val="0"/>
        <w:adjustRightInd w:val="0"/>
        <w:jc w:val="both"/>
        <w:rPr>
          <w:rFonts w:ascii="Verdana" w:hAnsi="Verdana" w:cs="Calibri"/>
          <w:color w:val="000000"/>
          <w:sz w:val="22"/>
          <w:szCs w:val="22"/>
          <w:u w:val="single"/>
          <w:lang w:val="en-IE" w:eastAsia="en-IE"/>
        </w:rPr>
      </w:pPr>
      <w:r w:rsidRPr="00D94829">
        <w:rPr>
          <w:rFonts w:ascii="Verdana" w:hAnsi="Verdana" w:cs="Calibri"/>
          <w:b/>
          <w:bCs/>
          <w:color w:val="000000"/>
          <w:sz w:val="22"/>
          <w:szCs w:val="22"/>
          <w:u w:val="single"/>
          <w:lang w:val="en-IE" w:eastAsia="en-IE"/>
        </w:rPr>
        <w:lastRenderedPageBreak/>
        <w:t xml:space="preserve">Important note to individuals making an access request: </w:t>
      </w: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On making an access request, any individual (subject to the restrictions outlined above) about whom a school keeps</w:t>
      </w:r>
      <w:r>
        <w:rPr>
          <w:rFonts w:ascii="Verdana" w:hAnsi="Verdana" w:cs="Calibri"/>
          <w:color w:val="000000"/>
          <w:sz w:val="20"/>
          <w:szCs w:val="20"/>
          <w:lang w:val="en-IE" w:eastAsia="en-IE"/>
        </w:rPr>
        <w:t xml:space="preserve"> Personal Data, is entitled to:</w:t>
      </w:r>
    </w:p>
    <w:p w:rsidR="00A17387" w:rsidRDefault="00A17387" w:rsidP="00A17387">
      <w:pPr>
        <w:pStyle w:val="ListParagraph"/>
        <w:numPr>
          <w:ilvl w:val="0"/>
          <w:numId w:val="37"/>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a copy of the data which is kept about him/her (unless one of the exemptions or prohibitions under the Data Protection Acts apply, in which case the individual will be notified of this and informed of their right to make a complaint to th</w:t>
      </w:r>
      <w:r>
        <w:rPr>
          <w:rFonts w:ascii="Verdana" w:hAnsi="Verdana" w:cs="Calibri"/>
          <w:color w:val="000000"/>
          <w:sz w:val="20"/>
          <w:szCs w:val="20"/>
          <w:lang w:val="en-IE" w:eastAsia="en-IE"/>
        </w:rPr>
        <w:t>e Data Protection Commissioner)</w:t>
      </w:r>
    </w:p>
    <w:p w:rsidR="00A17387" w:rsidRDefault="00A17387" w:rsidP="00A17387">
      <w:pPr>
        <w:pStyle w:val="ListParagraph"/>
        <w:numPr>
          <w:ilvl w:val="0"/>
          <w:numId w:val="37"/>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know the purpos</w:t>
      </w:r>
      <w:r>
        <w:rPr>
          <w:rFonts w:ascii="Verdana" w:hAnsi="Verdana" w:cs="Calibri"/>
          <w:color w:val="000000"/>
          <w:sz w:val="20"/>
          <w:szCs w:val="20"/>
          <w:lang w:val="en-IE" w:eastAsia="en-IE"/>
        </w:rPr>
        <w:t>e/s for processing his/her data</w:t>
      </w:r>
    </w:p>
    <w:p w:rsidR="00A17387" w:rsidRDefault="00A17387" w:rsidP="00A17387">
      <w:pPr>
        <w:pStyle w:val="ListParagraph"/>
        <w:numPr>
          <w:ilvl w:val="0"/>
          <w:numId w:val="37"/>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know the identity (or the categories) of those to whom the data is disclosed</w:t>
      </w:r>
    </w:p>
    <w:p w:rsidR="00A17387" w:rsidRPr="00D44389" w:rsidRDefault="00A17387" w:rsidP="00A17387">
      <w:pPr>
        <w:pStyle w:val="ListParagraph"/>
        <w:numPr>
          <w:ilvl w:val="0"/>
          <w:numId w:val="37"/>
        </w:numPr>
        <w:autoSpaceDE w:val="0"/>
        <w:autoSpaceDN w:val="0"/>
        <w:adjustRightInd w:val="0"/>
        <w:jc w:val="both"/>
        <w:rPr>
          <w:rFonts w:ascii="Verdana" w:hAnsi="Verdana" w:cs="Calibri"/>
          <w:color w:val="000000"/>
          <w:sz w:val="20"/>
          <w:szCs w:val="20"/>
          <w:lang w:val="en-IE" w:eastAsia="en-IE"/>
        </w:rPr>
      </w:pPr>
      <w:r w:rsidRPr="00D44389">
        <w:rPr>
          <w:rFonts w:ascii="Verdana" w:hAnsi="Verdana" w:cs="Calibri"/>
          <w:color w:val="000000"/>
          <w:sz w:val="20"/>
          <w:szCs w:val="20"/>
          <w:lang w:val="en-IE" w:eastAsia="en-IE"/>
        </w:rPr>
        <w:t xml:space="preserve">know the source of the data, unless it is contrary to public interest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b/>
          <w:bCs/>
          <w:color w:val="000000"/>
          <w:sz w:val="22"/>
          <w:szCs w:val="22"/>
          <w:lang w:val="en-IE" w:eastAsia="en-IE"/>
        </w:rPr>
        <w:t>Implementation &amp; Review</w:t>
      </w:r>
      <w:r>
        <w:rPr>
          <w:rFonts w:ascii="Verdana" w:hAnsi="Verdana" w:cs="Calibri"/>
          <w:color w:val="000000"/>
          <w:sz w:val="20"/>
          <w:szCs w:val="20"/>
          <w:lang w:val="en-IE" w:eastAsia="en-IE"/>
        </w:rPr>
        <w:t>:</w:t>
      </w:r>
      <w:r w:rsidRPr="00D94829">
        <w:rPr>
          <w:rFonts w:ascii="Verdana" w:hAnsi="Verdana" w:cs="Calibri"/>
          <w:color w:val="000000"/>
          <w:sz w:val="20"/>
          <w:szCs w:val="20"/>
          <w:lang w:val="en-IE" w:eastAsia="en-IE"/>
        </w:rPr>
        <w:t xml:space="preserve"> </w:t>
      </w:r>
    </w:p>
    <w:p w:rsidR="00A17387" w:rsidRPr="00D94829" w:rsidRDefault="00A17387" w:rsidP="00A17387">
      <w:pPr>
        <w:autoSpaceDE w:val="0"/>
        <w:autoSpaceDN w:val="0"/>
        <w:adjustRightInd w:val="0"/>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The Data Acc</w:t>
      </w:r>
      <w:r>
        <w:rPr>
          <w:rFonts w:ascii="Verdana" w:hAnsi="Verdana" w:cs="Calibri"/>
          <w:color w:val="000000"/>
          <w:sz w:val="20"/>
          <w:szCs w:val="20"/>
          <w:lang w:val="en-IE" w:eastAsia="en-IE"/>
        </w:rPr>
        <w:t xml:space="preserve">ess Request Procedures of Scoil Bhríde will be implemented from November </w:t>
      </w:r>
      <w:r w:rsidRPr="00D94829">
        <w:rPr>
          <w:rFonts w:ascii="Verdana" w:hAnsi="Verdana" w:cs="Calibri"/>
          <w:color w:val="000000"/>
          <w:sz w:val="20"/>
          <w:szCs w:val="20"/>
          <w:lang w:val="en-IE" w:eastAsia="en-IE"/>
        </w:rPr>
        <w:t xml:space="preserve">2015. They will be reviewed and evaluated when necessary by the Board of Management, particularly if affected by changing information or guidelines (e.g. from the Data Protection Commissioner, An Garda </w:t>
      </w:r>
      <w:proofErr w:type="spellStart"/>
      <w:r w:rsidRPr="00D94829">
        <w:rPr>
          <w:rFonts w:ascii="Verdana" w:hAnsi="Verdana" w:cs="Calibri"/>
          <w:color w:val="000000"/>
          <w:sz w:val="20"/>
          <w:szCs w:val="20"/>
          <w:lang w:val="en-IE" w:eastAsia="en-IE"/>
        </w:rPr>
        <w:t>Síochána</w:t>
      </w:r>
      <w:proofErr w:type="spellEnd"/>
      <w:r w:rsidRPr="00D94829">
        <w:rPr>
          <w:rFonts w:ascii="Verdana" w:hAnsi="Verdana" w:cs="Calibri"/>
          <w:color w:val="000000"/>
          <w:sz w:val="20"/>
          <w:szCs w:val="20"/>
          <w:lang w:val="en-IE" w:eastAsia="en-IE"/>
        </w:rPr>
        <w:t xml:space="preserve">, Department of Education and Skills, national management bodies, legislation and feedback from parents/guardians, students, staff and others. </w:t>
      </w:r>
    </w:p>
    <w:p w:rsidR="00A17387" w:rsidRDefault="00A17387" w:rsidP="00A17387">
      <w:pPr>
        <w:jc w:val="both"/>
        <w:rPr>
          <w:rFonts w:ascii="Verdana" w:hAnsi="Verdana" w:cs="Calibri"/>
          <w:color w:val="000000"/>
          <w:sz w:val="20"/>
          <w:szCs w:val="20"/>
          <w:lang w:val="en-IE" w:eastAsia="en-IE"/>
        </w:rPr>
      </w:pPr>
      <w:r w:rsidRPr="00D94829">
        <w:rPr>
          <w:rFonts w:ascii="Verdana" w:hAnsi="Verdana" w:cs="Calibri"/>
          <w:color w:val="000000"/>
          <w:sz w:val="20"/>
          <w:szCs w:val="20"/>
          <w:lang w:val="en-IE" w:eastAsia="en-IE"/>
        </w:rPr>
        <w:t>The date from which these procedures apply is the date of adoption by the Board of Management. Implementation of the policy will be monitored by the Principal.</w:t>
      </w:r>
    </w:p>
    <w:p w:rsidR="00A17387" w:rsidRDefault="00A17387" w:rsidP="00A17387">
      <w:pPr>
        <w:jc w:val="both"/>
        <w:rPr>
          <w:rFonts w:ascii="Verdana" w:hAnsi="Verdana" w:cs="Calibri"/>
          <w:color w:val="000000"/>
          <w:sz w:val="20"/>
          <w:szCs w:val="20"/>
          <w:lang w:val="en-IE" w:eastAsia="en-IE"/>
        </w:rPr>
      </w:pPr>
    </w:p>
    <w:p w:rsidR="00A17387" w:rsidRDefault="00A17387" w:rsidP="00A17387">
      <w:pPr>
        <w:jc w:val="both"/>
        <w:rPr>
          <w:rFonts w:ascii="Verdana" w:hAnsi="Verdana" w:cs="Calibri"/>
          <w:color w:val="000000"/>
          <w:sz w:val="20"/>
          <w:szCs w:val="2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Default="00A17387" w:rsidP="00A17387">
      <w:pPr>
        <w:autoSpaceDE w:val="0"/>
        <w:autoSpaceDN w:val="0"/>
        <w:adjustRightInd w:val="0"/>
        <w:jc w:val="center"/>
        <w:rPr>
          <w:rFonts w:ascii="Verdana" w:hAnsi="Verdana" w:cs="Calibri"/>
          <w:b/>
          <w:bCs/>
          <w:color w:val="000000"/>
          <w:lang w:val="en-IE" w:eastAsia="en-IE"/>
        </w:rPr>
      </w:pPr>
    </w:p>
    <w:p w:rsidR="00A17387" w:rsidRPr="00574880" w:rsidRDefault="00A17387" w:rsidP="00A17387">
      <w:pPr>
        <w:autoSpaceDE w:val="0"/>
        <w:autoSpaceDN w:val="0"/>
        <w:adjustRightInd w:val="0"/>
        <w:jc w:val="center"/>
        <w:rPr>
          <w:rFonts w:ascii="Verdana" w:hAnsi="Verdana" w:cs="Calibri"/>
          <w:b/>
          <w:bCs/>
          <w:color w:val="000000"/>
          <w:u w:val="single"/>
          <w:lang w:val="en-IE" w:eastAsia="en-IE"/>
        </w:rPr>
      </w:pPr>
      <w:r w:rsidRPr="00574880">
        <w:rPr>
          <w:rFonts w:ascii="Verdana" w:hAnsi="Verdana" w:cs="Calibri"/>
          <w:b/>
          <w:bCs/>
          <w:color w:val="000000"/>
          <w:u w:val="single"/>
          <w:lang w:val="en-IE" w:eastAsia="en-IE"/>
        </w:rPr>
        <w:lastRenderedPageBreak/>
        <w:t>Appendix B</w:t>
      </w:r>
    </w:p>
    <w:p w:rsidR="00A17387" w:rsidRPr="001A710B" w:rsidRDefault="00A17387" w:rsidP="00A17387">
      <w:pPr>
        <w:autoSpaceDE w:val="0"/>
        <w:autoSpaceDN w:val="0"/>
        <w:adjustRightInd w:val="0"/>
        <w:jc w:val="center"/>
        <w:rPr>
          <w:rFonts w:ascii="Verdana" w:hAnsi="Verdana" w:cs="Calibri"/>
          <w:color w:val="000000"/>
          <w:lang w:val="en-IE" w:eastAsia="en-IE"/>
        </w:rPr>
      </w:pPr>
    </w:p>
    <w:p w:rsidR="00A17387" w:rsidRPr="00574880" w:rsidRDefault="00A17387" w:rsidP="00A17387">
      <w:pPr>
        <w:autoSpaceDE w:val="0"/>
        <w:autoSpaceDN w:val="0"/>
        <w:adjustRightInd w:val="0"/>
        <w:jc w:val="center"/>
        <w:rPr>
          <w:rFonts w:ascii="Verdana" w:hAnsi="Verdana" w:cs="Calibri"/>
          <w:b/>
          <w:bCs/>
          <w:color w:val="000000"/>
          <w:sz w:val="22"/>
          <w:szCs w:val="22"/>
          <w:lang w:val="en-IE" w:eastAsia="en-IE"/>
        </w:rPr>
      </w:pPr>
      <w:r>
        <w:rPr>
          <w:rFonts w:ascii="Verdana" w:hAnsi="Verdana" w:cs="Calibri"/>
          <w:b/>
          <w:bCs/>
          <w:color w:val="000000"/>
          <w:sz w:val="22"/>
          <w:szCs w:val="22"/>
          <w:lang w:val="en-IE" w:eastAsia="en-IE"/>
        </w:rPr>
        <w:t xml:space="preserve">Scoil Bhríde </w:t>
      </w:r>
      <w:r w:rsidRPr="001A710B">
        <w:rPr>
          <w:rFonts w:ascii="Verdana" w:hAnsi="Verdana" w:cs="Calibri"/>
          <w:b/>
          <w:bCs/>
          <w:color w:val="000000"/>
          <w:sz w:val="22"/>
          <w:szCs w:val="22"/>
          <w:lang w:val="en-IE" w:eastAsia="en-IE"/>
        </w:rPr>
        <w:t>Data Breach Code of Practice</w:t>
      </w:r>
    </w:p>
    <w:p w:rsidR="00A17387" w:rsidRPr="001A710B" w:rsidRDefault="00A17387" w:rsidP="00A17387">
      <w:pPr>
        <w:autoSpaceDE w:val="0"/>
        <w:autoSpaceDN w:val="0"/>
        <w:adjustRightInd w:val="0"/>
        <w:jc w:val="both"/>
        <w:rPr>
          <w:rFonts w:ascii="Verdana" w:hAnsi="Verdana" w:cs="Calibri"/>
          <w:color w:val="000000"/>
          <w:sz w:val="20"/>
          <w:szCs w:val="20"/>
          <w:lang w:val="en-IE" w:eastAsia="en-IE"/>
        </w:rPr>
      </w:pPr>
      <w:r w:rsidRPr="001A710B">
        <w:rPr>
          <w:rFonts w:ascii="Verdana" w:hAnsi="Verdana" w:cs="Calibri"/>
          <w:b/>
          <w:bCs/>
          <w:color w:val="000000"/>
          <w:sz w:val="22"/>
          <w:szCs w:val="22"/>
          <w:lang w:val="en-IE" w:eastAsia="en-IE"/>
        </w:rPr>
        <w:t>Purpose of the Code of Practice</w:t>
      </w:r>
      <w:r>
        <w:rPr>
          <w:rFonts w:ascii="Verdana" w:hAnsi="Verdana" w:cs="Calibri"/>
          <w:color w:val="000000"/>
          <w:sz w:val="20"/>
          <w:szCs w:val="20"/>
          <w:lang w:val="en-IE" w:eastAsia="en-IE"/>
        </w:rPr>
        <w:t>:</w:t>
      </w:r>
      <w:r w:rsidRPr="001A710B">
        <w:rPr>
          <w:rFonts w:ascii="Verdana" w:hAnsi="Verdana" w:cs="Calibri"/>
          <w:color w:val="000000"/>
          <w:sz w:val="20"/>
          <w:szCs w:val="20"/>
          <w:lang w:val="en-IE" w:eastAsia="en-IE"/>
        </w:rPr>
        <w:t xml:space="preserve"> </w:t>
      </w:r>
    </w:p>
    <w:p w:rsidR="00A17387" w:rsidRPr="00574880" w:rsidRDefault="00A17387" w:rsidP="00A17387">
      <w:pPr>
        <w:autoSpaceDE w:val="0"/>
        <w:autoSpaceDN w:val="0"/>
        <w:adjustRightInd w:val="0"/>
        <w:jc w:val="both"/>
        <w:rPr>
          <w:rFonts w:ascii="Verdana" w:hAnsi="Verdana" w:cs="Calibri"/>
          <w:color w:val="000000"/>
          <w:sz w:val="18"/>
          <w:szCs w:val="18"/>
          <w:lang w:val="en-IE" w:eastAsia="en-IE"/>
        </w:rPr>
      </w:pPr>
      <w:r w:rsidRPr="00574880">
        <w:rPr>
          <w:rFonts w:ascii="Verdana" w:hAnsi="Verdana" w:cs="Calibri"/>
          <w:color w:val="000000"/>
          <w:sz w:val="18"/>
          <w:szCs w:val="18"/>
          <w:lang w:val="en-IE" w:eastAsia="en-IE"/>
        </w:rPr>
        <w:t xml:space="preserve">This Code of Practice was formulated by Scoil Bhríde, in line with its Data Protection Policy drafted and ratified by the Board of Management, in consultation with staff and the school’s Parents Association in November 2015. This code of practice applies to the school as the school is the </w:t>
      </w:r>
      <w:r w:rsidRPr="00574880">
        <w:rPr>
          <w:rFonts w:ascii="Verdana" w:hAnsi="Verdana" w:cs="Calibri"/>
          <w:i/>
          <w:iCs/>
          <w:color w:val="000000"/>
          <w:sz w:val="18"/>
          <w:szCs w:val="18"/>
          <w:lang w:val="en-IE" w:eastAsia="en-IE"/>
        </w:rPr>
        <w:t xml:space="preserve">data </w:t>
      </w:r>
      <w:proofErr w:type="gramStart"/>
      <w:r w:rsidRPr="00574880">
        <w:rPr>
          <w:rFonts w:ascii="Verdana" w:hAnsi="Verdana" w:cs="Calibri"/>
          <w:i/>
          <w:iCs/>
          <w:color w:val="000000"/>
          <w:sz w:val="18"/>
          <w:szCs w:val="18"/>
          <w:lang w:val="en-IE" w:eastAsia="en-IE"/>
        </w:rPr>
        <w:t>controller[</w:t>
      </w:r>
      <w:proofErr w:type="gramEnd"/>
      <w:r w:rsidRPr="00574880">
        <w:rPr>
          <w:rFonts w:ascii="Verdana" w:hAnsi="Verdana" w:cs="Calibri"/>
          <w:i/>
          <w:iCs/>
          <w:color w:val="000000"/>
          <w:sz w:val="18"/>
          <w:szCs w:val="18"/>
          <w:lang w:val="en-IE" w:eastAsia="en-IE"/>
        </w:rPr>
        <w:t>1]</w:t>
      </w:r>
      <w:r w:rsidRPr="00574880">
        <w:rPr>
          <w:rFonts w:ascii="Verdana" w:hAnsi="Verdana" w:cs="Calibri"/>
          <w:color w:val="000000"/>
          <w:sz w:val="18"/>
          <w:szCs w:val="18"/>
          <w:lang w:val="en-IE" w:eastAsia="en-IE"/>
        </w:rPr>
        <w:t>.</w:t>
      </w:r>
    </w:p>
    <w:p w:rsidR="00A17387" w:rsidRPr="001A710B" w:rsidRDefault="00A17387" w:rsidP="00A17387">
      <w:pPr>
        <w:autoSpaceDE w:val="0"/>
        <w:autoSpaceDN w:val="0"/>
        <w:adjustRightInd w:val="0"/>
        <w:jc w:val="both"/>
        <w:rPr>
          <w:rFonts w:ascii="Verdana" w:hAnsi="Verdana" w:cs="Calibri"/>
          <w:color w:val="000000"/>
          <w:sz w:val="20"/>
          <w:szCs w:val="20"/>
          <w:lang w:val="en-IE" w:eastAsia="en-IE"/>
        </w:rPr>
      </w:pPr>
      <w:r w:rsidRPr="001A710B">
        <w:rPr>
          <w:rFonts w:ascii="Verdana" w:hAnsi="Verdana" w:cs="Calibri"/>
          <w:color w:val="000000"/>
          <w:sz w:val="20"/>
          <w:szCs w:val="20"/>
          <w:lang w:val="en-IE" w:eastAsia="en-IE"/>
        </w:rPr>
        <w:t xml:space="preserve"> </w:t>
      </w:r>
    </w:p>
    <w:p w:rsidR="00A17387" w:rsidRPr="001A710B" w:rsidRDefault="00A17387" w:rsidP="00A17387">
      <w:pPr>
        <w:autoSpaceDE w:val="0"/>
        <w:autoSpaceDN w:val="0"/>
        <w:adjustRightInd w:val="0"/>
        <w:jc w:val="both"/>
        <w:rPr>
          <w:rFonts w:ascii="Verdana" w:hAnsi="Verdana" w:cs="Calibri"/>
          <w:color w:val="000000"/>
          <w:sz w:val="20"/>
          <w:szCs w:val="20"/>
          <w:lang w:val="en-IE" w:eastAsia="en-IE"/>
        </w:rPr>
      </w:pPr>
      <w:r w:rsidRPr="001A710B">
        <w:rPr>
          <w:rFonts w:ascii="Verdana" w:hAnsi="Verdana" w:cs="Calibri"/>
          <w:b/>
          <w:bCs/>
          <w:color w:val="000000"/>
          <w:sz w:val="22"/>
          <w:szCs w:val="22"/>
          <w:lang w:val="en-IE" w:eastAsia="en-IE"/>
        </w:rPr>
        <w:t>Obligations under Data Protection</w:t>
      </w:r>
      <w:r>
        <w:rPr>
          <w:rFonts w:ascii="Verdana" w:hAnsi="Verdana" w:cs="Calibri"/>
          <w:color w:val="000000"/>
          <w:sz w:val="20"/>
          <w:szCs w:val="20"/>
          <w:lang w:val="en-IE" w:eastAsia="en-IE"/>
        </w:rPr>
        <w:t>:</w:t>
      </w:r>
      <w:r w:rsidRPr="001A710B">
        <w:rPr>
          <w:rFonts w:ascii="Verdana" w:hAnsi="Verdana" w:cs="Calibri"/>
          <w:color w:val="000000"/>
          <w:sz w:val="20"/>
          <w:szCs w:val="20"/>
          <w:lang w:val="en-IE" w:eastAsia="en-IE"/>
        </w:rPr>
        <w:t xml:space="preserve"> </w:t>
      </w:r>
    </w:p>
    <w:p w:rsidR="00A17387" w:rsidRPr="00574880" w:rsidRDefault="00A17387" w:rsidP="00A17387">
      <w:pPr>
        <w:autoSpaceDE w:val="0"/>
        <w:autoSpaceDN w:val="0"/>
        <w:adjustRightInd w:val="0"/>
        <w:jc w:val="both"/>
        <w:rPr>
          <w:rFonts w:ascii="Verdana" w:hAnsi="Verdana" w:cs="Calibri"/>
          <w:color w:val="000000"/>
          <w:sz w:val="18"/>
          <w:szCs w:val="18"/>
          <w:lang w:val="en-IE" w:eastAsia="en-IE"/>
        </w:rPr>
      </w:pPr>
      <w:r w:rsidRPr="00574880">
        <w:rPr>
          <w:rFonts w:ascii="Verdana" w:hAnsi="Verdana" w:cs="Calibri"/>
          <w:color w:val="000000"/>
          <w:sz w:val="18"/>
          <w:szCs w:val="18"/>
          <w:lang w:val="en-IE" w:eastAsia="en-IE"/>
        </w:rPr>
        <w:t xml:space="preserve">The school as data controller and appropriate data processors contracted by the </w:t>
      </w:r>
      <w:proofErr w:type="gramStart"/>
      <w:r w:rsidRPr="00574880">
        <w:rPr>
          <w:rFonts w:ascii="Verdana" w:hAnsi="Verdana" w:cs="Calibri"/>
          <w:color w:val="000000"/>
          <w:sz w:val="18"/>
          <w:szCs w:val="18"/>
          <w:lang w:val="en-IE" w:eastAsia="en-IE"/>
        </w:rPr>
        <w:t>school,</w:t>
      </w:r>
      <w:proofErr w:type="gramEnd"/>
      <w:r w:rsidRPr="00574880">
        <w:rPr>
          <w:rFonts w:ascii="Verdana" w:hAnsi="Verdana" w:cs="Calibri"/>
          <w:color w:val="000000"/>
          <w:sz w:val="18"/>
          <w:szCs w:val="18"/>
          <w:lang w:val="en-IE" w:eastAsia="en-IE"/>
        </w:rPr>
        <w:t xml:space="preserve"> are subject to the provisions of the Data Protection Acts, 1988 and 2003 and exercise due care and attention in collecting, processing and storing personal data and sensitive personal data provided by data subjects for defined use. </w:t>
      </w:r>
    </w:p>
    <w:p w:rsidR="00A17387" w:rsidRPr="00574880" w:rsidRDefault="00A17387" w:rsidP="00A17387">
      <w:pPr>
        <w:jc w:val="both"/>
        <w:rPr>
          <w:rFonts w:ascii="Verdana" w:hAnsi="Verdana" w:cs="Calibri"/>
          <w:color w:val="000000"/>
          <w:sz w:val="18"/>
          <w:szCs w:val="18"/>
          <w:lang w:val="en-IE" w:eastAsia="en-IE"/>
        </w:rPr>
      </w:pPr>
      <w:r w:rsidRPr="00574880">
        <w:rPr>
          <w:rFonts w:ascii="Verdana" w:hAnsi="Verdana" w:cs="Calibri"/>
          <w:color w:val="000000"/>
          <w:sz w:val="18"/>
          <w:szCs w:val="18"/>
          <w:lang w:val="en-IE" w:eastAsia="en-IE"/>
        </w:rPr>
        <w:t xml:space="preserve">The school has prepared a </w:t>
      </w:r>
      <w:r w:rsidRPr="00574880">
        <w:rPr>
          <w:rFonts w:ascii="Verdana" w:hAnsi="Verdana" w:cs="Calibri"/>
          <w:b/>
          <w:bCs/>
          <w:color w:val="000000"/>
          <w:sz w:val="18"/>
          <w:szCs w:val="18"/>
          <w:lang w:val="en-IE" w:eastAsia="en-IE"/>
        </w:rPr>
        <w:t xml:space="preserve">Data Protection Policy </w:t>
      </w:r>
      <w:r w:rsidRPr="00574880">
        <w:rPr>
          <w:rFonts w:ascii="Verdana" w:hAnsi="Verdana" w:cs="Calibri"/>
          <w:color w:val="000000"/>
          <w:sz w:val="18"/>
          <w:szCs w:val="18"/>
          <w:lang w:val="en-IE" w:eastAsia="en-IE"/>
        </w:rPr>
        <w:t xml:space="preserve">and monitors the implementation of this policy at regular intervals. The school retains records (both electronic and manual) concerning personal data in line with its </w:t>
      </w:r>
      <w:r w:rsidRPr="00574880">
        <w:rPr>
          <w:rFonts w:ascii="Verdana" w:hAnsi="Verdana" w:cs="Calibri"/>
          <w:b/>
          <w:bCs/>
          <w:color w:val="000000"/>
          <w:sz w:val="18"/>
          <w:szCs w:val="18"/>
          <w:lang w:val="en-IE" w:eastAsia="en-IE"/>
        </w:rPr>
        <w:t xml:space="preserve">Data Protection Policy </w:t>
      </w:r>
      <w:r w:rsidRPr="00574880">
        <w:rPr>
          <w:rFonts w:ascii="Verdana" w:hAnsi="Verdana" w:cs="Calibri"/>
          <w:color w:val="000000"/>
          <w:sz w:val="18"/>
          <w:szCs w:val="18"/>
          <w:lang w:val="en-IE" w:eastAsia="en-IE"/>
        </w:rPr>
        <w:t>and seeks to prioritize the safety of personal data and particularly sensitive personal data, so that any risk of unauthorized disclosure, loss or alteration of personal data is avoided.</w:t>
      </w:r>
    </w:p>
    <w:p w:rsidR="00A17387" w:rsidRPr="001A710B" w:rsidRDefault="00A17387" w:rsidP="00A17387">
      <w:pPr>
        <w:autoSpaceDE w:val="0"/>
        <w:autoSpaceDN w:val="0"/>
        <w:adjustRightInd w:val="0"/>
        <w:jc w:val="both"/>
        <w:rPr>
          <w:rFonts w:ascii="Verdana" w:hAnsi="Verdana" w:cs="Calibri"/>
          <w:i/>
          <w:color w:val="000000"/>
          <w:sz w:val="22"/>
          <w:szCs w:val="22"/>
          <w:lang w:val="en-IE" w:eastAsia="en-IE"/>
        </w:rPr>
      </w:pPr>
      <w:r w:rsidRPr="001A710B">
        <w:rPr>
          <w:rFonts w:ascii="Verdana" w:hAnsi="Verdana" w:cs="Calibri"/>
          <w:i/>
          <w:color w:val="000000"/>
          <w:sz w:val="22"/>
          <w:szCs w:val="22"/>
          <w:lang w:val="en-IE" w:eastAsia="en-IE"/>
        </w:rPr>
        <w:t xml:space="preserve"> </w:t>
      </w:r>
    </w:p>
    <w:p w:rsidR="00A17387" w:rsidRPr="001A710B" w:rsidRDefault="00A17387" w:rsidP="00A17387">
      <w:pPr>
        <w:autoSpaceDE w:val="0"/>
        <w:autoSpaceDN w:val="0"/>
        <w:adjustRightInd w:val="0"/>
        <w:jc w:val="both"/>
        <w:rPr>
          <w:rFonts w:ascii="Verdana" w:hAnsi="Verdana" w:cs="Calibri"/>
          <w:color w:val="000000"/>
          <w:sz w:val="22"/>
          <w:szCs w:val="22"/>
          <w:lang w:val="en-IE" w:eastAsia="en-IE"/>
        </w:rPr>
      </w:pPr>
      <w:r w:rsidRPr="001A710B">
        <w:rPr>
          <w:rFonts w:ascii="Verdana" w:hAnsi="Verdana" w:cs="Calibri"/>
          <w:b/>
          <w:bCs/>
          <w:color w:val="000000"/>
          <w:sz w:val="22"/>
          <w:szCs w:val="22"/>
          <w:lang w:val="en-IE" w:eastAsia="en-IE"/>
        </w:rPr>
        <w:t xml:space="preserve">Protocol for action in the event of a breach: </w:t>
      </w:r>
    </w:p>
    <w:p w:rsidR="00A17387" w:rsidRPr="001A710B" w:rsidRDefault="00A17387" w:rsidP="00A17387">
      <w:pPr>
        <w:autoSpaceDE w:val="0"/>
        <w:autoSpaceDN w:val="0"/>
        <w:adjustRightInd w:val="0"/>
        <w:jc w:val="both"/>
        <w:rPr>
          <w:rFonts w:ascii="Verdana" w:hAnsi="Verdana" w:cs="Calibri"/>
          <w:color w:val="000000"/>
          <w:sz w:val="20"/>
          <w:szCs w:val="20"/>
          <w:lang w:val="en-IE" w:eastAsia="en-IE"/>
        </w:rPr>
      </w:pPr>
      <w:r w:rsidRPr="001A710B">
        <w:rPr>
          <w:rFonts w:ascii="Verdana" w:hAnsi="Verdana" w:cs="Calibri"/>
          <w:color w:val="000000"/>
          <w:sz w:val="20"/>
          <w:szCs w:val="20"/>
          <w:lang w:val="en-IE" w:eastAsia="en-IE"/>
        </w:rPr>
        <w:t>In circumstances where an incident gives rise to a risk of unauthorized disclosure, loss, destruction or alteration of personal data, in manual or electronic form, the school will follow the following protocol</w:t>
      </w:r>
      <w:r w:rsidRPr="001A710B">
        <w:rPr>
          <w:rFonts w:ascii="Verdana" w:hAnsi="Verdana" w:cs="Calibri"/>
          <w:b/>
          <w:bCs/>
          <w:color w:val="000000"/>
          <w:sz w:val="20"/>
          <w:szCs w:val="20"/>
          <w:lang w:val="en-IE" w:eastAsia="en-IE"/>
        </w:rPr>
        <w:t xml:space="preserve">: </w:t>
      </w:r>
    </w:p>
    <w:p w:rsidR="00A17387"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A074B7">
        <w:rPr>
          <w:rFonts w:ascii="Verdana" w:hAnsi="Verdana" w:cs="Calibri"/>
          <w:color w:val="000000"/>
          <w:sz w:val="20"/>
          <w:szCs w:val="20"/>
          <w:lang w:val="en-IE" w:eastAsia="en-IE"/>
        </w:rPr>
        <w:t>The school will seek to contain the matter and mitigate any further exposure of the personal data held. Depending on the nature of the threat to the personal data, this may involve a quarantine of some or all PCs, networks etc. and requesting that staff do not access PCs, networks etc. Similarly, it may involve a quarantine of manual records storage area/s and other areas as may be appropriate. By way of a preliminary step, an audit of the records held or backup server/s should be undertaken to ascertain the nature of what personal data may potentially have been exposed.</w:t>
      </w:r>
    </w:p>
    <w:p w:rsidR="00A17387"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A074B7">
        <w:rPr>
          <w:rFonts w:ascii="Verdana" w:hAnsi="Verdana" w:cs="Calibri"/>
          <w:color w:val="000000"/>
          <w:sz w:val="20"/>
          <w:szCs w:val="20"/>
          <w:lang w:val="en-IE" w:eastAsia="en-IE"/>
        </w:rPr>
        <w:t xml:space="preserve">Where data has been “damaged” (as defined in the Criminal Justice Act 1991, e.g. as a result of hacking), the matter must be reported to An Garda </w:t>
      </w:r>
      <w:proofErr w:type="spellStart"/>
      <w:r w:rsidRPr="00A074B7">
        <w:rPr>
          <w:rFonts w:ascii="Verdana" w:hAnsi="Verdana" w:cs="Calibri"/>
          <w:color w:val="000000"/>
          <w:sz w:val="20"/>
          <w:szCs w:val="20"/>
          <w:lang w:val="en-IE" w:eastAsia="en-IE"/>
        </w:rPr>
        <w:t>Síochána</w:t>
      </w:r>
      <w:proofErr w:type="spellEnd"/>
      <w:r w:rsidRPr="00A074B7">
        <w:rPr>
          <w:rFonts w:ascii="Verdana" w:hAnsi="Verdana" w:cs="Calibri"/>
          <w:color w:val="000000"/>
          <w:sz w:val="20"/>
          <w:szCs w:val="20"/>
          <w:lang w:val="en-IE" w:eastAsia="en-IE"/>
        </w:rPr>
        <w:t>. Failure to do so will constitute a criminal offence in itself (“withholding information”) pursuant to section 19 Criminal Justice Act, 2011. The penalties for withholding information include a fine of up to €5,000 or 12 months’ imprisonment on summary conviction.</w:t>
      </w:r>
    </w:p>
    <w:p w:rsidR="00A17387"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A074B7">
        <w:rPr>
          <w:rFonts w:ascii="Verdana" w:hAnsi="Verdana" w:cs="Calibri"/>
          <w:color w:val="000000"/>
          <w:sz w:val="20"/>
          <w:szCs w:val="20"/>
          <w:lang w:val="en-IE" w:eastAsia="en-IE"/>
        </w:rPr>
        <w:t>Where the data concerned is protected by technological measures such as to make it unintelligible to any person who is not authorized to access it, the school may conclude that there is no risk to the data and therefore no need to inform data subjects or contact the Office of the Data Protection Commissioner. Such a conclusion would only be justified where the technological measures (such as encryption) were of a high standard.</w:t>
      </w:r>
    </w:p>
    <w:p w:rsidR="00A17387"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A074B7">
        <w:rPr>
          <w:rFonts w:ascii="Verdana" w:hAnsi="Verdana" w:cs="Calibri"/>
          <w:color w:val="000000"/>
          <w:sz w:val="20"/>
          <w:szCs w:val="20"/>
          <w:lang w:val="en-IE" w:eastAsia="en-IE"/>
        </w:rPr>
        <w:t xml:space="preserve">Depending on the nature of the personal data at risk and particularly where sensitive personal data may be at risk, the assistance of An Garda </w:t>
      </w:r>
      <w:proofErr w:type="spellStart"/>
      <w:r w:rsidRPr="00A074B7">
        <w:rPr>
          <w:rFonts w:ascii="Verdana" w:hAnsi="Verdana" w:cs="Calibri"/>
          <w:color w:val="000000"/>
          <w:sz w:val="20"/>
          <w:szCs w:val="20"/>
          <w:lang w:val="en-IE" w:eastAsia="en-IE"/>
        </w:rPr>
        <w:t>Síochána</w:t>
      </w:r>
      <w:proofErr w:type="spellEnd"/>
      <w:r w:rsidRPr="00A074B7">
        <w:rPr>
          <w:rFonts w:ascii="Verdana" w:hAnsi="Verdana" w:cs="Calibri"/>
          <w:color w:val="000000"/>
          <w:sz w:val="20"/>
          <w:szCs w:val="20"/>
          <w:lang w:val="en-IE" w:eastAsia="en-IE"/>
        </w:rPr>
        <w:t xml:space="preserve"> should be immediately sought. This is separate from the statutory obligation to report criminal damage to data arising under section 19 Criminal Justice Act 2011 as discussed at (2) above.</w:t>
      </w:r>
    </w:p>
    <w:p w:rsidR="00A17387" w:rsidRPr="00574880" w:rsidRDefault="00A17387" w:rsidP="00A17387">
      <w:pPr>
        <w:autoSpaceDE w:val="0"/>
        <w:autoSpaceDN w:val="0"/>
        <w:adjustRightInd w:val="0"/>
        <w:spacing w:after="15"/>
        <w:jc w:val="both"/>
        <w:rPr>
          <w:rFonts w:ascii="Verdana" w:hAnsi="Verdana" w:cs="Calibri"/>
          <w:color w:val="000000"/>
          <w:sz w:val="20"/>
          <w:szCs w:val="20"/>
          <w:lang w:val="en-IE" w:eastAsia="en-IE"/>
        </w:rPr>
      </w:pPr>
    </w:p>
    <w:p w:rsidR="00A17387" w:rsidRPr="00FA1876" w:rsidRDefault="00A17387" w:rsidP="00A17387">
      <w:pPr>
        <w:autoSpaceDE w:val="0"/>
        <w:autoSpaceDN w:val="0"/>
        <w:adjustRightInd w:val="0"/>
        <w:jc w:val="both"/>
        <w:rPr>
          <w:rFonts w:ascii="Verdana" w:hAnsi="Verdana" w:cs="Calibri"/>
          <w:i/>
          <w:color w:val="000000"/>
          <w:sz w:val="16"/>
          <w:szCs w:val="16"/>
          <w:lang w:val="en-IE" w:eastAsia="en-IE"/>
        </w:rPr>
      </w:pPr>
      <w:r w:rsidRPr="001A710B">
        <w:rPr>
          <w:rFonts w:ascii="Verdana" w:hAnsi="Verdana" w:cs="Calibri"/>
          <w:i/>
          <w:color w:val="000000"/>
          <w:sz w:val="16"/>
          <w:szCs w:val="16"/>
          <w:lang w:val="en-IE" w:eastAsia="en-IE"/>
        </w:rPr>
        <w:t>[1] Unless otherwise indicated, terms used in this Code – such as “personal data”, “sensitive personal data”, “data controller”, “data processor” – have the same meaning as in the Data Protection Acts, 1988 and 2003.</w:t>
      </w:r>
    </w:p>
    <w:p w:rsidR="00A17387" w:rsidRPr="00FA1876"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lastRenderedPageBreak/>
        <w:t>Contact should be immediately made with the data processor responsible for IT support in the school.</w:t>
      </w:r>
    </w:p>
    <w:p w:rsidR="00A17387"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In addition and where appropriate, contact may be made with other bodies such as the HSE, financial institutions etc.</w:t>
      </w:r>
    </w:p>
    <w:p w:rsidR="00A17387" w:rsidRDefault="00A17387" w:rsidP="00A17387">
      <w:pPr>
        <w:pStyle w:val="ListParagraph"/>
        <w:numPr>
          <w:ilvl w:val="0"/>
          <w:numId w:val="38"/>
        </w:numPr>
        <w:autoSpaceDE w:val="0"/>
        <w:autoSpaceDN w:val="0"/>
        <w:adjustRightInd w:val="0"/>
        <w:spacing w:after="15"/>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Reporting of incidents to the Office of Data Protection Commissioner: All incidents in which personal data (and sensitive personal data) has been put at risk shall be reported to the Office of the Data Protection Commissioner as soon as the school becomes aware of the incident (or within 2 working days thereafter), save </w:t>
      </w:r>
      <w:r>
        <w:rPr>
          <w:rFonts w:ascii="Verdana" w:hAnsi="Verdana" w:cs="Calibri"/>
          <w:color w:val="000000"/>
          <w:sz w:val="20"/>
          <w:szCs w:val="20"/>
          <w:lang w:val="en-IE" w:eastAsia="en-IE"/>
        </w:rPr>
        <w:t>in the following circumstances:</w:t>
      </w:r>
    </w:p>
    <w:p w:rsidR="00A17387" w:rsidRPr="00FA1876" w:rsidRDefault="00A17387" w:rsidP="00A17387">
      <w:pPr>
        <w:pStyle w:val="ListParagraph"/>
        <w:numPr>
          <w:ilvl w:val="0"/>
          <w:numId w:val="39"/>
        </w:numPr>
        <w:autoSpaceDE w:val="0"/>
        <w:autoSpaceDN w:val="0"/>
        <w:adjustRightInd w:val="0"/>
        <w:spacing w:after="15"/>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When the full extent and consequences of the incident have been reported without delay directly to the affected data subject(s) </w:t>
      </w:r>
      <w:r w:rsidRPr="00FA1876">
        <w:rPr>
          <w:rFonts w:ascii="Verdana" w:hAnsi="Verdana" w:cs="Calibri"/>
          <w:b/>
          <w:bCs/>
          <w:color w:val="000000"/>
          <w:sz w:val="20"/>
          <w:szCs w:val="20"/>
          <w:lang w:val="en-IE" w:eastAsia="en-IE"/>
        </w:rPr>
        <w:t>and</w:t>
      </w:r>
    </w:p>
    <w:p w:rsidR="00A17387" w:rsidRPr="00FA1876" w:rsidRDefault="00A17387" w:rsidP="00A17387">
      <w:pPr>
        <w:pStyle w:val="ListParagraph"/>
        <w:numPr>
          <w:ilvl w:val="0"/>
          <w:numId w:val="39"/>
        </w:numPr>
        <w:autoSpaceDE w:val="0"/>
        <w:autoSpaceDN w:val="0"/>
        <w:adjustRightInd w:val="0"/>
        <w:spacing w:after="15"/>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The suspected breach affects no more than 100 data subjects </w:t>
      </w:r>
      <w:r w:rsidRPr="00FA1876">
        <w:rPr>
          <w:rFonts w:ascii="Verdana" w:hAnsi="Verdana" w:cs="Calibri"/>
          <w:b/>
          <w:bCs/>
          <w:color w:val="000000"/>
          <w:sz w:val="20"/>
          <w:szCs w:val="20"/>
          <w:lang w:val="en-IE" w:eastAsia="en-IE"/>
        </w:rPr>
        <w:t>and</w:t>
      </w:r>
    </w:p>
    <w:p w:rsidR="00A17387" w:rsidRPr="00FA1876" w:rsidRDefault="00A17387" w:rsidP="00A17387">
      <w:pPr>
        <w:pStyle w:val="ListParagraph"/>
        <w:numPr>
          <w:ilvl w:val="0"/>
          <w:numId w:val="39"/>
        </w:numPr>
        <w:autoSpaceDE w:val="0"/>
        <w:autoSpaceDN w:val="0"/>
        <w:adjustRightInd w:val="0"/>
        <w:spacing w:after="15"/>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It does not include sensitive personal data or personal data of a financial </w:t>
      </w:r>
      <w:proofErr w:type="gramStart"/>
      <w:r w:rsidRPr="00FA1876">
        <w:rPr>
          <w:rFonts w:ascii="Verdana" w:hAnsi="Verdana" w:cs="Calibri"/>
          <w:color w:val="000000"/>
          <w:sz w:val="20"/>
          <w:szCs w:val="20"/>
          <w:lang w:val="en-IE" w:eastAsia="en-IE"/>
        </w:rPr>
        <w:t>nature[</w:t>
      </w:r>
      <w:proofErr w:type="gramEnd"/>
      <w:r w:rsidRPr="00FA1876">
        <w:rPr>
          <w:rFonts w:ascii="Verdana" w:hAnsi="Verdana" w:cs="Calibri"/>
          <w:color w:val="000000"/>
          <w:sz w:val="20"/>
          <w:szCs w:val="20"/>
          <w:lang w:val="en-IE" w:eastAsia="en-IE"/>
        </w:rPr>
        <w:t xml:space="preserve">2]. </w:t>
      </w:r>
    </w:p>
    <w:p w:rsidR="00A17387" w:rsidRDefault="00A17387" w:rsidP="00A17387">
      <w:pPr>
        <w:jc w:val="both"/>
        <w:rPr>
          <w:rFonts w:ascii="Verdana" w:hAnsi="Verdana" w:cs="Calibri"/>
          <w:color w:val="000000"/>
          <w:sz w:val="20"/>
          <w:szCs w:val="20"/>
          <w:lang w:val="en-IE" w:eastAsia="en-IE"/>
        </w:rPr>
      </w:pPr>
    </w:p>
    <w:p w:rsidR="00A17387" w:rsidRPr="001A710B" w:rsidRDefault="00A17387" w:rsidP="00A17387">
      <w:pPr>
        <w:jc w:val="both"/>
        <w:rPr>
          <w:rFonts w:ascii="Verdana" w:hAnsi="Verdana" w:cs="Calibri"/>
          <w:color w:val="000000"/>
          <w:sz w:val="20"/>
          <w:szCs w:val="20"/>
          <w:lang w:val="en-IE" w:eastAsia="en-IE"/>
        </w:rPr>
      </w:pPr>
      <w:r w:rsidRPr="001A710B">
        <w:rPr>
          <w:rFonts w:ascii="Verdana" w:hAnsi="Verdana" w:cs="Calibri"/>
          <w:color w:val="000000"/>
          <w:sz w:val="20"/>
          <w:szCs w:val="20"/>
          <w:lang w:val="en-IE" w:eastAsia="en-IE"/>
        </w:rPr>
        <w:t>Where all three criteria are not satisfied, the school shall report the incident to the Office of the Data Protection Commissioner within two working days of becoming aware of the incident, outlining the circumstances surrounding the incident (see further details below). Where no notification is made to the Office of the Data Protection Commissioner, the school shall keep a summary record of the incident which has given rise to a risk of unauthorized disclosure, loss, destruction or alteration of personal data. The record shall comprise a brief description of the nature of the incident and an explanation why the school did not consider it necessary to inform the Office of the Data Protection Commissioner. Such records shall be provided to the Office of the Data Protection Commissioner upon request.</w:t>
      </w:r>
    </w:p>
    <w:p w:rsidR="00A17387" w:rsidRPr="001A710B" w:rsidRDefault="00A17387" w:rsidP="00A17387">
      <w:pPr>
        <w:autoSpaceDE w:val="0"/>
        <w:autoSpaceDN w:val="0"/>
        <w:adjustRightInd w:val="0"/>
        <w:jc w:val="both"/>
        <w:rPr>
          <w:rFonts w:ascii="Verdana" w:hAnsi="Verdana" w:cs="Calibri"/>
          <w:i/>
          <w:color w:val="000000"/>
          <w:sz w:val="16"/>
          <w:szCs w:val="16"/>
          <w:lang w:val="en-IE" w:eastAsia="en-IE"/>
        </w:rPr>
      </w:pPr>
    </w:p>
    <w:p w:rsidR="00A17387" w:rsidRDefault="00A17387" w:rsidP="00A17387">
      <w:pPr>
        <w:pStyle w:val="ListParagraph"/>
        <w:numPr>
          <w:ilvl w:val="0"/>
          <w:numId w:val="38"/>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The school shall gather a small team of persons together to assess the potential exposure/loss. This team will assist the principal of the school with the practical matters associated with this protocol. The team will, under the direction of the principal, give immediate consideration to informing those </w:t>
      </w:r>
      <w:proofErr w:type="gramStart"/>
      <w:r w:rsidRPr="00FA1876">
        <w:rPr>
          <w:rFonts w:ascii="Verdana" w:hAnsi="Verdana" w:cs="Calibri"/>
          <w:color w:val="000000"/>
          <w:sz w:val="20"/>
          <w:szCs w:val="20"/>
          <w:lang w:val="en-IE" w:eastAsia="en-IE"/>
        </w:rPr>
        <w:t>affected[</w:t>
      </w:r>
      <w:proofErr w:type="gramEnd"/>
      <w:r w:rsidRPr="00FA1876">
        <w:rPr>
          <w:rFonts w:ascii="Verdana" w:hAnsi="Verdana" w:cs="Calibri"/>
          <w:color w:val="000000"/>
          <w:sz w:val="20"/>
          <w:szCs w:val="20"/>
          <w:lang w:val="en-IE" w:eastAsia="en-IE"/>
        </w:rPr>
        <w:t>3].</w:t>
      </w: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p>
    <w:p w:rsidR="00A17387" w:rsidRPr="001A710B" w:rsidRDefault="00A17387" w:rsidP="00A17387">
      <w:pPr>
        <w:autoSpaceDE w:val="0"/>
        <w:autoSpaceDN w:val="0"/>
        <w:adjustRightInd w:val="0"/>
        <w:jc w:val="both"/>
        <w:rPr>
          <w:rFonts w:ascii="Verdana" w:hAnsi="Verdana" w:cs="Calibri"/>
          <w:i/>
          <w:color w:val="000000"/>
          <w:sz w:val="16"/>
          <w:szCs w:val="16"/>
          <w:lang w:val="en-IE" w:eastAsia="en-IE"/>
        </w:rPr>
      </w:pPr>
      <w:r w:rsidRPr="001A710B">
        <w:rPr>
          <w:rFonts w:ascii="Verdana" w:hAnsi="Verdana" w:cs="Calibri"/>
          <w:i/>
          <w:color w:val="000000"/>
          <w:sz w:val="16"/>
          <w:szCs w:val="16"/>
          <w:lang w:val="en-IE" w:eastAsia="en-IE"/>
        </w:rPr>
        <w:t xml:space="preserve">[2] ‘personal data of a financial nature’ means an individual’s last name, or any other information from which an individual’s last name can reasonably be identified, in combination with that individual’s account number, credit or debit card number. </w:t>
      </w:r>
    </w:p>
    <w:p w:rsidR="00A17387" w:rsidRDefault="00A17387" w:rsidP="00A17387">
      <w:pPr>
        <w:autoSpaceDE w:val="0"/>
        <w:autoSpaceDN w:val="0"/>
        <w:adjustRightInd w:val="0"/>
        <w:jc w:val="both"/>
        <w:rPr>
          <w:rFonts w:ascii="Verdana" w:hAnsi="Verdana"/>
          <w:i/>
          <w:color w:val="000000"/>
          <w:sz w:val="16"/>
          <w:szCs w:val="16"/>
          <w:lang w:val="en-IE" w:eastAsia="en-IE"/>
        </w:rPr>
      </w:pPr>
      <w:r w:rsidRPr="001A710B">
        <w:rPr>
          <w:rFonts w:ascii="Verdana" w:hAnsi="Verdana"/>
          <w:i/>
          <w:color w:val="000000"/>
          <w:sz w:val="16"/>
          <w:szCs w:val="16"/>
          <w:lang w:val="en-IE" w:eastAsia="en-IE"/>
        </w:rPr>
        <w:t>[3] Except where law enforcement agencies have requested a delay for investigative purposes. Even in such circumstances consideration should be given to informing affected data subjects as soon as the progress of the investiga</w:t>
      </w:r>
      <w:r>
        <w:rPr>
          <w:rFonts w:ascii="Verdana" w:hAnsi="Verdana"/>
          <w:i/>
          <w:color w:val="000000"/>
          <w:sz w:val="16"/>
          <w:szCs w:val="16"/>
          <w:lang w:val="en-IE" w:eastAsia="en-IE"/>
        </w:rPr>
        <w:t xml:space="preserve">tion allows. Where Scoil Bhríde </w:t>
      </w:r>
      <w:r w:rsidRPr="001A710B">
        <w:rPr>
          <w:rFonts w:ascii="Verdana" w:hAnsi="Verdana"/>
          <w:i/>
          <w:color w:val="000000"/>
          <w:sz w:val="16"/>
          <w:szCs w:val="16"/>
          <w:lang w:val="en-IE" w:eastAsia="en-IE"/>
        </w:rPr>
        <w:t>receives such a direction from law enforcement agencies, they should make careful notes of the advice they receive (including the date and the time of the conversation and the name and rank of the person to whom they spoke</w:t>
      </w:r>
      <w:r>
        <w:rPr>
          <w:rFonts w:ascii="Verdana" w:hAnsi="Verdana"/>
          <w:i/>
          <w:color w:val="000000"/>
          <w:sz w:val="16"/>
          <w:szCs w:val="16"/>
          <w:lang w:val="en-IE" w:eastAsia="en-IE"/>
        </w:rPr>
        <w:t xml:space="preserve">). Where possible, Scoil Bhríde </w:t>
      </w:r>
      <w:r w:rsidRPr="001A710B">
        <w:rPr>
          <w:rFonts w:ascii="Verdana" w:hAnsi="Verdana"/>
          <w:i/>
          <w:color w:val="000000"/>
          <w:sz w:val="16"/>
          <w:szCs w:val="16"/>
          <w:lang w:val="en-IE" w:eastAsia="en-IE"/>
        </w:rPr>
        <w:t>should ask for the directions to be given to them in writing on letter-headed notepaper from the law enforcement agency (</w:t>
      </w:r>
      <w:proofErr w:type="spellStart"/>
      <w:r w:rsidRPr="001A710B">
        <w:rPr>
          <w:rFonts w:ascii="Verdana" w:hAnsi="Verdana"/>
          <w:i/>
          <w:color w:val="000000"/>
          <w:sz w:val="16"/>
          <w:szCs w:val="16"/>
          <w:lang w:val="en-IE" w:eastAsia="en-IE"/>
        </w:rPr>
        <w:t>eg</w:t>
      </w:r>
      <w:proofErr w:type="spellEnd"/>
      <w:r w:rsidRPr="001A710B">
        <w:rPr>
          <w:rFonts w:ascii="Verdana" w:hAnsi="Verdana"/>
          <w:i/>
          <w:color w:val="000000"/>
          <w:sz w:val="16"/>
          <w:szCs w:val="16"/>
          <w:lang w:val="en-IE" w:eastAsia="en-IE"/>
        </w:rPr>
        <w:t xml:space="preserve">. An Garda </w:t>
      </w:r>
      <w:proofErr w:type="spellStart"/>
      <w:r w:rsidRPr="001A710B">
        <w:rPr>
          <w:rFonts w:ascii="Verdana" w:hAnsi="Verdana"/>
          <w:i/>
          <w:color w:val="000000"/>
          <w:sz w:val="16"/>
          <w:szCs w:val="16"/>
          <w:lang w:val="en-IE" w:eastAsia="en-IE"/>
        </w:rPr>
        <w:t>Siochána</w:t>
      </w:r>
      <w:proofErr w:type="spellEnd"/>
      <w:r w:rsidRPr="001A710B">
        <w:rPr>
          <w:rFonts w:ascii="Verdana" w:hAnsi="Verdana"/>
          <w:i/>
          <w:color w:val="000000"/>
          <w:sz w:val="16"/>
          <w:szCs w:val="16"/>
          <w:lang w:val="en-IE" w:eastAsia="en-IE"/>
        </w:rPr>
        <w:t xml:space="preserve">), or where this is not possible, the school should write to the relevant law enforcement agency to the effect that “we note your instructions given to us by your officer [insert officer’s name] on XX day of XX at </w:t>
      </w:r>
      <w:proofErr w:type="spellStart"/>
      <w:r w:rsidRPr="001A710B">
        <w:rPr>
          <w:rFonts w:ascii="Verdana" w:hAnsi="Verdana"/>
          <w:i/>
          <w:color w:val="000000"/>
          <w:sz w:val="16"/>
          <w:szCs w:val="16"/>
          <w:lang w:val="en-IE" w:eastAsia="en-IE"/>
        </w:rPr>
        <w:t>XXpm</w:t>
      </w:r>
      <w:proofErr w:type="spellEnd"/>
      <w:r w:rsidRPr="001A710B">
        <w:rPr>
          <w:rFonts w:ascii="Verdana" w:hAnsi="Verdana"/>
          <w:i/>
          <w:color w:val="000000"/>
          <w:sz w:val="16"/>
          <w:szCs w:val="16"/>
          <w:lang w:val="en-IE" w:eastAsia="en-IE"/>
        </w:rPr>
        <w:t xml:space="preserve"> that we were to delay for a period of XXX/until further notified by you that we are permitted to inform those affected by the data breach.” </w:t>
      </w:r>
    </w:p>
    <w:p w:rsidR="00A17387" w:rsidRPr="00FA1876" w:rsidRDefault="00A17387" w:rsidP="00A17387">
      <w:pPr>
        <w:autoSpaceDE w:val="0"/>
        <w:autoSpaceDN w:val="0"/>
        <w:adjustRightInd w:val="0"/>
        <w:jc w:val="both"/>
        <w:rPr>
          <w:rFonts w:ascii="Verdana" w:hAnsi="Verdana"/>
          <w:i/>
          <w:color w:val="000000"/>
          <w:sz w:val="16"/>
          <w:szCs w:val="16"/>
          <w:lang w:val="en-IE" w:eastAsia="en-IE"/>
        </w:rPr>
      </w:pPr>
    </w:p>
    <w:p w:rsidR="00A17387" w:rsidRDefault="00A17387" w:rsidP="00A17387">
      <w:pPr>
        <w:pStyle w:val="ListParagraph"/>
        <w:numPr>
          <w:ilvl w:val="0"/>
          <w:numId w:val="38"/>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lastRenderedPageBreak/>
        <w:t xml:space="preserve">At the direction of the principal the team shall: </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Contact the individuals concerned (whether by phone/email etc.) to advise that an unauthorized disclosure/loss/destruction or alteration of the individual’s personal data has occurred.</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Where possible and as soon as is feasible, the </w:t>
      </w:r>
      <w:r w:rsidRPr="00FA1876">
        <w:rPr>
          <w:rFonts w:ascii="Verdana" w:hAnsi="Verdana" w:cs="Calibri"/>
          <w:i/>
          <w:iCs/>
          <w:color w:val="000000"/>
          <w:sz w:val="20"/>
          <w:szCs w:val="20"/>
          <w:lang w:val="en-IE" w:eastAsia="en-IE"/>
        </w:rPr>
        <w:t xml:space="preserve">data subjects </w:t>
      </w:r>
      <w:r w:rsidRPr="00FA1876">
        <w:rPr>
          <w:rFonts w:ascii="Verdana" w:hAnsi="Verdana" w:cs="Calibri"/>
          <w:color w:val="000000"/>
          <w:sz w:val="20"/>
          <w:szCs w:val="20"/>
          <w:lang w:val="en-IE" w:eastAsia="en-IE"/>
        </w:rPr>
        <w:t>(i.e. individuals whom the data is about) should be advised of the nature of the data that has been p</w:t>
      </w:r>
      <w:r>
        <w:rPr>
          <w:rFonts w:ascii="Verdana" w:hAnsi="Verdana" w:cs="Calibri"/>
          <w:color w:val="000000"/>
          <w:sz w:val="20"/>
          <w:szCs w:val="20"/>
          <w:lang w:val="en-IE" w:eastAsia="en-IE"/>
        </w:rPr>
        <w:t>otentially exposed/compromised;</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the level of sensitivity of this data and</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proofErr w:type="gramStart"/>
      <w:r w:rsidRPr="00FA1876">
        <w:rPr>
          <w:rFonts w:ascii="Verdana" w:hAnsi="Verdana" w:cs="Calibri"/>
          <w:color w:val="000000"/>
          <w:sz w:val="20"/>
          <w:szCs w:val="20"/>
          <w:lang w:val="en-IE" w:eastAsia="en-IE"/>
        </w:rPr>
        <w:t>an</w:t>
      </w:r>
      <w:proofErr w:type="gramEnd"/>
      <w:r w:rsidRPr="00FA1876">
        <w:rPr>
          <w:rFonts w:ascii="Verdana" w:hAnsi="Verdana" w:cs="Calibri"/>
          <w:color w:val="000000"/>
          <w:sz w:val="20"/>
          <w:szCs w:val="20"/>
          <w:lang w:val="en-IE" w:eastAsia="en-IE"/>
        </w:rPr>
        <w:t xml:space="preserve"> outline of the steps the school intends to take by way</w:t>
      </w:r>
      <w:r>
        <w:rPr>
          <w:rFonts w:ascii="Verdana" w:hAnsi="Verdana" w:cs="Calibri"/>
          <w:color w:val="000000"/>
          <w:sz w:val="20"/>
          <w:szCs w:val="20"/>
          <w:lang w:val="en-IE" w:eastAsia="en-IE"/>
        </w:rPr>
        <w:t xml:space="preserve"> of containment or remediation.</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Individuals should be advised as to whether the school intends to contact other organizations and/or the Office of th</w:t>
      </w:r>
      <w:r>
        <w:rPr>
          <w:rFonts w:ascii="Verdana" w:hAnsi="Verdana" w:cs="Calibri"/>
          <w:color w:val="000000"/>
          <w:sz w:val="20"/>
          <w:szCs w:val="20"/>
          <w:lang w:val="en-IE" w:eastAsia="en-IE"/>
        </w:rPr>
        <w:t>e Data Protection Commissioner.</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Where individuals express a particular concern with respect to the threat to their personal data, this should be advised back to the principal who may, advise the relevant </w:t>
      </w:r>
      <w:r>
        <w:rPr>
          <w:rFonts w:ascii="Verdana" w:hAnsi="Verdana" w:cs="Calibri"/>
          <w:color w:val="000000"/>
          <w:sz w:val="20"/>
          <w:szCs w:val="20"/>
          <w:lang w:val="en-IE" w:eastAsia="en-IE"/>
        </w:rPr>
        <w:t xml:space="preserve">authority e.g. </w:t>
      </w:r>
      <w:proofErr w:type="spellStart"/>
      <w:r>
        <w:rPr>
          <w:rFonts w:ascii="Verdana" w:hAnsi="Verdana" w:cs="Calibri"/>
          <w:color w:val="000000"/>
          <w:sz w:val="20"/>
          <w:szCs w:val="20"/>
          <w:lang w:val="en-IE" w:eastAsia="en-IE"/>
        </w:rPr>
        <w:t>Gardaí</w:t>
      </w:r>
      <w:proofErr w:type="spellEnd"/>
      <w:r>
        <w:rPr>
          <w:rFonts w:ascii="Verdana" w:hAnsi="Verdana" w:cs="Calibri"/>
          <w:color w:val="000000"/>
          <w:sz w:val="20"/>
          <w:szCs w:val="20"/>
          <w:lang w:val="en-IE" w:eastAsia="en-IE"/>
        </w:rPr>
        <w:t>, HSE etc.</w:t>
      </w:r>
    </w:p>
    <w:p w:rsidR="00A17387"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Where the data breach has caused the data to be “damaged” (e.g. as a result of hacking), the principal shall contact An Garda </w:t>
      </w:r>
      <w:proofErr w:type="spellStart"/>
      <w:r w:rsidRPr="00FA1876">
        <w:rPr>
          <w:rFonts w:ascii="Verdana" w:hAnsi="Verdana" w:cs="Calibri"/>
          <w:color w:val="000000"/>
          <w:sz w:val="20"/>
          <w:szCs w:val="20"/>
          <w:lang w:val="en-IE" w:eastAsia="en-IE"/>
        </w:rPr>
        <w:t>Síochána</w:t>
      </w:r>
      <w:proofErr w:type="spellEnd"/>
      <w:r w:rsidRPr="00FA1876">
        <w:rPr>
          <w:rFonts w:ascii="Verdana" w:hAnsi="Verdana" w:cs="Calibri"/>
          <w:color w:val="000000"/>
          <w:sz w:val="20"/>
          <w:szCs w:val="20"/>
          <w:lang w:val="en-IE" w:eastAsia="en-IE"/>
        </w:rPr>
        <w:t xml:space="preserve"> and make a report pursuant to sectio</w:t>
      </w:r>
      <w:r>
        <w:rPr>
          <w:rFonts w:ascii="Verdana" w:hAnsi="Verdana" w:cs="Calibri"/>
          <w:color w:val="000000"/>
          <w:sz w:val="20"/>
          <w:szCs w:val="20"/>
          <w:lang w:val="en-IE" w:eastAsia="en-IE"/>
        </w:rPr>
        <w:t>n 19 Criminal Justice Act 2011.</w:t>
      </w:r>
    </w:p>
    <w:p w:rsidR="00A17387" w:rsidRPr="00DD2C38" w:rsidRDefault="00A17387" w:rsidP="00A17387">
      <w:pPr>
        <w:pStyle w:val="ListParagraph"/>
        <w:numPr>
          <w:ilvl w:val="0"/>
          <w:numId w:val="42"/>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The principal shall notify the insurance company which the school is insured and advise them that there has been a personal data security breach. </w:t>
      </w:r>
    </w:p>
    <w:p w:rsidR="00A17387" w:rsidRPr="001A710B" w:rsidRDefault="00A17387" w:rsidP="00A17387">
      <w:pPr>
        <w:autoSpaceDE w:val="0"/>
        <w:autoSpaceDN w:val="0"/>
        <w:adjustRightInd w:val="0"/>
        <w:jc w:val="both"/>
        <w:rPr>
          <w:rFonts w:ascii="Verdana" w:hAnsi="Verdana" w:cs="Calibri"/>
          <w:color w:val="000000"/>
          <w:sz w:val="20"/>
          <w:szCs w:val="20"/>
          <w:lang w:val="en-IE" w:eastAsia="en-IE"/>
        </w:rPr>
      </w:pPr>
    </w:p>
    <w:p w:rsidR="00A17387" w:rsidRDefault="00A17387" w:rsidP="00A17387">
      <w:pPr>
        <w:pStyle w:val="ListParagraph"/>
        <w:numPr>
          <w:ilvl w:val="0"/>
          <w:numId w:val="38"/>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Contracted companies operating as data processors: Where an organization contracted and operating as a </w:t>
      </w:r>
      <w:r w:rsidRPr="00FA1876">
        <w:rPr>
          <w:rFonts w:ascii="Verdana" w:hAnsi="Verdana" w:cs="Calibri"/>
          <w:i/>
          <w:iCs/>
          <w:color w:val="000000"/>
          <w:sz w:val="20"/>
          <w:szCs w:val="20"/>
          <w:lang w:val="en-IE" w:eastAsia="en-IE"/>
        </w:rPr>
        <w:t xml:space="preserve">data processor </w:t>
      </w:r>
      <w:r w:rsidRPr="00FA1876">
        <w:rPr>
          <w:rFonts w:ascii="Verdana" w:hAnsi="Verdana" w:cs="Calibri"/>
          <w:color w:val="000000"/>
          <w:sz w:val="20"/>
          <w:szCs w:val="20"/>
          <w:lang w:val="en-IE" w:eastAsia="en-IE"/>
        </w:rPr>
        <w:t>on behalf of the school becomes aware of a risk to personal/sensitive personal data, the organization will report this directly to the school as a matter of urgent priority. In such circumstances, the principal of the school should be contacted directly. This requirement should be clearly set out in the data processing agreement/contract in the appropriate data protection section in the agreement.</w:t>
      </w:r>
    </w:p>
    <w:p w:rsidR="00A17387" w:rsidRPr="004551AC" w:rsidRDefault="00A17387" w:rsidP="00A17387">
      <w:pPr>
        <w:pStyle w:val="ListParagraph"/>
        <w:numPr>
          <w:ilvl w:val="0"/>
          <w:numId w:val="38"/>
        </w:numPr>
        <w:autoSpaceDE w:val="0"/>
        <w:autoSpaceDN w:val="0"/>
        <w:adjustRightInd w:val="0"/>
        <w:jc w:val="both"/>
        <w:rPr>
          <w:rFonts w:ascii="Verdana" w:hAnsi="Verdana" w:cs="Calibri"/>
          <w:color w:val="000000"/>
          <w:sz w:val="20"/>
          <w:szCs w:val="20"/>
          <w:lang w:val="en-IE" w:eastAsia="en-IE"/>
        </w:rPr>
      </w:pPr>
      <w:r w:rsidRPr="00FA1876">
        <w:rPr>
          <w:rFonts w:ascii="Verdana" w:hAnsi="Verdana" w:cs="Calibri"/>
          <w:color w:val="000000"/>
          <w:sz w:val="20"/>
          <w:szCs w:val="20"/>
          <w:lang w:val="en-IE" w:eastAsia="en-IE"/>
        </w:rPr>
        <w:t xml:space="preserve">A full review should be undertaken when necessary and having regard to information ascertained deriving from the experience of the data protection breach. Staff should be apprised of any changes to the Personal Data Security Breach Code of Practice and of upgraded security measures. Staff should receive refresher training where necessary. </w:t>
      </w:r>
    </w:p>
    <w:p w:rsidR="00A17387" w:rsidRPr="001A710B" w:rsidRDefault="00A17387" w:rsidP="00A17387">
      <w:pPr>
        <w:jc w:val="both"/>
        <w:rPr>
          <w:rFonts w:ascii="Verdana" w:hAnsi="Verdana" w:cs="Calibri"/>
          <w:color w:val="000000"/>
          <w:sz w:val="20"/>
          <w:szCs w:val="20"/>
          <w:lang w:val="en-IE" w:eastAsia="en-IE"/>
        </w:rPr>
      </w:pPr>
    </w:p>
    <w:p w:rsidR="00A17387" w:rsidRPr="001A710B" w:rsidRDefault="00A17387" w:rsidP="00A17387">
      <w:pPr>
        <w:autoSpaceDE w:val="0"/>
        <w:autoSpaceDN w:val="0"/>
        <w:adjustRightInd w:val="0"/>
        <w:jc w:val="both"/>
        <w:rPr>
          <w:rFonts w:ascii="Verdana" w:hAnsi="Verdana" w:cs="Calibri"/>
          <w:color w:val="000000"/>
          <w:sz w:val="22"/>
          <w:szCs w:val="22"/>
          <w:lang w:val="en-IE" w:eastAsia="en-IE"/>
        </w:rPr>
      </w:pPr>
      <w:r w:rsidRPr="001A710B">
        <w:rPr>
          <w:rFonts w:ascii="Verdana" w:hAnsi="Verdana" w:cs="Calibri"/>
          <w:b/>
          <w:bCs/>
          <w:color w:val="000000"/>
          <w:sz w:val="22"/>
          <w:szCs w:val="22"/>
          <w:lang w:val="en-IE" w:eastAsia="en-IE"/>
        </w:rPr>
        <w:t xml:space="preserve">Further advice: What may happen arising from a report to the Office of Data Protection Commissioner? </w:t>
      </w:r>
    </w:p>
    <w:p w:rsidR="00A17387" w:rsidRDefault="00A17387" w:rsidP="00A17387">
      <w:pPr>
        <w:pStyle w:val="ListParagraph"/>
        <w:numPr>
          <w:ilvl w:val="0"/>
          <w:numId w:val="44"/>
        </w:numPr>
        <w:autoSpaceDE w:val="0"/>
        <w:autoSpaceDN w:val="0"/>
        <w:adjustRightInd w:val="0"/>
        <w:spacing w:after="30"/>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 xml:space="preserve">Where any doubt may arise as to the adequacy of technological risk-mitigation measures (including encryption), the school shall report the incident to the Office of the Data Protection Commissioner within </w:t>
      </w:r>
      <w:r w:rsidRPr="004551AC">
        <w:rPr>
          <w:rFonts w:ascii="Verdana" w:hAnsi="Verdana" w:cs="Calibri"/>
          <w:b/>
          <w:bCs/>
          <w:color w:val="000000"/>
          <w:sz w:val="20"/>
          <w:szCs w:val="20"/>
          <w:lang w:val="en-IE" w:eastAsia="en-IE"/>
        </w:rPr>
        <w:t xml:space="preserve">two working days </w:t>
      </w:r>
      <w:r w:rsidRPr="004551AC">
        <w:rPr>
          <w:rFonts w:ascii="Verdana" w:hAnsi="Verdana" w:cs="Calibri"/>
          <w:color w:val="000000"/>
          <w:sz w:val="20"/>
          <w:szCs w:val="20"/>
          <w:lang w:val="en-IE" w:eastAsia="en-IE"/>
        </w:rPr>
        <w:t xml:space="preserve">of becoming aware of the incident, outlining the circumstances surrounding the incident. This initial contact will be by e-mail, telephone or fax and shall </w:t>
      </w:r>
      <w:r w:rsidRPr="004551AC">
        <w:rPr>
          <w:rFonts w:ascii="Verdana" w:hAnsi="Verdana" w:cs="Calibri"/>
          <w:b/>
          <w:bCs/>
          <w:color w:val="000000"/>
          <w:sz w:val="20"/>
          <w:szCs w:val="20"/>
          <w:lang w:val="en-IE" w:eastAsia="en-IE"/>
        </w:rPr>
        <w:t xml:space="preserve">not </w:t>
      </w:r>
      <w:r w:rsidRPr="004551AC">
        <w:rPr>
          <w:rFonts w:ascii="Verdana" w:hAnsi="Verdana" w:cs="Calibri"/>
          <w:color w:val="000000"/>
          <w:sz w:val="20"/>
          <w:szCs w:val="20"/>
          <w:lang w:val="en-IE" w:eastAsia="en-IE"/>
        </w:rPr>
        <w:t>involve the communication of personal data.</w:t>
      </w:r>
    </w:p>
    <w:p w:rsidR="00A17387" w:rsidRDefault="00A17387" w:rsidP="00A17387">
      <w:pPr>
        <w:pStyle w:val="ListParagraph"/>
        <w:numPr>
          <w:ilvl w:val="0"/>
          <w:numId w:val="44"/>
        </w:numPr>
        <w:autoSpaceDE w:val="0"/>
        <w:autoSpaceDN w:val="0"/>
        <w:adjustRightInd w:val="0"/>
        <w:spacing w:after="30"/>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The Office of the Data Protection Commissioner will advise the school of whether there is a need for the school to compile a detailed report and/or for the Office of the Data Protection Commissioner to carry out a subsequent investigation, based on the nature of the incident and the presence or otherwise of appropriate physical or technological security measures to protect the data.</w:t>
      </w:r>
    </w:p>
    <w:p w:rsidR="00A17387" w:rsidRDefault="00A17387" w:rsidP="00A17387">
      <w:pPr>
        <w:pStyle w:val="ListParagraph"/>
        <w:numPr>
          <w:ilvl w:val="0"/>
          <w:numId w:val="44"/>
        </w:numPr>
        <w:autoSpaceDE w:val="0"/>
        <w:autoSpaceDN w:val="0"/>
        <w:adjustRightInd w:val="0"/>
        <w:spacing w:after="30"/>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Should the Office of the Data Protection Commissioner request the school to provide a detailed written report into the incident, the Office of the Data Protection Commissioner will specify a timeframe for the delivery of the report into the incident and the information required. Such a report should reflect careful consideration of the following elements:</w:t>
      </w:r>
    </w:p>
    <w:p w:rsidR="00A17387" w:rsidRPr="004551AC" w:rsidRDefault="00A17387" w:rsidP="00A17387">
      <w:pPr>
        <w:pStyle w:val="ListParagraph"/>
        <w:autoSpaceDE w:val="0"/>
        <w:autoSpaceDN w:val="0"/>
        <w:adjustRightInd w:val="0"/>
        <w:spacing w:after="30"/>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 xml:space="preserve"> </w:t>
      </w:r>
    </w:p>
    <w:p w:rsidR="00A17387" w:rsidRDefault="00A17387" w:rsidP="00A17387">
      <w:pPr>
        <w:pStyle w:val="ListParagraph"/>
        <w:numPr>
          <w:ilvl w:val="0"/>
          <w:numId w:val="45"/>
        </w:numPr>
        <w:autoSpaceDE w:val="0"/>
        <w:autoSpaceDN w:val="0"/>
        <w:adjustRightInd w:val="0"/>
        <w:spacing w:after="13"/>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lastRenderedPageBreak/>
        <w:t>the amount and nature of the personal data that has been compromised</w:t>
      </w:r>
    </w:p>
    <w:p w:rsidR="00A17387" w:rsidRDefault="00A17387" w:rsidP="00A17387">
      <w:pPr>
        <w:pStyle w:val="ListParagraph"/>
        <w:numPr>
          <w:ilvl w:val="0"/>
          <w:numId w:val="45"/>
        </w:numPr>
        <w:autoSpaceDE w:val="0"/>
        <w:autoSpaceDN w:val="0"/>
        <w:adjustRightInd w:val="0"/>
        <w:spacing w:after="13"/>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the action being taken to secure and/or recover the personal data that has been compromised</w:t>
      </w:r>
    </w:p>
    <w:p w:rsidR="00A17387" w:rsidRDefault="00A17387" w:rsidP="00A17387">
      <w:pPr>
        <w:pStyle w:val="ListParagraph"/>
        <w:numPr>
          <w:ilvl w:val="0"/>
          <w:numId w:val="45"/>
        </w:numPr>
        <w:autoSpaceDE w:val="0"/>
        <w:autoSpaceDN w:val="0"/>
        <w:adjustRightInd w:val="0"/>
        <w:spacing w:after="13"/>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the action being taken to inform those affected by the incident or reasons for the decision not to do so</w:t>
      </w:r>
    </w:p>
    <w:p w:rsidR="00A17387" w:rsidRDefault="00A17387" w:rsidP="00A17387">
      <w:pPr>
        <w:pStyle w:val="ListParagraph"/>
        <w:numPr>
          <w:ilvl w:val="0"/>
          <w:numId w:val="45"/>
        </w:numPr>
        <w:autoSpaceDE w:val="0"/>
        <w:autoSpaceDN w:val="0"/>
        <w:adjustRightInd w:val="0"/>
        <w:spacing w:after="13"/>
        <w:jc w:val="both"/>
        <w:rPr>
          <w:rFonts w:ascii="Verdana" w:hAnsi="Verdana" w:cs="Calibri"/>
          <w:color w:val="000000"/>
          <w:sz w:val="20"/>
          <w:szCs w:val="20"/>
          <w:lang w:val="en-IE" w:eastAsia="en-IE"/>
        </w:rPr>
      </w:pPr>
      <w:r w:rsidRPr="004551AC">
        <w:rPr>
          <w:rFonts w:ascii="Verdana" w:hAnsi="Verdana" w:cs="Calibri"/>
          <w:color w:val="000000"/>
          <w:sz w:val="20"/>
          <w:szCs w:val="20"/>
          <w:lang w:val="en-IE" w:eastAsia="en-IE"/>
        </w:rPr>
        <w:t>the action being taken to limit damage or distress to those affected by the incident</w:t>
      </w:r>
    </w:p>
    <w:p w:rsidR="00A17387" w:rsidRDefault="00A17387" w:rsidP="00A17387">
      <w:pPr>
        <w:pStyle w:val="ListParagraph"/>
        <w:numPr>
          <w:ilvl w:val="0"/>
          <w:numId w:val="45"/>
        </w:numPr>
        <w:autoSpaceDE w:val="0"/>
        <w:autoSpaceDN w:val="0"/>
        <w:adjustRightInd w:val="0"/>
        <w:spacing w:after="13"/>
        <w:jc w:val="both"/>
        <w:rPr>
          <w:rFonts w:ascii="Verdana" w:hAnsi="Verdana" w:cs="Calibri"/>
          <w:color w:val="000000"/>
          <w:sz w:val="20"/>
          <w:szCs w:val="20"/>
          <w:lang w:val="en-IE" w:eastAsia="en-IE"/>
        </w:rPr>
      </w:pPr>
      <w:r w:rsidRPr="004C7F3E">
        <w:rPr>
          <w:rFonts w:ascii="Verdana" w:hAnsi="Verdana" w:cs="Calibri"/>
          <w:color w:val="000000"/>
          <w:sz w:val="20"/>
          <w:szCs w:val="20"/>
          <w:lang w:val="en-IE" w:eastAsia="en-IE"/>
        </w:rPr>
        <w:t>a chronology of the events leading up to the loss of control of the personal data; and</w:t>
      </w:r>
    </w:p>
    <w:p w:rsidR="00A17387" w:rsidRPr="004C7F3E" w:rsidRDefault="00A17387" w:rsidP="00A17387">
      <w:pPr>
        <w:pStyle w:val="ListParagraph"/>
        <w:numPr>
          <w:ilvl w:val="0"/>
          <w:numId w:val="45"/>
        </w:numPr>
        <w:autoSpaceDE w:val="0"/>
        <w:autoSpaceDN w:val="0"/>
        <w:adjustRightInd w:val="0"/>
        <w:spacing w:after="13"/>
        <w:jc w:val="both"/>
        <w:rPr>
          <w:rFonts w:ascii="Verdana" w:hAnsi="Verdana" w:cs="Calibri"/>
          <w:color w:val="000000"/>
          <w:sz w:val="20"/>
          <w:szCs w:val="20"/>
          <w:lang w:val="en-IE" w:eastAsia="en-IE"/>
        </w:rPr>
      </w:pPr>
      <w:proofErr w:type="gramStart"/>
      <w:r w:rsidRPr="004C7F3E">
        <w:rPr>
          <w:rFonts w:ascii="Verdana" w:hAnsi="Verdana" w:cs="Calibri"/>
          <w:color w:val="000000"/>
          <w:sz w:val="20"/>
          <w:szCs w:val="20"/>
          <w:lang w:val="en-IE" w:eastAsia="en-IE"/>
        </w:rPr>
        <w:t>the</w:t>
      </w:r>
      <w:proofErr w:type="gramEnd"/>
      <w:r w:rsidRPr="004C7F3E">
        <w:rPr>
          <w:rFonts w:ascii="Verdana" w:hAnsi="Verdana" w:cs="Calibri"/>
          <w:color w:val="000000"/>
          <w:sz w:val="20"/>
          <w:szCs w:val="20"/>
          <w:lang w:val="en-IE" w:eastAsia="en-IE"/>
        </w:rPr>
        <w:t xml:space="preserve"> measures being taken to prevent repetition of the incident. </w:t>
      </w:r>
    </w:p>
    <w:p w:rsidR="00A17387" w:rsidRDefault="00A17387" w:rsidP="00A17387">
      <w:pPr>
        <w:jc w:val="both"/>
        <w:rPr>
          <w:rFonts w:ascii="Verdana" w:hAnsi="Verdana" w:cs="Calibri"/>
          <w:color w:val="000000"/>
          <w:sz w:val="20"/>
          <w:szCs w:val="20"/>
          <w:lang w:val="en-IE" w:eastAsia="en-IE"/>
        </w:rPr>
      </w:pPr>
    </w:p>
    <w:p w:rsidR="00A17387" w:rsidRPr="001A710B" w:rsidRDefault="00A17387" w:rsidP="00A17387">
      <w:pPr>
        <w:jc w:val="both"/>
        <w:rPr>
          <w:rFonts w:ascii="Verdana" w:hAnsi="Verdana" w:cs="Calibri"/>
          <w:color w:val="000000"/>
          <w:sz w:val="20"/>
          <w:szCs w:val="20"/>
          <w:lang w:val="en-IE" w:eastAsia="en-IE"/>
        </w:rPr>
      </w:pPr>
      <w:r w:rsidRPr="001A710B">
        <w:rPr>
          <w:rFonts w:ascii="Verdana" w:hAnsi="Verdana" w:cs="Calibri"/>
          <w:color w:val="000000"/>
          <w:sz w:val="20"/>
          <w:szCs w:val="20"/>
          <w:lang w:val="en-IE" w:eastAsia="en-IE"/>
        </w:rPr>
        <w:t>Depending on the nature of the incident, the Office of the Data Protection Commissioner may investigate the circumstances surrounding the personal data security breach. Investigations may include on-site examination of systems and procedures and could lead to a recommendation to inform data subjects about a security breach incident where the school has not already done so. If necessary, the Commissioner may use his enforcement powers to compel appropriate action to protect the interests of data subjects.</w:t>
      </w:r>
    </w:p>
    <w:p w:rsidR="00A17387" w:rsidRPr="001A710B" w:rsidRDefault="00A17387" w:rsidP="00A17387">
      <w:pPr>
        <w:jc w:val="both"/>
        <w:rPr>
          <w:rFonts w:ascii="Verdana" w:hAnsi="Verdana" w:cs="Calibri"/>
          <w:color w:val="000000"/>
          <w:sz w:val="20"/>
          <w:szCs w:val="20"/>
          <w:lang w:val="en-IE" w:eastAsia="en-IE"/>
        </w:rPr>
      </w:pPr>
    </w:p>
    <w:p w:rsidR="00A17387" w:rsidRPr="001A710B" w:rsidRDefault="00A17387" w:rsidP="00A17387">
      <w:pPr>
        <w:jc w:val="both"/>
        <w:rPr>
          <w:rFonts w:ascii="Verdana" w:hAnsi="Verdana" w:cs="Calibri"/>
          <w:color w:val="000000"/>
          <w:sz w:val="20"/>
          <w:szCs w:val="20"/>
          <w:lang w:val="en-IE" w:eastAsia="en-IE"/>
        </w:rPr>
      </w:pPr>
    </w:p>
    <w:p w:rsidR="00A17387" w:rsidRPr="001A710B" w:rsidRDefault="00A17387" w:rsidP="00A17387">
      <w:pPr>
        <w:jc w:val="both"/>
        <w:rPr>
          <w:rFonts w:ascii="Verdana" w:hAnsi="Verdana" w:cs="Calibri"/>
          <w:color w:val="000000"/>
          <w:sz w:val="20"/>
          <w:szCs w:val="20"/>
          <w:lang w:val="en-IE" w:eastAsia="en-IE"/>
        </w:rPr>
      </w:pPr>
    </w:p>
    <w:p w:rsidR="00A17387" w:rsidRPr="001A710B" w:rsidRDefault="00A17387" w:rsidP="00A17387">
      <w:pPr>
        <w:jc w:val="both"/>
        <w:rPr>
          <w:rFonts w:ascii="Verdana" w:hAnsi="Verdana" w:cs="Calibri"/>
          <w:color w:val="000000"/>
          <w:sz w:val="20"/>
          <w:szCs w:val="20"/>
          <w:lang w:val="en-IE" w:eastAsia="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jc w:val="both"/>
        <w:rPr>
          <w:rFonts w:ascii="Verdana" w:hAnsi="Verdana"/>
          <w:b/>
          <w:sz w:val="20"/>
          <w:szCs w:val="20"/>
          <w:lang w:val="en-IE"/>
        </w:rPr>
      </w:pPr>
    </w:p>
    <w:p w:rsidR="00A17387" w:rsidRDefault="00A17387" w:rsidP="00A17387">
      <w:pPr>
        <w:autoSpaceDE w:val="0"/>
        <w:autoSpaceDN w:val="0"/>
        <w:adjustRightInd w:val="0"/>
        <w:jc w:val="center"/>
        <w:rPr>
          <w:rFonts w:ascii="Verdana" w:hAnsi="Verdana"/>
          <w:b/>
          <w:sz w:val="20"/>
          <w:szCs w:val="20"/>
          <w:lang w:val="en-IE"/>
        </w:rPr>
      </w:pPr>
    </w:p>
    <w:p w:rsidR="00A17387" w:rsidRPr="00574880" w:rsidRDefault="00A17387" w:rsidP="00A17387">
      <w:pPr>
        <w:autoSpaceDE w:val="0"/>
        <w:autoSpaceDN w:val="0"/>
        <w:adjustRightInd w:val="0"/>
        <w:jc w:val="center"/>
        <w:rPr>
          <w:rFonts w:ascii="Verdana" w:hAnsi="Verdana" w:cs="Calibri"/>
          <w:b/>
          <w:bCs/>
          <w:color w:val="000000"/>
          <w:u w:val="single"/>
          <w:lang w:val="en-IE" w:eastAsia="en-IE"/>
        </w:rPr>
      </w:pPr>
      <w:r w:rsidRPr="00574880">
        <w:rPr>
          <w:rFonts w:ascii="Verdana" w:hAnsi="Verdana" w:cs="Calibri"/>
          <w:b/>
          <w:bCs/>
          <w:color w:val="000000"/>
          <w:u w:val="single"/>
          <w:lang w:val="en-IE" w:eastAsia="en-IE"/>
        </w:rPr>
        <w:lastRenderedPageBreak/>
        <w:t>Appendix C</w:t>
      </w:r>
    </w:p>
    <w:p w:rsidR="00A17387" w:rsidRPr="004C69D8" w:rsidRDefault="00A17387" w:rsidP="00A17387">
      <w:pPr>
        <w:autoSpaceDE w:val="0"/>
        <w:autoSpaceDN w:val="0"/>
        <w:adjustRightInd w:val="0"/>
        <w:jc w:val="center"/>
        <w:rPr>
          <w:rFonts w:ascii="Verdana" w:hAnsi="Verdana" w:cs="Calibri"/>
          <w:color w:val="000000"/>
          <w:lang w:val="en-IE" w:eastAsia="en-IE"/>
        </w:rPr>
      </w:pP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b/>
          <w:bCs/>
          <w:color w:val="000000"/>
          <w:sz w:val="22"/>
          <w:szCs w:val="22"/>
          <w:lang w:val="en-IE" w:eastAsia="en-IE"/>
        </w:rPr>
        <w:t>Retention of Records</w:t>
      </w:r>
      <w:r>
        <w:rPr>
          <w:rFonts w:ascii="Verdana" w:hAnsi="Verdana" w:cs="Calibri"/>
          <w:color w:val="000000"/>
          <w:sz w:val="20"/>
          <w:szCs w:val="20"/>
          <w:lang w:val="en-IE" w:eastAsia="en-IE"/>
        </w:rPr>
        <w:t>:</w:t>
      </w:r>
    </w:p>
    <w:p w:rsidR="00A17387" w:rsidRPr="004C69D8"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 xml:space="preserve"> </w:t>
      </w:r>
    </w:p>
    <w:p w:rsidR="00A17387" w:rsidRPr="004C69D8"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 xml:space="preserve">Schools as </w:t>
      </w:r>
      <w:r w:rsidRPr="004C69D8">
        <w:rPr>
          <w:rFonts w:ascii="Verdana" w:hAnsi="Verdana" w:cs="Calibri"/>
          <w:i/>
          <w:iCs/>
          <w:color w:val="000000"/>
          <w:sz w:val="20"/>
          <w:szCs w:val="20"/>
          <w:lang w:val="en-IE" w:eastAsia="en-IE"/>
        </w:rPr>
        <w:t xml:space="preserve">data controllers </w:t>
      </w:r>
      <w:r w:rsidRPr="004C69D8">
        <w:rPr>
          <w:rFonts w:ascii="Verdana" w:hAnsi="Verdana" w:cs="Calibri"/>
          <w:color w:val="000000"/>
          <w:sz w:val="20"/>
          <w:szCs w:val="20"/>
          <w:lang w:val="en-IE" w:eastAsia="en-IE"/>
        </w:rPr>
        <w:t xml:space="preserve">must be clear about the length of time for which personal data will be kept and the reasons why the information is being retained. In determining appropriate retention periods, regard must be had for any statutory obligations imposed on a data controller. If the purpose for which the information was obtained has ceased and the personal information is no longer required, the data must be deleted or disposed of in a secure manner. It may also be </w:t>
      </w:r>
      <w:proofErr w:type="spellStart"/>
      <w:r w:rsidRPr="004C69D8">
        <w:rPr>
          <w:rFonts w:ascii="Verdana" w:hAnsi="Verdana" w:cs="Calibri"/>
          <w:color w:val="000000"/>
          <w:sz w:val="20"/>
          <w:szCs w:val="20"/>
          <w:lang w:val="en-IE" w:eastAsia="en-IE"/>
        </w:rPr>
        <w:t>anonymised</w:t>
      </w:r>
      <w:proofErr w:type="spellEnd"/>
      <w:r w:rsidRPr="004C69D8">
        <w:rPr>
          <w:rFonts w:ascii="Verdana" w:hAnsi="Verdana" w:cs="Calibri"/>
          <w:color w:val="000000"/>
          <w:sz w:val="20"/>
          <w:szCs w:val="20"/>
          <w:lang w:val="en-IE" w:eastAsia="en-IE"/>
        </w:rPr>
        <w:t xml:space="preserve"> to remove any personal data. </w:t>
      </w:r>
      <w:proofErr w:type="spellStart"/>
      <w:r w:rsidRPr="004C69D8">
        <w:rPr>
          <w:rFonts w:ascii="Verdana" w:hAnsi="Verdana" w:cs="Calibri"/>
          <w:color w:val="000000"/>
          <w:sz w:val="20"/>
          <w:szCs w:val="20"/>
          <w:lang w:val="en-IE" w:eastAsia="en-IE"/>
        </w:rPr>
        <w:t>Anonymisation</w:t>
      </w:r>
      <w:proofErr w:type="spellEnd"/>
      <w:r w:rsidRPr="004C69D8">
        <w:rPr>
          <w:rFonts w:ascii="Verdana" w:hAnsi="Verdana" w:cs="Calibri"/>
          <w:color w:val="000000"/>
          <w:sz w:val="20"/>
          <w:szCs w:val="20"/>
          <w:lang w:val="en-IE" w:eastAsia="en-IE"/>
        </w:rPr>
        <w:t xml:space="preserve"> must be irrevocable; removing names and addresses may not necessarily be sufficient. </w:t>
      </w: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In order to comply with this</w:t>
      </w:r>
      <w:r>
        <w:rPr>
          <w:rFonts w:ascii="Verdana" w:hAnsi="Verdana" w:cs="Calibri"/>
          <w:color w:val="000000"/>
          <w:sz w:val="20"/>
          <w:szCs w:val="20"/>
          <w:lang w:val="en-IE" w:eastAsia="en-IE"/>
        </w:rPr>
        <w:t xml:space="preserve"> legal requirement, Scoil Bhríde</w:t>
      </w:r>
      <w:r w:rsidRPr="004C69D8">
        <w:rPr>
          <w:rFonts w:ascii="Verdana" w:hAnsi="Verdana" w:cs="Calibri"/>
          <w:color w:val="000000"/>
          <w:sz w:val="20"/>
          <w:szCs w:val="20"/>
          <w:lang w:val="en-IE" w:eastAsia="en-IE"/>
        </w:rPr>
        <w:t xml:space="preserve"> has assigned specific responsibility and introduced procedures for ensuring that files are purged regularly and securely and that personal data is not retained any longer than is necessary. All records will be periodically reviewed in light of experience and any legal or other relevant indications.</w:t>
      </w:r>
    </w:p>
    <w:p w:rsidR="00A17387" w:rsidRPr="004C69D8"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 xml:space="preserve"> </w:t>
      </w:r>
    </w:p>
    <w:p w:rsidR="00A17387" w:rsidRPr="004C69D8" w:rsidRDefault="00A17387" w:rsidP="00A17387">
      <w:pPr>
        <w:autoSpaceDE w:val="0"/>
        <w:autoSpaceDN w:val="0"/>
        <w:adjustRightInd w:val="0"/>
        <w:jc w:val="both"/>
        <w:rPr>
          <w:rFonts w:ascii="Verdana" w:hAnsi="Verdana" w:cs="Calibri"/>
          <w:color w:val="000000"/>
          <w:sz w:val="22"/>
          <w:szCs w:val="22"/>
          <w:lang w:val="en-IE" w:eastAsia="en-IE"/>
        </w:rPr>
      </w:pPr>
      <w:r w:rsidRPr="004C69D8">
        <w:rPr>
          <w:rFonts w:ascii="Verdana" w:hAnsi="Verdana" w:cs="Calibri"/>
          <w:b/>
          <w:bCs/>
          <w:color w:val="000000"/>
          <w:sz w:val="22"/>
          <w:szCs w:val="22"/>
          <w:lang w:val="en-IE" w:eastAsia="en-IE"/>
        </w:rPr>
        <w:t>IMPORTANT</w:t>
      </w:r>
      <w:r w:rsidRPr="004C69D8">
        <w:rPr>
          <w:rFonts w:ascii="Verdana" w:hAnsi="Verdana" w:cs="Calibri"/>
          <w:color w:val="000000"/>
          <w:sz w:val="22"/>
          <w:szCs w:val="22"/>
          <w:lang w:val="en-IE" w:eastAsia="en-IE"/>
        </w:rPr>
        <w:t xml:space="preserve">: </w:t>
      </w:r>
    </w:p>
    <w:p w:rsidR="00A17387"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In all cases, schools should be aware that where proceedings have been initiated, are in progress, or are reasonably foreseeable (although have not yet been taken against the school/board of management/an officer or employee of the school (which may include a volunteer)), all records relating to the individuals and incidents concerned should be preserved and should under no circumstances be deleted, destroyed or purged. The records may be of great assistance to the school in defending claims made in later years.</w:t>
      </w:r>
    </w:p>
    <w:p w:rsidR="00A17387" w:rsidRPr="004C69D8" w:rsidRDefault="00A17387" w:rsidP="00A17387">
      <w:pPr>
        <w:autoSpaceDE w:val="0"/>
        <w:autoSpaceDN w:val="0"/>
        <w:adjustRightInd w:val="0"/>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 xml:space="preserve"> </w:t>
      </w:r>
    </w:p>
    <w:p w:rsidR="00A17387" w:rsidRPr="004C69D8" w:rsidRDefault="00A17387" w:rsidP="00A17387">
      <w:pPr>
        <w:jc w:val="both"/>
        <w:rPr>
          <w:rFonts w:ascii="Verdana" w:hAnsi="Verdana" w:cs="Calibri"/>
          <w:color w:val="000000"/>
          <w:sz w:val="22"/>
          <w:szCs w:val="22"/>
          <w:lang w:val="en-IE" w:eastAsia="en-IE"/>
        </w:rPr>
      </w:pPr>
      <w:r w:rsidRPr="004C69D8">
        <w:rPr>
          <w:rFonts w:ascii="Verdana" w:hAnsi="Verdana" w:cs="Calibri"/>
          <w:b/>
          <w:bCs/>
          <w:color w:val="000000"/>
          <w:sz w:val="22"/>
          <w:szCs w:val="22"/>
          <w:lang w:val="en-IE" w:eastAsia="en-IE"/>
        </w:rPr>
        <w:t>WARNING</w:t>
      </w:r>
      <w:r w:rsidRPr="004C69D8">
        <w:rPr>
          <w:rFonts w:ascii="Verdana" w:hAnsi="Verdana" w:cs="Calibri"/>
          <w:color w:val="000000"/>
          <w:sz w:val="22"/>
          <w:szCs w:val="22"/>
          <w:lang w:val="en-IE" w:eastAsia="en-IE"/>
        </w:rPr>
        <w:t>:</w:t>
      </w:r>
    </w:p>
    <w:p w:rsidR="00A17387" w:rsidRPr="004C69D8" w:rsidRDefault="00A17387" w:rsidP="00A17387">
      <w:pPr>
        <w:jc w:val="both"/>
        <w:rPr>
          <w:rFonts w:ascii="Verdana" w:hAnsi="Verdana" w:cs="Calibri"/>
          <w:color w:val="000000"/>
          <w:sz w:val="20"/>
          <w:szCs w:val="20"/>
          <w:lang w:val="en-IE" w:eastAsia="en-IE"/>
        </w:rPr>
      </w:pPr>
      <w:r w:rsidRPr="004C69D8">
        <w:rPr>
          <w:rFonts w:ascii="Verdana" w:hAnsi="Verdana" w:cs="Calibri"/>
          <w:color w:val="000000"/>
          <w:sz w:val="20"/>
          <w:szCs w:val="20"/>
          <w:lang w:val="en-IE" w:eastAsia="en-IE"/>
        </w:rPr>
        <w:t xml:space="preserve">In general, the limitation period does not begin to run until the person concerned acquires knowledge of the facts giving rise to the claim and the Statue of Limitations may be different in every case. In all cases where reference is made to “18 years” being the date upon which the relevant period set out in the Statute of Limitations commences for the purposes of litigation, the school must be aware that in some situations (such as the case of a student with special educational needs, or where the claim relates to child sexual abuse, or where the student has not become aware of the damage which they have suffered, and in some other circumstances), the Statute of Limitations </w:t>
      </w:r>
      <w:r w:rsidRPr="004C69D8">
        <w:rPr>
          <w:rFonts w:ascii="Verdana" w:hAnsi="Verdana" w:cs="Calibri"/>
          <w:b/>
          <w:bCs/>
          <w:color w:val="000000"/>
          <w:sz w:val="20"/>
          <w:szCs w:val="20"/>
          <w:lang w:val="en-IE" w:eastAsia="en-IE"/>
        </w:rPr>
        <w:t xml:space="preserve">may not begin to run when the student reaches 18 years of age and specific legal advice should be sought by schools on a case-by-case basis. </w:t>
      </w:r>
      <w:r w:rsidRPr="004C69D8">
        <w:rPr>
          <w:rFonts w:ascii="Verdana" w:hAnsi="Verdana" w:cs="Calibri"/>
          <w:color w:val="000000"/>
          <w:sz w:val="20"/>
          <w:szCs w:val="20"/>
          <w:lang w:val="en-IE" w:eastAsia="en-IE"/>
        </w:rPr>
        <w:t>In all cases where retention periods have been recommended with reference to the relevant statutory period in which an individual can make a claim, these time-frames may not apply where there has been misrepresentation, deception or fraud on the part of the respondent/defendant. In such a circumstance, the school should be aware that the claim could arise many years after the incident complained of and the courts/tribunals/employment fora may not consider the complainant to be “out of time” to make their claim.</w:t>
      </w:r>
    </w:p>
    <w:p w:rsidR="00A17387" w:rsidRPr="004C69D8" w:rsidRDefault="00A17387" w:rsidP="00A17387">
      <w:pPr>
        <w:jc w:val="both"/>
        <w:rPr>
          <w:rFonts w:ascii="Verdana" w:hAnsi="Verdana" w:cs="Calibri"/>
          <w:color w:val="000000"/>
          <w:sz w:val="20"/>
          <w:szCs w:val="20"/>
          <w:lang w:val="en-IE" w:eastAsia="en-IE"/>
        </w:rPr>
      </w:pPr>
    </w:p>
    <w:p w:rsidR="00A17387" w:rsidRDefault="00A17387" w:rsidP="00A17387">
      <w:pPr>
        <w:jc w:val="both"/>
        <w:rPr>
          <w:rFonts w:ascii="Verdana" w:hAnsi="Verdana"/>
          <w:b/>
          <w:bCs/>
          <w:sz w:val="22"/>
          <w:szCs w:val="22"/>
        </w:rPr>
      </w:pPr>
      <w:r w:rsidRPr="004C69D8">
        <w:rPr>
          <w:rFonts w:ascii="Verdana" w:hAnsi="Verdana"/>
          <w:b/>
          <w:bCs/>
          <w:sz w:val="22"/>
          <w:szCs w:val="22"/>
        </w:rPr>
        <w:t>Please see Retent</w:t>
      </w:r>
      <w:r>
        <w:rPr>
          <w:rFonts w:ascii="Verdana" w:hAnsi="Verdana"/>
          <w:b/>
          <w:bCs/>
          <w:sz w:val="22"/>
          <w:szCs w:val="22"/>
        </w:rPr>
        <w:t>ion of Records Schedule as follows:</w:t>
      </w:r>
    </w:p>
    <w:p w:rsidR="00A17387" w:rsidRDefault="00A17387" w:rsidP="00A17387">
      <w:pPr>
        <w:jc w:val="both"/>
        <w:rPr>
          <w:rFonts w:ascii="Verdana" w:hAnsi="Verdana"/>
          <w:b/>
          <w:bCs/>
          <w:sz w:val="22"/>
          <w:szCs w:val="22"/>
        </w:rPr>
      </w:pPr>
    </w:p>
    <w:p w:rsidR="00A17387" w:rsidRPr="00574880" w:rsidRDefault="00A17387" w:rsidP="00A17387">
      <w:pPr>
        <w:pStyle w:val="c1"/>
        <w:tabs>
          <w:tab w:val="left" w:pos="600"/>
        </w:tabs>
        <w:spacing w:after="100" w:line="240" w:lineRule="auto"/>
        <w:jc w:val="left"/>
        <w:rPr>
          <w:rFonts w:ascii="Calibri" w:hAnsi="Calibri"/>
          <w:b/>
          <w:bCs/>
          <w:i/>
        </w:rPr>
      </w:pPr>
      <w:r>
        <w:rPr>
          <w:rFonts w:ascii="Calibri" w:hAnsi="Calibri"/>
          <w:color w:val="000000"/>
          <w:sz w:val="20"/>
          <w:szCs w:val="20"/>
        </w:rPr>
        <w:br w:type="page"/>
      </w:r>
    </w:p>
    <w:tbl>
      <w:tblPr>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18"/>
        <w:gridCol w:w="1417"/>
        <w:gridCol w:w="1559"/>
        <w:gridCol w:w="1560"/>
        <w:gridCol w:w="1559"/>
        <w:gridCol w:w="2410"/>
      </w:tblGrid>
      <w:tr w:rsidR="00A17387" w:rsidRPr="00262175" w:rsidTr="00E3001F">
        <w:tc>
          <w:tcPr>
            <w:tcW w:w="2093" w:type="dxa"/>
            <w:shd w:val="clear" w:color="auto" w:fill="B8CCE4"/>
          </w:tcPr>
          <w:p w:rsidR="00A17387" w:rsidRPr="00262175" w:rsidRDefault="00A17387" w:rsidP="00E3001F">
            <w:pPr>
              <w:rPr>
                <w:b/>
                <w:sz w:val="20"/>
                <w:szCs w:val="20"/>
              </w:rPr>
            </w:pPr>
            <w:r w:rsidRPr="00262175">
              <w:rPr>
                <w:b/>
                <w:sz w:val="20"/>
                <w:szCs w:val="20"/>
              </w:rPr>
              <w:lastRenderedPageBreak/>
              <w:t>Student Records</w:t>
            </w:r>
          </w:p>
        </w:tc>
        <w:tc>
          <w:tcPr>
            <w:tcW w:w="1418" w:type="dxa"/>
            <w:shd w:val="clear" w:color="auto" w:fill="B8CCE4"/>
          </w:tcPr>
          <w:p w:rsidR="00A17387" w:rsidRPr="00262175" w:rsidRDefault="00A17387" w:rsidP="00E3001F">
            <w:pPr>
              <w:rPr>
                <w:sz w:val="20"/>
                <w:szCs w:val="20"/>
              </w:rPr>
            </w:pPr>
            <w:r w:rsidRPr="00262175">
              <w:rPr>
                <w:b/>
                <w:sz w:val="20"/>
                <w:szCs w:val="20"/>
              </w:rPr>
              <w:t>Primary</w:t>
            </w:r>
          </w:p>
        </w:tc>
        <w:tc>
          <w:tcPr>
            <w:tcW w:w="1417" w:type="dxa"/>
            <w:shd w:val="clear" w:color="auto" w:fill="B8CCE4"/>
          </w:tcPr>
          <w:p w:rsidR="00A17387" w:rsidRPr="00262175" w:rsidRDefault="00A17387" w:rsidP="00E3001F">
            <w:pPr>
              <w:rPr>
                <w:sz w:val="20"/>
                <w:szCs w:val="20"/>
              </w:rPr>
            </w:pPr>
            <w:proofErr w:type="spellStart"/>
            <w:r w:rsidRPr="00262175">
              <w:rPr>
                <w:b/>
                <w:sz w:val="20"/>
                <w:szCs w:val="20"/>
              </w:rPr>
              <w:t>Vol</w:t>
            </w:r>
            <w:proofErr w:type="spellEnd"/>
            <w:r w:rsidRPr="00262175">
              <w:rPr>
                <w:b/>
                <w:sz w:val="20"/>
                <w:szCs w:val="20"/>
              </w:rPr>
              <w:t xml:space="preserve"> Sec.</w:t>
            </w:r>
          </w:p>
        </w:tc>
        <w:tc>
          <w:tcPr>
            <w:tcW w:w="1559" w:type="dxa"/>
            <w:shd w:val="clear" w:color="auto" w:fill="B8CCE4"/>
          </w:tcPr>
          <w:p w:rsidR="00A17387" w:rsidRPr="00262175" w:rsidRDefault="00A17387" w:rsidP="00E3001F">
            <w:pPr>
              <w:jc w:val="center"/>
              <w:rPr>
                <w:b/>
                <w:sz w:val="20"/>
                <w:szCs w:val="20"/>
              </w:rPr>
            </w:pPr>
            <w:r w:rsidRPr="00262175">
              <w:rPr>
                <w:b/>
                <w:sz w:val="20"/>
                <w:szCs w:val="20"/>
              </w:rPr>
              <w:t>C&amp;C</w:t>
            </w:r>
          </w:p>
        </w:tc>
        <w:tc>
          <w:tcPr>
            <w:tcW w:w="1560" w:type="dxa"/>
            <w:shd w:val="clear" w:color="auto" w:fill="B8CCE4"/>
          </w:tcPr>
          <w:p w:rsidR="00A17387" w:rsidRPr="00262175" w:rsidRDefault="00A17387" w:rsidP="00E3001F">
            <w:pPr>
              <w:rPr>
                <w:sz w:val="20"/>
                <w:szCs w:val="20"/>
              </w:rPr>
            </w:pPr>
            <w:r>
              <w:rPr>
                <w:b/>
                <w:sz w:val="20"/>
                <w:szCs w:val="20"/>
              </w:rPr>
              <w:t>ETB</w:t>
            </w:r>
          </w:p>
        </w:tc>
        <w:tc>
          <w:tcPr>
            <w:tcW w:w="1559" w:type="dxa"/>
            <w:shd w:val="clear" w:color="auto" w:fill="B8CCE4"/>
          </w:tcPr>
          <w:p w:rsidR="00A17387" w:rsidRPr="00262175" w:rsidRDefault="00A17387" w:rsidP="00E3001F">
            <w:pPr>
              <w:rPr>
                <w:sz w:val="20"/>
                <w:szCs w:val="20"/>
              </w:rPr>
            </w:pPr>
            <w:r w:rsidRPr="00262175">
              <w:rPr>
                <w:b/>
                <w:sz w:val="20"/>
                <w:szCs w:val="20"/>
              </w:rPr>
              <w:t>Final disposition</w:t>
            </w:r>
          </w:p>
        </w:tc>
        <w:tc>
          <w:tcPr>
            <w:tcW w:w="2410" w:type="dxa"/>
            <w:shd w:val="clear" w:color="auto" w:fill="B8CCE4"/>
          </w:tcPr>
          <w:p w:rsidR="00A17387" w:rsidRPr="00262175" w:rsidRDefault="00A17387" w:rsidP="00E3001F">
            <w:pPr>
              <w:rPr>
                <w:sz w:val="20"/>
                <w:szCs w:val="20"/>
              </w:rPr>
            </w:pPr>
            <w:r w:rsidRPr="00262175">
              <w:rPr>
                <w:b/>
                <w:sz w:val="20"/>
                <w:szCs w:val="20"/>
              </w:rPr>
              <w:t>Comments</w:t>
            </w:r>
          </w:p>
        </w:tc>
      </w:tr>
      <w:tr w:rsidR="00A17387" w:rsidRPr="00262175" w:rsidTr="00E3001F">
        <w:trPr>
          <w:trHeight w:val="530"/>
        </w:trPr>
        <w:tc>
          <w:tcPr>
            <w:tcW w:w="2093" w:type="dxa"/>
          </w:tcPr>
          <w:p w:rsidR="00A17387" w:rsidRPr="00262175" w:rsidRDefault="00A17387" w:rsidP="00E3001F">
            <w:pPr>
              <w:rPr>
                <w:b/>
                <w:sz w:val="20"/>
                <w:szCs w:val="20"/>
              </w:rPr>
            </w:pPr>
            <w:r w:rsidRPr="00262175">
              <w:rPr>
                <w:b/>
                <w:sz w:val="20"/>
                <w:szCs w:val="20"/>
              </w:rPr>
              <w:t>Registers/Roll books</w:t>
            </w:r>
          </w:p>
        </w:tc>
        <w:tc>
          <w:tcPr>
            <w:tcW w:w="1418" w:type="dxa"/>
          </w:tcPr>
          <w:p w:rsidR="00A17387" w:rsidRPr="00262175" w:rsidRDefault="00A17387" w:rsidP="00E3001F">
            <w:pPr>
              <w:rPr>
                <w:sz w:val="20"/>
                <w:szCs w:val="20"/>
              </w:rPr>
            </w:pPr>
            <w:r w:rsidRPr="00262175">
              <w:rPr>
                <w:sz w:val="20"/>
                <w:szCs w:val="20"/>
              </w:rPr>
              <w:t>Indefinitely</w:t>
            </w:r>
          </w:p>
        </w:tc>
        <w:tc>
          <w:tcPr>
            <w:tcW w:w="1417"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60" w:type="dxa"/>
          </w:tcPr>
          <w:p w:rsidR="00A17387" w:rsidRPr="00262175" w:rsidRDefault="00A17387" w:rsidP="00E3001F">
            <w:pPr>
              <w:rPr>
                <w:sz w:val="20"/>
                <w:szCs w:val="20"/>
              </w:rPr>
            </w:pPr>
            <w:r w:rsidRPr="00262175">
              <w:rPr>
                <w:sz w:val="20"/>
                <w:szCs w:val="20"/>
              </w:rPr>
              <w:t xml:space="preserve">Indefinitely </w:t>
            </w:r>
          </w:p>
          <w:p w:rsidR="00A17387" w:rsidRPr="00262175" w:rsidRDefault="00A17387" w:rsidP="00E3001F">
            <w:pPr>
              <w:rPr>
                <w:sz w:val="20"/>
                <w:szCs w:val="20"/>
              </w:rPr>
            </w:pPr>
          </w:p>
        </w:tc>
        <w:tc>
          <w:tcPr>
            <w:tcW w:w="1559" w:type="dxa"/>
          </w:tcPr>
          <w:p w:rsidR="00A17387" w:rsidRPr="00262175" w:rsidRDefault="00A17387" w:rsidP="00E3001F">
            <w:pPr>
              <w:rPr>
                <w:sz w:val="20"/>
                <w:szCs w:val="20"/>
              </w:rPr>
            </w:pPr>
            <w:r w:rsidRPr="00262175">
              <w:rPr>
                <w:sz w:val="20"/>
                <w:szCs w:val="20"/>
              </w:rPr>
              <w:t>N/A</w:t>
            </w:r>
          </w:p>
        </w:tc>
        <w:tc>
          <w:tcPr>
            <w:tcW w:w="2410" w:type="dxa"/>
          </w:tcPr>
          <w:p w:rsidR="00A17387" w:rsidRPr="00262175" w:rsidRDefault="00A17387" w:rsidP="00E3001F">
            <w:pPr>
              <w:rPr>
                <w:sz w:val="20"/>
                <w:szCs w:val="20"/>
              </w:rPr>
            </w:pPr>
            <w:r>
              <w:rPr>
                <w:sz w:val="20"/>
                <w:szCs w:val="20"/>
              </w:rPr>
              <w:t xml:space="preserve">Indefinitely.  </w:t>
            </w:r>
            <w:r w:rsidRPr="00262175">
              <w:rPr>
                <w:sz w:val="20"/>
                <w:szCs w:val="20"/>
              </w:rPr>
              <w:t>Archive when class leaves + 2 years</w:t>
            </w:r>
          </w:p>
        </w:tc>
      </w:tr>
      <w:tr w:rsidR="00A17387" w:rsidRPr="00262175" w:rsidTr="00E3001F">
        <w:tc>
          <w:tcPr>
            <w:tcW w:w="2093" w:type="dxa"/>
          </w:tcPr>
          <w:p w:rsidR="00A17387" w:rsidRPr="00262175" w:rsidRDefault="00A17387" w:rsidP="00E3001F">
            <w:pPr>
              <w:rPr>
                <w:b/>
                <w:sz w:val="20"/>
                <w:szCs w:val="20"/>
              </w:rPr>
            </w:pPr>
            <w:r w:rsidRPr="00262175">
              <w:rPr>
                <w:b/>
                <w:sz w:val="20"/>
                <w:szCs w:val="20"/>
              </w:rPr>
              <w:t>State exam results</w:t>
            </w:r>
          </w:p>
        </w:tc>
        <w:tc>
          <w:tcPr>
            <w:tcW w:w="1418" w:type="dxa"/>
          </w:tcPr>
          <w:p w:rsidR="00A17387" w:rsidRPr="00262175" w:rsidRDefault="00A17387" w:rsidP="00E3001F">
            <w:pPr>
              <w:rPr>
                <w:sz w:val="20"/>
                <w:szCs w:val="20"/>
              </w:rPr>
            </w:pPr>
            <w:r w:rsidRPr="00262175">
              <w:rPr>
                <w:sz w:val="20"/>
                <w:szCs w:val="20"/>
              </w:rPr>
              <w:t>N/A</w:t>
            </w:r>
          </w:p>
        </w:tc>
        <w:tc>
          <w:tcPr>
            <w:tcW w:w="1417" w:type="dxa"/>
          </w:tcPr>
          <w:p w:rsidR="00A17387" w:rsidRPr="00262175" w:rsidRDefault="00A17387" w:rsidP="00E3001F">
            <w:pPr>
              <w:rPr>
                <w:sz w:val="20"/>
                <w:szCs w:val="20"/>
              </w:rPr>
            </w:pPr>
            <w:r w:rsidRPr="00262175">
              <w:rPr>
                <w:sz w:val="20"/>
                <w:szCs w:val="20"/>
              </w:rPr>
              <w:t>N/A</w:t>
            </w:r>
          </w:p>
        </w:tc>
        <w:tc>
          <w:tcPr>
            <w:tcW w:w="1559" w:type="dxa"/>
          </w:tcPr>
          <w:p w:rsidR="00A17387" w:rsidRPr="00262175" w:rsidRDefault="00A17387" w:rsidP="00E3001F">
            <w:pPr>
              <w:rPr>
                <w:sz w:val="20"/>
                <w:szCs w:val="20"/>
              </w:rPr>
            </w:pPr>
            <w:r w:rsidRPr="00262175">
              <w:rPr>
                <w:sz w:val="20"/>
                <w:szCs w:val="20"/>
              </w:rPr>
              <w:t>N/A</w:t>
            </w:r>
          </w:p>
        </w:tc>
        <w:tc>
          <w:tcPr>
            <w:tcW w:w="1560" w:type="dxa"/>
          </w:tcPr>
          <w:p w:rsidR="00A17387" w:rsidRPr="00262175" w:rsidRDefault="00A17387" w:rsidP="00E3001F">
            <w:pPr>
              <w:rPr>
                <w:sz w:val="20"/>
                <w:szCs w:val="20"/>
              </w:rPr>
            </w:pPr>
            <w:r w:rsidRPr="00262175">
              <w:rPr>
                <w:sz w:val="20"/>
                <w:szCs w:val="20"/>
              </w:rPr>
              <w:t>N/A</w:t>
            </w:r>
          </w:p>
        </w:tc>
        <w:tc>
          <w:tcPr>
            <w:tcW w:w="1559" w:type="dxa"/>
          </w:tcPr>
          <w:p w:rsidR="00A17387" w:rsidRPr="00262175" w:rsidRDefault="00A17387" w:rsidP="00E3001F">
            <w:pPr>
              <w:rPr>
                <w:sz w:val="20"/>
                <w:szCs w:val="20"/>
              </w:rPr>
            </w:pPr>
            <w:r w:rsidRPr="00262175">
              <w:rPr>
                <w:sz w:val="20"/>
                <w:szCs w:val="20"/>
              </w:rPr>
              <w:t xml:space="preserve">N/A </w:t>
            </w:r>
          </w:p>
        </w:tc>
        <w:tc>
          <w:tcPr>
            <w:tcW w:w="2410" w:type="dxa"/>
          </w:tcPr>
          <w:p w:rsidR="00A17387" w:rsidRPr="00262175" w:rsidRDefault="00A17387" w:rsidP="00E3001F">
            <w:pPr>
              <w:rPr>
                <w:sz w:val="20"/>
                <w:szCs w:val="20"/>
              </w:rPr>
            </w:pPr>
            <w:r w:rsidRPr="00DB40F0">
              <w:rPr>
                <w:sz w:val="20"/>
                <w:szCs w:val="20"/>
              </w:rPr>
              <w:t>SEC responsibility to retain, not a requirement for school/</w:t>
            </w:r>
            <w:r>
              <w:rPr>
                <w:sz w:val="20"/>
                <w:szCs w:val="20"/>
              </w:rPr>
              <w:t>ETB</w:t>
            </w:r>
            <w:r w:rsidRPr="00DB40F0">
              <w:rPr>
                <w:sz w:val="20"/>
                <w:szCs w:val="20"/>
              </w:rPr>
              <w:t xml:space="preserve"> to retain.</w:t>
            </w:r>
          </w:p>
        </w:tc>
      </w:tr>
    </w:tbl>
    <w:p w:rsidR="00A17387" w:rsidRPr="00D45043" w:rsidRDefault="00A17387" w:rsidP="00A17387">
      <w:pPr>
        <w:rPr>
          <w:sz w:val="2"/>
          <w:szCs w:val="20"/>
        </w:rPr>
      </w:pPr>
    </w:p>
    <w:tbl>
      <w:tblPr>
        <w:tblW w:w="12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43"/>
        <w:gridCol w:w="1392"/>
        <w:gridCol w:w="1559"/>
        <w:gridCol w:w="1560"/>
        <w:gridCol w:w="1559"/>
        <w:gridCol w:w="2410"/>
      </w:tblGrid>
      <w:tr w:rsidR="00A17387" w:rsidRPr="00262175" w:rsidTr="00E3001F">
        <w:tc>
          <w:tcPr>
            <w:tcW w:w="2093" w:type="dxa"/>
            <w:shd w:val="clear" w:color="auto" w:fill="B8CCE4"/>
          </w:tcPr>
          <w:p w:rsidR="00A17387" w:rsidRPr="00262175" w:rsidRDefault="00A17387" w:rsidP="00E3001F">
            <w:pPr>
              <w:rPr>
                <w:b/>
                <w:sz w:val="20"/>
                <w:szCs w:val="20"/>
              </w:rPr>
            </w:pPr>
            <w:r w:rsidRPr="00262175">
              <w:rPr>
                <w:b/>
                <w:sz w:val="20"/>
                <w:szCs w:val="20"/>
              </w:rPr>
              <w:t>Records relating to pupils/students</w:t>
            </w:r>
          </w:p>
          <w:p w:rsidR="00A17387" w:rsidRPr="00262175" w:rsidRDefault="00A17387" w:rsidP="00E3001F">
            <w:pPr>
              <w:rPr>
                <w:b/>
                <w:sz w:val="20"/>
                <w:szCs w:val="20"/>
              </w:rPr>
            </w:pPr>
          </w:p>
        </w:tc>
        <w:tc>
          <w:tcPr>
            <w:tcW w:w="1443" w:type="dxa"/>
            <w:shd w:val="clear" w:color="auto" w:fill="B8CCE4"/>
          </w:tcPr>
          <w:p w:rsidR="00A17387" w:rsidRPr="00262175" w:rsidRDefault="00A17387" w:rsidP="00E3001F">
            <w:pPr>
              <w:rPr>
                <w:sz w:val="20"/>
                <w:szCs w:val="20"/>
              </w:rPr>
            </w:pPr>
            <w:r>
              <w:rPr>
                <w:sz w:val="20"/>
                <w:szCs w:val="20"/>
              </w:rPr>
              <w:t>Primary</w:t>
            </w:r>
          </w:p>
        </w:tc>
        <w:tc>
          <w:tcPr>
            <w:tcW w:w="1392" w:type="dxa"/>
            <w:shd w:val="clear" w:color="auto" w:fill="B8CCE4"/>
          </w:tcPr>
          <w:p w:rsidR="00A17387" w:rsidRPr="00262175" w:rsidRDefault="00A17387" w:rsidP="00E3001F">
            <w:pPr>
              <w:rPr>
                <w:sz w:val="20"/>
                <w:szCs w:val="20"/>
              </w:rPr>
            </w:pPr>
            <w:proofErr w:type="spellStart"/>
            <w:r>
              <w:rPr>
                <w:sz w:val="20"/>
                <w:szCs w:val="20"/>
              </w:rPr>
              <w:t>Vol.Sec</w:t>
            </w:r>
            <w:proofErr w:type="spellEnd"/>
          </w:p>
        </w:tc>
        <w:tc>
          <w:tcPr>
            <w:tcW w:w="1559" w:type="dxa"/>
            <w:shd w:val="clear" w:color="auto" w:fill="B8CCE4"/>
          </w:tcPr>
          <w:p w:rsidR="00A17387" w:rsidRPr="00262175" w:rsidRDefault="00A17387" w:rsidP="00E3001F">
            <w:pPr>
              <w:rPr>
                <w:sz w:val="20"/>
                <w:szCs w:val="20"/>
              </w:rPr>
            </w:pPr>
            <w:r>
              <w:rPr>
                <w:sz w:val="20"/>
                <w:szCs w:val="20"/>
              </w:rPr>
              <w:t>C&amp;C</w:t>
            </w:r>
          </w:p>
        </w:tc>
        <w:tc>
          <w:tcPr>
            <w:tcW w:w="1560" w:type="dxa"/>
            <w:shd w:val="clear" w:color="auto" w:fill="B8CCE4"/>
          </w:tcPr>
          <w:p w:rsidR="00A17387" w:rsidRPr="00262175" w:rsidRDefault="00A17387" w:rsidP="00E3001F">
            <w:pPr>
              <w:rPr>
                <w:sz w:val="20"/>
                <w:szCs w:val="20"/>
              </w:rPr>
            </w:pPr>
            <w:r>
              <w:rPr>
                <w:sz w:val="20"/>
                <w:szCs w:val="20"/>
              </w:rPr>
              <w:t>ETB</w:t>
            </w:r>
          </w:p>
        </w:tc>
        <w:tc>
          <w:tcPr>
            <w:tcW w:w="1559" w:type="dxa"/>
            <w:shd w:val="clear" w:color="auto" w:fill="B8CCE4"/>
          </w:tcPr>
          <w:p w:rsidR="00A17387" w:rsidRPr="00262175" w:rsidRDefault="00A17387" w:rsidP="00E3001F">
            <w:pPr>
              <w:rPr>
                <w:b/>
                <w:sz w:val="20"/>
                <w:szCs w:val="20"/>
              </w:rPr>
            </w:pPr>
            <w:r w:rsidRPr="00262175">
              <w:rPr>
                <w:b/>
                <w:sz w:val="20"/>
                <w:szCs w:val="20"/>
              </w:rPr>
              <w:t>Confidential shredding</w:t>
            </w:r>
          </w:p>
        </w:tc>
        <w:tc>
          <w:tcPr>
            <w:tcW w:w="2410" w:type="dxa"/>
            <w:shd w:val="clear" w:color="auto" w:fill="B8CCE4"/>
          </w:tcPr>
          <w:p w:rsidR="00A17387" w:rsidRPr="00654D85" w:rsidRDefault="00A17387" w:rsidP="00E3001F">
            <w:pPr>
              <w:rPr>
                <w:b/>
                <w:sz w:val="20"/>
                <w:szCs w:val="20"/>
              </w:rPr>
            </w:pPr>
            <w:r w:rsidRPr="00654D85">
              <w:rPr>
                <w:b/>
                <w:sz w:val="20"/>
                <w:szCs w:val="20"/>
              </w:rPr>
              <w:t xml:space="preserve">Comments </w:t>
            </w:r>
          </w:p>
        </w:tc>
      </w:tr>
      <w:tr w:rsidR="00A17387" w:rsidRPr="00262175" w:rsidTr="00E3001F">
        <w:tc>
          <w:tcPr>
            <w:tcW w:w="2093" w:type="dxa"/>
          </w:tcPr>
          <w:p w:rsidR="00A17387" w:rsidRPr="00262175" w:rsidRDefault="00A17387" w:rsidP="00E3001F">
            <w:pPr>
              <w:rPr>
                <w:b/>
                <w:sz w:val="20"/>
                <w:szCs w:val="20"/>
              </w:rPr>
            </w:pPr>
            <w:r w:rsidRPr="00262175">
              <w:rPr>
                <w:b/>
                <w:sz w:val="20"/>
                <w:szCs w:val="20"/>
              </w:rPr>
              <w:t>Enrolment Forms</w:t>
            </w:r>
          </w:p>
        </w:tc>
        <w:tc>
          <w:tcPr>
            <w:tcW w:w="1443"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392"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60"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sidRPr="00262175">
              <w:rPr>
                <w:sz w:val="20"/>
                <w:szCs w:val="20"/>
              </w:rPr>
              <w:t>Confidential shredding</w:t>
            </w:r>
          </w:p>
        </w:tc>
        <w:tc>
          <w:tcPr>
            <w:tcW w:w="2410" w:type="dxa"/>
          </w:tcPr>
          <w:p w:rsidR="00A17387" w:rsidRPr="00262175" w:rsidRDefault="00A17387" w:rsidP="00E3001F">
            <w:pPr>
              <w:rPr>
                <w:sz w:val="20"/>
                <w:szCs w:val="20"/>
              </w:rPr>
            </w:pPr>
            <w:r w:rsidRPr="00262175">
              <w:rPr>
                <w:sz w:val="20"/>
                <w:szCs w:val="20"/>
              </w:rPr>
              <w:t xml:space="preserve">18 is age of majority plus 7 years (6 years in which to take a claim against the school, plus 1 year for proceedings to be served on the school) </w:t>
            </w:r>
          </w:p>
        </w:tc>
      </w:tr>
      <w:tr w:rsidR="00A17387" w:rsidRPr="00262175" w:rsidTr="00E3001F">
        <w:tc>
          <w:tcPr>
            <w:tcW w:w="2093" w:type="dxa"/>
          </w:tcPr>
          <w:p w:rsidR="00A17387" w:rsidRPr="00574880" w:rsidRDefault="00A17387" w:rsidP="00E3001F">
            <w:pPr>
              <w:rPr>
                <w:sz w:val="18"/>
                <w:szCs w:val="18"/>
              </w:rPr>
            </w:pPr>
            <w:r w:rsidRPr="00574880">
              <w:rPr>
                <w:b/>
                <w:sz w:val="18"/>
                <w:szCs w:val="18"/>
              </w:rPr>
              <w:t>Student transfer forms</w:t>
            </w:r>
            <w:r w:rsidRPr="00574880">
              <w:rPr>
                <w:sz w:val="18"/>
                <w:szCs w:val="18"/>
              </w:rPr>
              <w:t xml:space="preserve"> (Applies from primary to primary;  from one second-level school to another)</w:t>
            </w:r>
          </w:p>
        </w:tc>
        <w:tc>
          <w:tcPr>
            <w:tcW w:w="1443" w:type="dxa"/>
          </w:tcPr>
          <w:p w:rsidR="00A17387" w:rsidRPr="00574880" w:rsidRDefault="00A17387" w:rsidP="00E3001F">
            <w:pPr>
              <w:rPr>
                <w:sz w:val="18"/>
                <w:szCs w:val="18"/>
              </w:rPr>
            </w:pPr>
            <w:r w:rsidRPr="00574880">
              <w:rPr>
                <w:sz w:val="18"/>
                <w:szCs w:val="18"/>
              </w:rPr>
              <w:t xml:space="preserve">If a form is used- Student reaching 18 years + 7 years </w:t>
            </w:r>
          </w:p>
        </w:tc>
        <w:tc>
          <w:tcPr>
            <w:tcW w:w="1392" w:type="dxa"/>
          </w:tcPr>
          <w:p w:rsidR="00A17387" w:rsidRPr="00574880" w:rsidRDefault="00A17387" w:rsidP="00E3001F">
            <w:pPr>
              <w:rPr>
                <w:sz w:val="18"/>
                <w:szCs w:val="18"/>
              </w:rPr>
            </w:pPr>
            <w:r w:rsidRPr="00574880">
              <w:rPr>
                <w:sz w:val="18"/>
                <w:szCs w:val="18"/>
              </w:rPr>
              <w:t xml:space="preserve">Student reaching 18 years + 7 years </w:t>
            </w:r>
          </w:p>
        </w:tc>
        <w:tc>
          <w:tcPr>
            <w:tcW w:w="1559" w:type="dxa"/>
          </w:tcPr>
          <w:p w:rsidR="00A17387" w:rsidRPr="00574880" w:rsidRDefault="00A17387" w:rsidP="00E3001F">
            <w:pPr>
              <w:rPr>
                <w:sz w:val="18"/>
                <w:szCs w:val="18"/>
              </w:rPr>
            </w:pPr>
            <w:r w:rsidRPr="00574880">
              <w:rPr>
                <w:sz w:val="18"/>
                <w:szCs w:val="18"/>
              </w:rPr>
              <w:t xml:space="preserve">Student reaching 18 years + 7 years </w:t>
            </w:r>
          </w:p>
        </w:tc>
        <w:tc>
          <w:tcPr>
            <w:tcW w:w="1560" w:type="dxa"/>
          </w:tcPr>
          <w:p w:rsidR="00A17387" w:rsidRPr="00574880" w:rsidRDefault="00A17387" w:rsidP="00E3001F">
            <w:pPr>
              <w:rPr>
                <w:sz w:val="18"/>
                <w:szCs w:val="18"/>
              </w:rPr>
            </w:pPr>
            <w:r w:rsidRPr="00574880">
              <w:rPr>
                <w:sz w:val="18"/>
                <w:szCs w:val="18"/>
              </w:rPr>
              <w:t xml:space="preserve">Student reaching 18 years + 7 years </w:t>
            </w:r>
          </w:p>
        </w:tc>
        <w:tc>
          <w:tcPr>
            <w:tcW w:w="1559" w:type="dxa"/>
          </w:tcPr>
          <w:p w:rsidR="00A17387" w:rsidRPr="00574880" w:rsidRDefault="00A17387" w:rsidP="00E3001F">
            <w:pPr>
              <w:rPr>
                <w:sz w:val="18"/>
                <w:szCs w:val="18"/>
              </w:rPr>
            </w:pPr>
            <w:r w:rsidRPr="00574880">
              <w:rPr>
                <w:sz w:val="18"/>
                <w:szCs w:val="18"/>
              </w:rPr>
              <w:t>Confidential shredding</w:t>
            </w:r>
          </w:p>
        </w:tc>
        <w:tc>
          <w:tcPr>
            <w:tcW w:w="2410" w:type="dxa"/>
            <w:shd w:val="clear" w:color="auto" w:fill="FFFFFF"/>
          </w:tcPr>
          <w:p w:rsidR="00A17387" w:rsidRPr="00574880" w:rsidRDefault="00A17387" w:rsidP="00E3001F">
            <w:pPr>
              <w:rPr>
                <w:sz w:val="18"/>
                <w:szCs w:val="18"/>
              </w:rPr>
            </w:pPr>
            <w:r w:rsidRPr="00574880">
              <w:rPr>
                <w:sz w:val="18"/>
                <w:szCs w:val="18"/>
              </w:rPr>
              <w:t>Student reaching 18 years + 7 years (6 years in which to take a claim against the school, plus 1 year for proceedings to be served on the school)</w:t>
            </w:r>
          </w:p>
        </w:tc>
      </w:tr>
      <w:tr w:rsidR="00A17387" w:rsidRPr="00262175" w:rsidTr="00E3001F">
        <w:trPr>
          <w:trHeight w:val="402"/>
        </w:trPr>
        <w:tc>
          <w:tcPr>
            <w:tcW w:w="2093" w:type="dxa"/>
          </w:tcPr>
          <w:p w:rsidR="00A17387" w:rsidRPr="00262175" w:rsidRDefault="00A17387" w:rsidP="00E3001F">
            <w:pPr>
              <w:rPr>
                <w:sz w:val="20"/>
                <w:szCs w:val="20"/>
              </w:rPr>
            </w:pPr>
            <w:r w:rsidRPr="00262175">
              <w:rPr>
                <w:sz w:val="20"/>
                <w:szCs w:val="20"/>
              </w:rPr>
              <w:t>Disciplinary notes</w:t>
            </w:r>
          </w:p>
        </w:tc>
        <w:tc>
          <w:tcPr>
            <w:tcW w:w="1443" w:type="dxa"/>
          </w:tcPr>
          <w:p w:rsidR="00A17387" w:rsidRPr="00262175" w:rsidRDefault="00A17387" w:rsidP="00E3001F">
            <w:pPr>
              <w:rPr>
                <w:sz w:val="20"/>
                <w:szCs w:val="20"/>
              </w:rPr>
            </w:pPr>
            <w:r w:rsidRPr="00262175">
              <w:rPr>
                <w:sz w:val="20"/>
                <w:szCs w:val="20"/>
              </w:rPr>
              <w:t xml:space="preserve">Never destroy </w:t>
            </w:r>
          </w:p>
        </w:tc>
        <w:tc>
          <w:tcPr>
            <w:tcW w:w="1392" w:type="dxa"/>
          </w:tcPr>
          <w:p w:rsidR="00A17387" w:rsidRPr="00262175" w:rsidRDefault="00A17387" w:rsidP="00E3001F">
            <w:pPr>
              <w:rPr>
                <w:sz w:val="20"/>
                <w:szCs w:val="20"/>
              </w:rPr>
            </w:pPr>
            <w:r w:rsidRPr="00262175">
              <w:rPr>
                <w:sz w:val="20"/>
                <w:szCs w:val="20"/>
              </w:rPr>
              <w:t xml:space="preserve">Never destroy </w:t>
            </w:r>
          </w:p>
        </w:tc>
        <w:tc>
          <w:tcPr>
            <w:tcW w:w="1559" w:type="dxa"/>
          </w:tcPr>
          <w:p w:rsidR="00A17387" w:rsidRPr="00262175" w:rsidRDefault="00A17387" w:rsidP="00E3001F">
            <w:pPr>
              <w:rPr>
                <w:sz w:val="20"/>
                <w:szCs w:val="20"/>
              </w:rPr>
            </w:pPr>
            <w:r w:rsidRPr="00262175">
              <w:rPr>
                <w:sz w:val="20"/>
                <w:szCs w:val="20"/>
              </w:rPr>
              <w:t>Never destroy</w:t>
            </w:r>
          </w:p>
        </w:tc>
        <w:tc>
          <w:tcPr>
            <w:tcW w:w="1560" w:type="dxa"/>
          </w:tcPr>
          <w:p w:rsidR="00A17387" w:rsidRPr="00262175" w:rsidRDefault="00A17387" w:rsidP="00E3001F">
            <w:pPr>
              <w:rPr>
                <w:sz w:val="20"/>
                <w:szCs w:val="20"/>
              </w:rPr>
            </w:pPr>
            <w:r w:rsidRPr="00262175">
              <w:rPr>
                <w:sz w:val="20"/>
                <w:szCs w:val="20"/>
              </w:rPr>
              <w:t xml:space="preserve">Never destroy </w:t>
            </w:r>
          </w:p>
        </w:tc>
        <w:tc>
          <w:tcPr>
            <w:tcW w:w="1559" w:type="dxa"/>
          </w:tcPr>
          <w:p w:rsidR="00A17387" w:rsidRPr="00262175" w:rsidRDefault="00A17387" w:rsidP="00E3001F">
            <w:pPr>
              <w:rPr>
                <w:sz w:val="20"/>
                <w:szCs w:val="20"/>
              </w:rPr>
            </w:pPr>
            <w:r>
              <w:rPr>
                <w:sz w:val="20"/>
                <w:szCs w:val="20"/>
              </w:rPr>
              <w:t>N/A</w:t>
            </w:r>
          </w:p>
        </w:tc>
        <w:tc>
          <w:tcPr>
            <w:tcW w:w="2410" w:type="dxa"/>
            <w:shd w:val="clear" w:color="auto" w:fill="auto"/>
          </w:tcPr>
          <w:p w:rsidR="00A17387" w:rsidRPr="00262175" w:rsidRDefault="00A17387" w:rsidP="00E3001F">
            <w:pPr>
              <w:rPr>
                <w:sz w:val="20"/>
                <w:szCs w:val="20"/>
              </w:rPr>
            </w:pPr>
            <w:r w:rsidRPr="00262175">
              <w:rPr>
                <w:sz w:val="20"/>
                <w:szCs w:val="20"/>
              </w:rPr>
              <w:t xml:space="preserve">Never destroy </w:t>
            </w:r>
          </w:p>
        </w:tc>
      </w:tr>
      <w:tr w:rsidR="00A17387" w:rsidRPr="00262175" w:rsidTr="00E3001F">
        <w:tc>
          <w:tcPr>
            <w:tcW w:w="2093" w:type="dxa"/>
          </w:tcPr>
          <w:p w:rsidR="00A17387" w:rsidRPr="00262175" w:rsidRDefault="00A17387" w:rsidP="00E3001F">
            <w:pPr>
              <w:rPr>
                <w:sz w:val="20"/>
                <w:szCs w:val="20"/>
              </w:rPr>
            </w:pPr>
            <w:r w:rsidRPr="00262175">
              <w:rPr>
                <w:sz w:val="20"/>
                <w:szCs w:val="20"/>
              </w:rPr>
              <w:t>Results of in-school tests/exams (i.e. end of term, end of year exams, assessment results)</w:t>
            </w:r>
          </w:p>
        </w:tc>
        <w:tc>
          <w:tcPr>
            <w:tcW w:w="1443"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392"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60"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sidRPr="00262175">
              <w:rPr>
                <w:sz w:val="20"/>
                <w:szCs w:val="20"/>
              </w:rPr>
              <w:t>Confidential shredding</w:t>
            </w:r>
          </w:p>
        </w:tc>
        <w:tc>
          <w:tcPr>
            <w:tcW w:w="2410" w:type="dxa"/>
          </w:tcPr>
          <w:p w:rsidR="00A17387" w:rsidRPr="00262175" w:rsidRDefault="00A17387" w:rsidP="00E3001F">
            <w:pPr>
              <w:rPr>
                <w:sz w:val="20"/>
                <w:szCs w:val="20"/>
              </w:rPr>
            </w:pPr>
            <w:r w:rsidRPr="00262175">
              <w:rPr>
                <w:sz w:val="20"/>
                <w:szCs w:val="20"/>
              </w:rPr>
              <w:t xml:space="preserve">18 is age of majority plus 7 years (6 years in which to take a claim against the school, plus 1 year for proceedings to be served on the school). </w:t>
            </w:r>
          </w:p>
        </w:tc>
      </w:tr>
      <w:tr w:rsidR="00A17387" w:rsidRPr="00262175" w:rsidTr="00E3001F">
        <w:tc>
          <w:tcPr>
            <w:tcW w:w="2093" w:type="dxa"/>
          </w:tcPr>
          <w:p w:rsidR="00A17387" w:rsidRPr="00262175" w:rsidRDefault="00A17387" w:rsidP="00E3001F">
            <w:pPr>
              <w:rPr>
                <w:sz w:val="20"/>
                <w:szCs w:val="20"/>
              </w:rPr>
            </w:pPr>
            <w:r w:rsidRPr="00262175">
              <w:rPr>
                <w:sz w:val="20"/>
                <w:szCs w:val="20"/>
              </w:rPr>
              <w:t>End of term/year reports</w:t>
            </w:r>
          </w:p>
        </w:tc>
        <w:tc>
          <w:tcPr>
            <w:tcW w:w="1443"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392"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60"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sidRPr="00262175">
              <w:rPr>
                <w:sz w:val="20"/>
                <w:szCs w:val="20"/>
              </w:rPr>
              <w:t>Confidential shredding</w:t>
            </w:r>
          </w:p>
        </w:tc>
        <w:tc>
          <w:tcPr>
            <w:tcW w:w="2410" w:type="dxa"/>
          </w:tcPr>
          <w:p w:rsidR="00A17387" w:rsidRPr="00262175" w:rsidRDefault="00A17387" w:rsidP="00E3001F">
            <w:pPr>
              <w:rPr>
                <w:sz w:val="20"/>
                <w:szCs w:val="20"/>
              </w:rPr>
            </w:pPr>
            <w:r w:rsidRPr="00262175">
              <w:rPr>
                <w:sz w:val="20"/>
                <w:szCs w:val="20"/>
              </w:rPr>
              <w:t>18 is age of majority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Records of school tours/trips</w:t>
            </w:r>
            <w:r>
              <w:rPr>
                <w:sz w:val="20"/>
                <w:szCs w:val="20"/>
              </w:rPr>
              <w:t xml:space="preserve">, </w:t>
            </w:r>
            <w:r w:rsidRPr="00262175">
              <w:rPr>
                <w:sz w:val="20"/>
                <w:szCs w:val="20"/>
              </w:rPr>
              <w:t>including permission slips, itinerary reports</w:t>
            </w:r>
          </w:p>
        </w:tc>
        <w:tc>
          <w:tcPr>
            <w:tcW w:w="1443" w:type="dxa"/>
          </w:tcPr>
          <w:p w:rsidR="00A17387" w:rsidRPr="00262175" w:rsidRDefault="00A17387" w:rsidP="00E3001F">
            <w:pPr>
              <w:rPr>
                <w:sz w:val="20"/>
                <w:szCs w:val="20"/>
              </w:rPr>
            </w:pPr>
            <w:r w:rsidRPr="00262175">
              <w:rPr>
                <w:sz w:val="20"/>
                <w:szCs w:val="20"/>
              </w:rPr>
              <w:t xml:space="preserve">Never destroy </w:t>
            </w:r>
          </w:p>
        </w:tc>
        <w:tc>
          <w:tcPr>
            <w:tcW w:w="1392" w:type="dxa"/>
          </w:tcPr>
          <w:p w:rsidR="00A17387" w:rsidRPr="00262175" w:rsidRDefault="00A17387" w:rsidP="00E3001F">
            <w:pPr>
              <w:rPr>
                <w:sz w:val="20"/>
                <w:szCs w:val="20"/>
              </w:rPr>
            </w:pPr>
            <w:r w:rsidRPr="00262175">
              <w:rPr>
                <w:sz w:val="20"/>
                <w:szCs w:val="20"/>
              </w:rPr>
              <w:t xml:space="preserve">Never destroy </w:t>
            </w:r>
          </w:p>
        </w:tc>
        <w:tc>
          <w:tcPr>
            <w:tcW w:w="1559" w:type="dxa"/>
          </w:tcPr>
          <w:p w:rsidR="00A17387" w:rsidRPr="00262175" w:rsidRDefault="00A17387" w:rsidP="00E3001F">
            <w:pPr>
              <w:rPr>
                <w:sz w:val="20"/>
                <w:szCs w:val="20"/>
              </w:rPr>
            </w:pPr>
            <w:r w:rsidRPr="00262175">
              <w:rPr>
                <w:sz w:val="20"/>
                <w:szCs w:val="20"/>
              </w:rPr>
              <w:t xml:space="preserve">Never destroy </w:t>
            </w:r>
          </w:p>
        </w:tc>
        <w:tc>
          <w:tcPr>
            <w:tcW w:w="1560" w:type="dxa"/>
          </w:tcPr>
          <w:p w:rsidR="00A17387" w:rsidRPr="00262175" w:rsidRDefault="00A17387" w:rsidP="00E3001F">
            <w:pPr>
              <w:rPr>
                <w:sz w:val="20"/>
                <w:szCs w:val="20"/>
              </w:rPr>
            </w:pPr>
            <w:r w:rsidRPr="00262175">
              <w:rPr>
                <w:sz w:val="20"/>
                <w:szCs w:val="20"/>
              </w:rPr>
              <w:t xml:space="preserve">Never destroy </w:t>
            </w:r>
          </w:p>
        </w:tc>
        <w:tc>
          <w:tcPr>
            <w:tcW w:w="1559" w:type="dxa"/>
          </w:tcPr>
          <w:p w:rsidR="00A17387" w:rsidRPr="00262175" w:rsidRDefault="00A17387" w:rsidP="00E3001F">
            <w:pPr>
              <w:rPr>
                <w:sz w:val="20"/>
                <w:szCs w:val="20"/>
              </w:rPr>
            </w:pPr>
            <w:r w:rsidRPr="001F3C67">
              <w:rPr>
                <w:sz w:val="20"/>
                <w:szCs w:val="20"/>
              </w:rPr>
              <w:t>N/A</w:t>
            </w:r>
          </w:p>
        </w:tc>
        <w:tc>
          <w:tcPr>
            <w:tcW w:w="2410" w:type="dxa"/>
          </w:tcPr>
          <w:p w:rsidR="00A17387" w:rsidRPr="00262175" w:rsidRDefault="00A17387" w:rsidP="00E3001F">
            <w:pPr>
              <w:rPr>
                <w:sz w:val="20"/>
                <w:szCs w:val="20"/>
              </w:rPr>
            </w:pPr>
            <w:r w:rsidRPr="00262175">
              <w:rPr>
                <w:sz w:val="20"/>
                <w:szCs w:val="20"/>
              </w:rPr>
              <w:t xml:space="preserve">Never destroy </w:t>
            </w:r>
          </w:p>
          <w:p w:rsidR="00A17387" w:rsidRPr="00262175" w:rsidRDefault="00A17387" w:rsidP="00E3001F">
            <w:pPr>
              <w:rPr>
                <w:sz w:val="20"/>
                <w:szCs w:val="20"/>
              </w:rPr>
            </w:pPr>
          </w:p>
        </w:tc>
      </w:tr>
      <w:tr w:rsidR="00A17387" w:rsidRPr="00262175" w:rsidTr="00E3001F">
        <w:tc>
          <w:tcPr>
            <w:tcW w:w="2093" w:type="dxa"/>
            <w:shd w:val="clear" w:color="auto" w:fill="FFFFFF"/>
          </w:tcPr>
          <w:p w:rsidR="00A17387" w:rsidRPr="00262175" w:rsidRDefault="00A17387" w:rsidP="00E3001F">
            <w:pPr>
              <w:rPr>
                <w:sz w:val="20"/>
                <w:szCs w:val="20"/>
              </w:rPr>
            </w:pPr>
            <w:r w:rsidRPr="00262175">
              <w:rPr>
                <w:sz w:val="20"/>
                <w:szCs w:val="20"/>
              </w:rPr>
              <w:lastRenderedPageBreak/>
              <w:t xml:space="preserve">Scholarship applications e.g. </w:t>
            </w:r>
            <w:proofErr w:type="spellStart"/>
            <w:r w:rsidRPr="00262175">
              <w:rPr>
                <w:sz w:val="20"/>
                <w:szCs w:val="20"/>
              </w:rPr>
              <w:t>Gaeltacht</w:t>
            </w:r>
            <w:proofErr w:type="spellEnd"/>
            <w:r w:rsidRPr="00262175">
              <w:rPr>
                <w:sz w:val="20"/>
                <w:szCs w:val="20"/>
              </w:rPr>
              <w:t xml:space="preserve">, </w:t>
            </w:r>
            <w:r>
              <w:rPr>
                <w:sz w:val="20"/>
                <w:szCs w:val="20"/>
              </w:rPr>
              <w:t>b</w:t>
            </w:r>
            <w:r w:rsidRPr="00262175">
              <w:rPr>
                <w:sz w:val="20"/>
                <w:szCs w:val="20"/>
              </w:rPr>
              <w:t xml:space="preserve">ook rental scheme </w:t>
            </w:r>
          </w:p>
        </w:tc>
        <w:tc>
          <w:tcPr>
            <w:tcW w:w="1443" w:type="dxa"/>
            <w:shd w:val="clear" w:color="auto" w:fill="FFFFFF"/>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392" w:type="dxa"/>
            <w:shd w:val="clear" w:color="auto" w:fill="FFFFFF"/>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shd w:val="clear" w:color="auto" w:fill="FFFFFF"/>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60" w:type="dxa"/>
            <w:shd w:val="clear" w:color="auto" w:fill="FFFFFF"/>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shd w:val="clear" w:color="auto" w:fill="FFFFFF"/>
          </w:tcPr>
          <w:p w:rsidR="00A17387" w:rsidRPr="00262175" w:rsidRDefault="00A17387" w:rsidP="00E3001F">
            <w:pPr>
              <w:rPr>
                <w:sz w:val="20"/>
                <w:szCs w:val="20"/>
              </w:rPr>
            </w:pPr>
            <w:r w:rsidRPr="00262175">
              <w:rPr>
                <w:sz w:val="20"/>
                <w:szCs w:val="20"/>
              </w:rPr>
              <w:t>Confidential shredding</w:t>
            </w:r>
          </w:p>
        </w:tc>
        <w:tc>
          <w:tcPr>
            <w:tcW w:w="2410" w:type="dxa"/>
            <w:shd w:val="clear" w:color="auto" w:fill="FFFFFF"/>
          </w:tcPr>
          <w:p w:rsidR="00A17387" w:rsidRPr="00262175" w:rsidRDefault="00A17387" w:rsidP="00E3001F">
            <w:pPr>
              <w:rPr>
                <w:sz w:val="20"/>
                <w:szCs w:val="20"/>
              </w:rPr>
            </w:pPr>
            <w:r w:rsidRPr="00262175">
              <w:rPr>
                <w:sz w:val="20"/>
                <w:szCs w:val="20"/>
              </w:rPr>
              <w:t>18 is age of majority plus 7 years (6 years in which to take a claim against the school, plus 1 year for proceedings to be served on the school)</w:t>
            </w:r>
          </w:p>
        </w:tc>
      </w:tr>
      <w:tr w:rsidR="00A17387" w:rsidRPr="00262175" w:rsidTr="00E3001F">
        <w:tc>
          <w:tcPr>
            <w:tcW w:w="2093"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sz w:val="20"/>
                <w:szCs w:val="20"/>
              </w:rPr>
            </w:pPr>
            <w:r w:rsidRPr="00262175">
              <w:rPr>
                <w:sz w:val="20"/>
                <w:szCs w:val="20"/>
              </w:rPr>
              <w:t xml:space="preserve">Garda vetting form &amp; outcome - </w:t>
            </w:r>
            <w:r w:rsidRPr="00262175">
              <w:rPr>
                <w:b/>
                <w:sz w:val="20"/>
                <w:szCs w:val="20"/>
              </w:rPr>
              <w:t>STUDENTS</w:t>
            </w:r>
          </w:p>
        </w:tc>
        <w:tc>
          <w:tcPr>
            <w:tcW w:w="1443"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b/>
                <w:color w:val="FF0000"/>
                <w:sz w:val="20"/>
                <w:szCs w:val="20"/>
              </w:rPr>
            </w:pPr>
            <w:r w:rsidRPr="00262175">
              <w:rPr>
                <w:sz w:val="20"/>
                <w:szCs w:val="20"/>
              </w:rPr>
              <w:t>N/A</w:t>
            </w:r>
            <w:r w:rsidRPr="009E62ED">
              <w:rPr>
                <w:sz w:val="20"/>
                <w:szCs w:val="20"/>
              </w:rPr>
              <w:t xml:space="preserve"> </w:t>
            </w:r>
            <w:r w:rsidRPr="009E62ED">
              <w:rPr>
                <w:b/>
                <w:sz w:val="20"/>
                <w:szCs w:val="20"/>
              </w:rPr>
              <w:t>as primary schools pupils will not be undergoing vetting</w:t>
            </w:r>
          </w:p>
        </w:tc>
        <w:tc>
          <w:tcPr>
            <w:tcW w:w="1392"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sz w:val="20"/>
                <w:szCs w:val="20"/>
              </w:rPr>
            </w:pPr>
            <w:r w:rsidRPr="00262175">
              <w:rPr>
                <w:sz w:val="20"/>
                <w:szCs w:val="20"/>
              </w:rPr>
              <w:t xml:space="preserve">Record of outcome retained for 12 months. </w:t>
            </w:r>
          </w:p>
        </w:tc>
        <w:tc>
          <w:tcPr>
            <w:tcW w:w="1559"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sz w:val="20"/>
                <w:szCs w:val="20"/>
              </w:rPr>
            </w:pPr>
            <w:r w:rsidRPr="00262175">
              <w:rPr>
                <w:sz w:val="20"/>
                <w:szCs w:val="20"/>
              </w:rPr>
              <w:t xml:space="preserve">Record of outcome retained for 12 months. </w:t>
            </w:r>
          </w:p>
        </w:tc>
        <w:tc>
          <w:tcPr>
            <w:tcW w:w="1560"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sz w:val="20"/>
                <w:szCs w:val="20"/>
              </w:rPr>
            </w:pPr>
            <w:r w:rsidRPr="00262175">
              <w:rPr>
                <w:sz w:val="20"/>
                <w:szCs w:val="20"/>
              </w:rPr>
              <w:t xml:space="preserve">Record of outcome retained for 12 months. </w:t>
            </w:r>
          </w:p>
        </w:tc>
        <w:tc>
          <w:tcPr>
            <w:tcW w:w="1559"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sz w:val="20"/>
                <w:szCs w:val="20"/>
              </w:rPr>
            </w:pPr>
            <w:r w:rsidRPr="00262175">
              <w:rPr>
                <w:sz w:val="20"/>
                <w:szCs w:val="20"/>
              </w:rPr>
              <w:t>Confidential shredding</w:t>
            </w:r>
          </w:p>
        </w:tc>
        <w:tc>
          <w:tcPr>
            <w:tcW w:w="2410" w:type="dxa"/>
            <w:tcBorders>
              <w:top w:val="single" w:sz="4" w:space="0" w:color="auto"/>
              <w:left w:val="single" w:sz="4" w:space="0" w:color="auto"/>
              <w:bottom w:val="single" w:sz="4" w:space="0" w:color="auto"/>
              <w:right w:val="single" w:sz="4" w:space="0" w:color="auto"/>
            </w:tcBorders>
          </w:tcPr>
          <w:p w:rsidR="00A17387" w:rsidRPr="00262175" w:rsidRDefault="00A17387" w:rsidP="00E3001F">
            <w:pPr>
              <w:rPr>
                <w:sz w:val="20"/>
                <w:szCs w:val="20"/>
              </w:rPr>
            </w:pPr>
            <w:r w:rsidRPr="00262175">
              <w:rPr>
                <w:sz w:val="20"/>
                <w:szCs w:val="20"/>
              </w:rPr>
              <w:t xml:space="preserve">Record of outcome retained for 12 months. School to retain the reference number and date of disclosure on file, which can be checked with An Garda </w:t>
            </w:r>
            <w:proofErr w:type="spellStart"/>
            <w:r w:rsidRPr="00262175">
              <w:rPr>
                <w:sz w:val="20"/>
                <w:szCs w:val="20"/>
              </w:rPr>
              <w:t>Siochana</w:t>
            </w:r>
            <w:proofErr w:type="spellEnd"/>
            <w:r w:rsidRPr="00262175">
              <w:rPr>
                <w:sz w:val="20"/>
                <w:szCs w:val="20"/>
              </w:rPr>
              <w:t xml:space="preserve"> in the future.  </w:t>
            </w:r>
          </w:p>
        </w:tc>
      </w:tr>
    </w:tbl>
    <w:p w:rsidR="00A17387" w:rsidRDefault="00A17387" w:rsidP="00A17387">
      <w:pPr>
        <w:rPr>
          <w:sz w:val="20"/>
          <w:szCs w:val="20"/>
        </w:rPr>
      </w:pPr>
    </w:p>
    <w:p w:rsidR="00A17387" w:rsidRPr="00262175" w:rsidRDefault="00A17387" w:rsidP="00A17387">
      <w:pPr>
        <w:rPr>
          <w:sz w:val="20"/>
          <w:szCs w:val="20"/>
        </w:rPr>
      </w:pPr>
      <w:r>
        <w:rPr>
          <w:sz w:val="20"/>
          <w:szCs w:val="20"/>
        </w:rPr>
        <w:br w:type="page"/>
      </w: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17"/>
        <w:gridCol w:w="1418"/>
        <w:gridCol w:w="1559"/>
        <w:gridCol w:w="1559"/>
        <w:gridCol w:w="1560"/>
        <w:gridCol w:w="2409"/>
      </w:tblGrid>
      <w:tr w:rsidR="00A17387" w:rsidRPr="00262175" w:rsidTr="00E3001F">
        <w:tc>
          <w:tcPr>
            <w:tcW w:w="2093" w:type="dxa"/>
            <w:shd w:val="clear" w:color="auto" w:fill="B8CCE4"/>
          </w:tcPr>
          <w:p w:rsidR="00A17387" w:rsidRPr="00262175" w:rsidRDefault="00A17387" w:rsidP="00E3001F">
            <w:pPr>
              <w:jc w:val="center"/>
              <w:rPr>
                <w:b/>
                <w:sz w:val="20"/>
                <w:szCs w:val="20"/>
              </w:rPr>
            </w:pPr>
            <w:r w:rsidRPr="00262175">
              <w:rPr>
                <w:b/>
                <w:sz w:val="20"/>
                <w:szCs w:val="20"/>
              </w:rPr>
              <w:lastRenderedPageBreak/>
              <w:t>Sensitive Personal Data Students</w:t>
            </w:r>
          </w:p>
        </w:tc>
        <w:tc>
          <w:tcPr>
            <w:tcW w:w="1417" w:type="dxa"/>
            <w:shd w:val="clear" w:color="auto" w:fill="B8CCE4"/>
          </w:tcPr>
          <w:p w:rsidR="00A17387" w:rsidRPr="00262175" w:rsidRDefault="00A17387" w:rsidP="00E3001F">
            <w:pPr>
              <w:jc w:val="center"/>
              <w:rPr>
                <w:b/>
                <w:sz w:val="20"/>
                <w:szCs w:val="20"/>
              </w:rPr>
            </w:pPr>
            <w:r w:rsidRPr="00262175">
              <w:rPr>
                <w:b/>
                <w:sz w:val="20"/>
                <w:szCs w:val="20"/>
              </w:rPr>
              <w:t>Primary</w:t>
            </w:r>
          </w:p>
        </w:tc>
        <w:tc>
          <w:tcPr>
            <w:tcW w:w="1418" w:type="dxa"/>
            <w:shd w:val="clear" w:color="auto" w:fill="B8CCE4"/>
          </w:tcPr>
          <w:p w:rsidR="00A17387" w:rsidRPr="00262175" w:rsidRDefault="00A17387" w:rsidP="00E3001F">
            <w:pPr>
              <w:jc w:val="center"/>
              <w:rPr>
                <w:b/>
                <w:sz w:val="20"/>
                <w:szCs w:val="20"/>
              </w:rPr>
            </w:pPr>
            <w:proofErr w:type="spellStart"/>
            <w:r w:rsidRPr="00262175">
              <w:rPr>
                <w:b/>
                <w:sz w:val="20"/>
                <w:szCs w:val="20"/>
              </w:rPr>
              <w:t>Vol</w:t>
            </w:r>
            <w:proofErr w:type="spellEnd"/>
            <w:r w:rsidRPr="00262175">
              <w:rPr>
                <w:b/>
                <w:sz w:val="20"/>
                <w:szCs w:val="20"/>
              </w:rPr>
              <w:t xml:space="preserve"> Sec.</w:t>
            </w:r>
          </w:p>
        </w:tc>
        <w:tc>
          <w:tcPr>
            <w:tcW w:w="1559" w:type="dxa"/>
            <w:shd w:val="clear" w:color="auto" w:fill="B8CCE4"/>
          </w:tcPr>
          <w:p w:rsidR="00A17387" w:rsidRPr="00262175" w:rsidRDefault="00A17387" w:rsidP="00E3001F">
            <w:pPr>
              <w:jc w:val="center"/>
              <w:rPr>
                <w:b/>
                <w:sz w:val="20"/>
                <w:szCs w:val="20"/>
              </w:rPr>
            </w:pPr>
            <w:r w:rsidRPr="00262175">
              <w:rPr>
                <w:b/>
                <w:sz w:val="20"/>
                <w:szCs w:val="20"/>
              </w:rPr>
              <w:t>C&amp;C</w:t>
            </w:r>
          </w:p>
        </w:tc>
        <w:tc>
          <w:tcPr>
            <w:tcW w:w="1559" w:type="dxa"/>
            <w:shd w:val="clear" w:color="auto" w:fill="B8CCE4"/>
          </w:tcPr>
          <w:p w:rsidR="00A17387" w:rsidRPr="00262175" w:rsidRDefault="00A17387" w:rsidP="00E3001F">
            <w:pPr>
              <w:jc w:val="center"/>
              <w:rPr>
                <w:b/>
                <w:sz w:val="20"/>
                <w:szCs w:val="20"/>
              </w:rPr>
            </w:pPr>
            <w:r>
              <w:rPr>
                <w:b/>
                <w:sz w:val="20"/>
                <w:szCs w:val="20"/>
              </w:rPr>
              <w:t>ETB</w:t>
            </w:r>
          </w:p>
        </w:tc>
        <w:tc>
          <w:tcPr>
            <w:tcW w:w="1560" w:type="dxa"/>
            <w:shd w:val="clear" w:color="auto" w:fill="B8CCE4"/>
          </w:tcPr>
          <w:p w:rsidR="00A17387" w:rsidRPr="00262175" w:rsidRDefault="00A17387" w:rsidP="00E3001F">
            <w:pPr>
              <w:jc w:val="center"/>
              <w:rPr>
                <w:b/>
                <w:sz w:val="20"/>
                <w:szCs w:val="20"/>
              </w:rPr>
            </w:pPr>
            <w:r w:rsidRPr="00262175">
              <w:rPr>
                <w:b/>
                <w:sz w:val="20"/>
                <w:szCs w:val="20"/>
              </w:rPr>
              <w:t>Final disposition</w:t>
            </w:r>
          </w:p>
        </w:tc>
        <w:tc>
          <w:tcPr>
            <w:tcW w:w="2409" w:type="dxa"/>
            <w:shd w:val="clear" w:color="auto" w:fill="B8CCE4"/>
          </w:tcPr>
          <w:p w:rsidR="00A17387" w:rsidRPr="00262175" w:rsidRDefault="00A17387" w:rsidP="00E3001F">
            <w:pPr>
              <w:jc w:val="center"/>
              <w:rPr>
                <w:b/>
                <w:sz w:val="20"/>
                <w:szCs w:val="20"/>
              </w:rPr>
            </w:pPr>
            <w:r w:rsidRPr="00262175">
              <w:rPr>
                <w:b/>
                <w:sz w:val="20"/>
                <w:szCs w:val="20"/>
              </w:rPr>
              <w:t>Comments</w:t>
            </w:r>
          </w:p>
        </w:tc>
      </w:tr>
      <w:tr w:rsidR="00A17387" w:rsidRPr="00262175" w:rsidTr="00E3001F">
        <w:tc>
          <w:tcPr>
            <w:tcW w:w="2093" w:type="dxa"/>
          </w:tcPr>
          <w:p w:rsidR="00A17387" w:rsidRPr="00262175" w:rsidRDefault="00A17387" w:rsidP="00E3001F">
            <w:pPr>
              <w:rPr>
                <w:sz w:val="20"/>
                <w:szCs w:val="20"/>
              </w:rPr>
            </w:pPr>
            <w:r w:rsidRPr="00262175">
              <w:rPr>
                <w:sz w:val="20"/>
                <w:szCs w:val="20"/>
              </w:rPr>
              <w:t>Psychological assessments</w:t>
            </w:r>
          </w:p>
        </w:tc>
        <w:tc>
          <w:tcPr>
            <w:tcW w:w="1417" w:type="dxa"/>
          </w:tcPr>
          <w:p w:rsidR="00A17387" w:rsidRPr="00262175" w:rsidRDefault="00A17387" w:rsidP="00E3001F">
            <w:pPr>
              <w:rPr>
                <w:sz w:val="20"/>
                <w:szCs w:val="20"/>
              </w:rPr>
            </w:pPr>
            <w:r w:rsidRPr="00262175">
              <w:rPr>
                <w:sz w:val="20"/>
                <w:szCs w:val="20"/>
              </w:rPr>
              <w:t>Indefinitely</w:t>
            </w:r>
          </w:p>
        </w:tc>
        <w:tc>
          <w:tcPr>
            <w:tcW w:w="1418"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60" w:type="dxa"/>
          </w:tcPr>
          <w:p w:rsidR="00A17387" w:rsidRDefault="00A17387" w:rsidP="00E3001F">
            <w:r w:rsidRPr="0057419D">
              <w:t>N/A</w:t>
            </w:r>
            <w:r>
              <w:t xml:space="preserve"> - </w:t>
            </w:r>
            <w:r w:rsidRPr="00D82ADB">
              <w:t>Never destroy</w:t>
            </w:r>
          </w:p>
        </w:tc>
        <w:tc>
          <w:tcPr>
            <w:tcW w:w="2409" w:type="dxa"/>
          </w:tcPr>
          <w:p w:rsidR="00A17387" w:rsidRPr="00262175" w:rsidRDefault="00A17387" w:rsidP="00E3001F">
            <w:pPr>
              <w:rPr>
                <w:sz w:val="20"/>
                <w:szCs w:val="20"/>
              </w:rPr>
            </w:pPr>
            <w:r w:rsidRPr="00262175">
              <w:rPr>
                <w:sz w:val="20"/>
                <w:szCs w:val="20"/>
              </w:rPr>
              <w:t>Never destroy</w:t>
            </w:r>
          </w:p>
        </w:tc>
      </w:tr>
      <w:tr w:rsidR="00A17387" w:rsidRPr="00262175" w:rsidTr="00E3001F">
        <w:tc>
          <w:tcPr>
            <w:tcW w:w="2093" w:type="dxa"/>
          </w:tcPr>
          <w:p w:rsidR="00A17387" w:rsidRPr="00262175" w:rsidRDefault="00A17387" w:rsidP="00E3001F">
            <w:pPr>
              <w:rPr>
                <w:sz w:val="20"/>
                <w:szCs w:val="20"/>
              </w:rPr>
            </w:pPr>
            <w:r w:rsidRPr="00262175">
              <w:rPr>
                <w:sz w:val="20"/>
                <w:szCs w:val="20"/>
              </w:rPr>
              <w:t>Special Education Needs’ files, reviews, correspondence and Individual Education Plans</w:t>
            </w:r>
          </w:p>
        </w:tc>
        <w:tc>
          <w:tcPr>
            <w:tcW w:w="1417" w:type="dxa"/>
          </w:tcPr>
          <w:p w:rsidR="00A17387" w:rsidRPr="00262175" w:rsidRDefault="00A17387" w:rsidP="00E3001F">
            <w:pPr>
              <w:rPr>
                <w:sz w:val="20"/>
                <w:szCs w:val="20"/>
              </w:rPr>
            </w:pPr>
            <w:r w:rsidRPr="00262175">
              <w:rPr>
                <w:sz w:val="20"/>
                <w:szCs w:val="20"/>
              </w:rPr>
              <w:t>Indefinitely</w:t>
            </w:r>
          </w:p>
        </w:tc>
        <w:tc>
          <w:tcPr>
            <w:tcW w:w="1418"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60" w:type="dxa"/>
          </w:tcPr>
          <w:p w:rsidR="00A17387" w:rsidRDefault="00A17387" w:rsidP="00E3001F">
            <w:r w:rsidRPr="0057419D">
              <w:t>N/A</w:t>
            </w:r>
          </w:p>
        </w:tc>
        <w:tc>
          <w:tcPr>
            <w:tcW w:w="2409" w:type="dxa"/>
          </w:tcPr>
          <w:p w:rsidR="00A17387" w:rsidRPr="00262175" w:rsidRDefault="00A17387" w:rsidP="00E3001F">
            <w:pPr>
              <w:rPr>
                <w:sz w:val="20"/>
                <w:szCs w:val="20"/>
              </w:rPr>
            </w:pPr>
            <w:r w:rsidRPr="00262175">
              <w:rPr>
                <w:sz w:val="20"/>
                <w:szCs w:val="20"/>
              </w:rPr>
              <w:t>Never destroy</w:t>
            </w:r>
          </w:p>
        </w:tc>
      </w:tr>
      <w:tr w:rsidR="00A17387" w:rsidRPr="00262175" w:rsidTr="00E3001F">
        <w:tc>
          <w:tcPr>
            <w:tcW w:w="2093" w:type="dxa"/>
          </w:tcPr>
          <w:p w:rsidR="00A17387" w:rsidRPr="00262175" w:rsidRDefault="00A17387" w:rsidP="00E3001F">
            <w:pPr>
              <w:rPr>
                <w:sz w:val="20"/>
                <w:szCs w:val="20"/>
              </w:rPr>
            </w:pPr>
            <w:r w:rsidRPr="00262175">
              <w:rPr>
                <w:sz w:val="20"/>
                <w:szCs w:val="20"/>
              </w:rPr>
              <w:t>Accident reports</w:t>
            </w:r>
          </w:p>
        </w:tc>
        <w:tc>
          <w:tcPr>
            <w:tcW w:w="1417" w:type="dxa"/>
          </w:tcPr>
          <w:p w:rsidR="00A17387" w:rsidRPr="00262175" w:rsidRDefault="00A17387" w:rsidP="00E3001F">
            <w:pPr>
              <w:rPr>
                <w:sz w:val="20"/>
                <w:szCs w:val="20"/>
              </w:rPr>
            </w:pPr>
            <w:r w:rsidRPr="00262175">
              <w:rPr>
                <w:sz w:val="20"/>
                <w:szCs w:val="20"/>
              </w:rPr>
              <w:t>Indefinitely</w:t>
            </w:r>
          </w:p>
        </w:tc>
        <w:tc>
          <w:tcPr>
            <w:tcW w:w="1418"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60" w:type="dxa"/>
          </w:tcPr>
          <w:p w:rsidR="00A17387" w:rsidRDefault="00A17387" w:rsidP="00E3001F">
            <w:r w:rsidRPr="0057419D">
              <w:t>N/A</w:t>
            </w:r>
          </w:p>
        </w:tc>
        <w:tc>
          <w:tcPr>
            <w:tcW w:w="2409" w:type="dxa"/>
          </w:tcPr>
          <w:p w:rsidR="00A17387" w:rsidRPr="00262175" w:rsidRDefault="00A17387" w:rsidP="00E3001F">
            <w:pPr>
              <w:rPr>
                <w:sz w:val="20"/>
                <w:szCs w:val="20"/>
              </w:rPr>
            </w:pPr>
            <w:r w:rsidRPr="00262175">
              <w:rPr>
                <w:sz w:val="20"/>
                <w:szCs w:val="20"/>
              </w:rPr>
              <w:t>Never destroy</w:t>
            </w:r>
          </w:p>
        </w:tc>
      </w:tr>
      <w:tr w:rsidR="00A17387" w:rsidRPr="00262175" w:rsidTr="00E3001F">
        <w:tc>
          <w:tcPr>
            <w:tcW w:w="2093" w:type="dxa"/>
          </w:tcPr>
          <w:p w:rsidR="00A17387" w:rsidRPr="00262175" w:rsidRDefault="00A17387" w:rsidP="00E3001F">
            <w:pPr>
              <w:rPr>
                <w:sz w:val="20"/>
                <w:szCs w:val="20"/>
              </w:rPr>
            </w:pPr>
            <w:r w:rsidRPr="00262175">
              <w:rPr>
                <w:sz w:val="20"/>
                <w:szCs w:val="20"/>
              </w:rPr>
              <w:t>Child protection records</w:t>
            </w:r>
          </w:p>
        </w:tc>
        <w:tc>
          <w:tcPr>
            <w:tcW w:w="1417" w:type="dxa"/>
          </w:tcPr>
          <w:p w:rsidR="00A17387" w:rsidRPr="00262175" w:rsidRDefault="00A17387" w:rsidP="00E3001F">
            <w:pPr>
              <w:rPr>
                <w:sz w:val="20"/>
                <w:szCs w:val="20"/>
              </w:rPr>
            </w:pPr>
            <w:r w:rsidRPr="00262175">
              <w:rPr>
                <w:sz w:val="20"/>
                <w:szCs w:val="20"/>
              </w:rPr>
              <w:t>Indefinitely</w:t>
            </w:r>
          </w:p>
        </w:tc>
        <w:tc>
          <w:tcPr>
            <w:tcW w:w="1418"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59" w:type="dxa"/>
          </w:tcPr>
          <w:p w:rsidR="00A17387" w:rsidRPr="00262175" w:rsidRDefault="00A17387" w:rsidP="00E3001F">
            <w:pPr>
              <w:rPr>
                <w:sz w:val="20"/>
                <w:szCs w:val="20"/>
              </w:rPr>
            </w:pPr>
            <w:r w:rsidRPr="00262175">
              <w:rPr>
                <w:sz w:val="20"/>
                <w:szCs w:val="20"/>
              </w:rPr>
              <w:t>Indefinitely</w:t>
            </w:r>
          </w:p>
        </w:tc>
        <w:tc>
          <w:tcPr>
            <w:tcW w:w="1560" w:type="dxa"/>
          </w:tcPr>
          <w:p w:rsidR="00A17387" w:rsidRPr="00262175" w:rsidRDefault="00A17387" w:rsidP="00E3001F">
            <w:pPr>
              <w:rPr>
                <w:sz w:val="20"/>
                <w:szCs w:val="20"/>
              </w:rPr>
            </w:pPr>
            <w:r w:rsidRPr="00262175">
              <w:rPr>
                <w:sz w:val="20"/>
                <w:szCs w:val="20"/>
              </w:rPr>
              <w:t>N/A</w:t>
            </w:r>
          </w:p>
        </w:tc>
        <w:tc>
          <w:tcPr>
            <w:tcW w:w="2409" w:type="dxa"/>
          </w:tcPr>
          <w:p w:rsidR="00A17387" w:rsidRPr="00262175" w:rsidRDefault="00A17387" w:rsidP="00E3001F">
            <w:pPr>
              <w:rPr>
                <w:sz w:val="20"/>
                <w:szCs w:val="20"/>
              </w:rPr>
            </w:pPr>
            <w:r w:rsidRPr="00262175">
              <w:rPr>
                <w:sz w:val="20"/>
                <w:szCs w:val="20"/>
              </w:rPr>
              <w:t>Never destroy</w:t>
            </w:r>
          </w:p>
        </w:tc>
      </w:tr>
      <w:tr w:rsidR="00A17387" w:rsidRPr="00262175" w:rsidTr="00E3001F">
        <w:tc>
          <w:tcPr>
            <w:tcW w:w="2093" w:type="dxa"/>
          </w:tcPr>
          <w:p w:rsidR="00A17387" w:rsidRPr="00262175" w:rsidRDefault="00A17387" w:rsidP="00E3001F">
            <w:pPr>
              <w:rPr>
                <w:sz w:val="20"/>
                <w:szCs w:val="20"/>
              </w:rPr>
            </w:pPr>
            <w:r w:rsidRPr="00262175">
              <w:rPr>
                <w:sz w:val="20"/>
                <w:szCs w:val="20"/>
              </w:rPr>
              <w:t xml:space="preserve">Section 29 </w:t>
            </w:r>
            <w:r>
              <w:rPr>
                <w:sz w:val="20"/>
                <w:szCs w:val="20"/>
              </w:rPr>
              <w:t>a</w:t>
            </w:r>
            <w:r w:rsidRPr="00262175">
              <w:rPr>
                <w:sz w:val="20"/>
                <w:szCs w:val="20"/>
              </w:rPr>
              <w:t>ppeal records</w:t>
            </w:r>
          </w:p>
        </w:tc>
        <w:tc>
          <w:tcPr>
            <w:tcW w:w="1417"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418"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60" w:type="dxa"/>
          </w:tcPr>
          <w:p w:rsidR="00A17387" w:rsidRPr="00262175" w:rsidRDefault="00A17387" w:rsidP="00E3001F">
            <w:pPr>
              <w:rPr>
                <w:sz w:val="20"/>
                <w:szCs w:val="20"/>
              </w:rPr>
            </w:pPr>
            <w:r w:rsidRPr="00262175">
              <w:rPr>
                <w:sz w:val="20"/>
                <w:szCs w:val="20"/>
              </w:rPr>
              <w:t>Confidential shredding</w:t>
            </w:r>
          </w:p>
        </w:tc>
        <w:tc>
          <w:tcPr>
            <w:tcW w:w="2409" w:type="dxa"/>
            <w:shd w:val="clear" w:color="auto" w:fill="FFFFFF"/>
          </w:tcPr>
          <w:p w:rsidR="00A17387" w:rsidRPr="00262175" w:rsidRDefault="00A17387" w:rsidP="00E3001F">
            <w:pPr>
              <w:rPr>
                <w:sz w:val="20"/>
                <w:szCs w:val="20"/>
              </w:rPr>
            </w:pPr>
            <w:r>
              <w:rPr>
                <w:sz w:val="20"/>
                <w:szCs w:val="20"/>
              </w:rPr>
              <w:t>Student reaching 18 years</w:t>
            </w:r>
            <w:r w:rsidRPr="00262175">
              <w:rPr>
                <w:sz w:val="20"/>
                <w:szCs w:val="20"/>
              </w:rPr>
              <w:t xml:space="preserve"> + 7 years (6 years in which to take a claim against the school, plus 1 year for proceedings to be served on the school) </w:t>
            </w:r>
          </w:p>
        </w:tc>
      </w:tr>
      <w:tr w:rsidR="00A17387" w:rsidRPr="00262175" w:rsidTr="00E3001F">
        <w:tc>
          <w:tcPr>
            <w:tcW w:w="2093" w:type="dxa"/>
          </w:tcPr>
          <w:p w:rsidR="00A17387" w:rsidRPr="00262175" w:rsidRDefault="00A17387" w:rsidP="00E3001F">
            <w:pPr>
              <w:rPr>
                <w:sz w:val="20"/>
                <w:szCs w:val="20"/>
              </w:rPr>
            </w:pPr>
            <w:r w:rsidRPr="00262175">
              <w:rPr>
                <w:sz w:val="20"/>
                <w:szCs w:val="20"/>
              </w:rPr>
              <w:t>Enrolment/transfer forms where child is not enrolled or refused enrolment</w:t>
            </w:r>
          </w:p>
        </w:tc>
        <w:tc>
          <w:tcPr>
            <w:tcW w:w="1417"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418"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59" w:type="dxa"/>
          </w:tcPr>
          <w:p w:rsidR="00A17387" w:rsidRPr="00262175" w:rsidRDefault="00A17387" w:rsidP="00E3001F">
            <w:pPr>
              <w:rPr>
                <w:sz w:val="20"/>
                <w:szCs w:val="20"/>
              </w:rPr>
            </w:pPr>
            <w:r>
              <w:rPr>
                <w:sz w:val="20"/>
                <w:szCs w:val="20"/>
              </w:rPr>
              <w:t>Student reaching 18 years</w:t>
            </w:r>
            <w:r w:rsidRPr="00262175">
              <w:rPr>
                <w:sz w:val="20"/>
                <w:szCs w:val="20"/>
              </w:rPr>
              <w:t xml:space="preserve"> + 7 years </w:t>
            </w:r>
          </w:p>
        </w:tc>
        <w:tc>
          <w:tcPr>
            <w:tcW w:w="1560" w:type="dxa"/>
          </w:tcPr>
          <w:p w:rsidR="00A17387" w:rsidRPr="00262175" w:rsidRDefault="00A17387" w:rsidP="00E3001F">
            <w:pPr>
              <w:rPr>
                <w:sz w:val="20"/>
                <w:szCs w:val="20"/>
              </w:rPr>
            </w:pPr>
            <w:r w:rsidRPr="00262175">
              <w:rPr>
                <w:sz w:val="20"/>
                <w:szCs w:val="20"/>
              </w:rPr>
              <w:t>Confidential shredding</w:t>
            </w:r>
          </w:p>
        </w:tc>
        <w:tc>
          <w:tcPr>
            <w:tcW w:w="2409" w:type="dxa"/>
            <w:shd w:val="clear" w:color="auto" w:fill="FFFFFF"/>
          </w:tcPr>
          <w:p w:rsidR="00A17387" w:rsidRPr="00262175" w:rsidRDefault="00A17387" w:rsidP="00E3001F">
            <w:pPr>
              <w:rPr>
                <w:sz w:val="20"/>
                <w:szCs w:val="20"/>
              </w:rPr>
            </w:pPr>
            <w:r>
              <w:rPr>
                <w:sz w:val="20"/>
                <w:szCs w:val="20"/>
              </w:rPr>
              <w:t>Student reaching 18 years</w:t>
            </w:r>
            <w:r w:rsidRPr="00262175">
              <w:rPr>
                <w:sz w:val="20"/>
                <w:szCs w:val="20"/>
              </w:rPr>
              <w:t xml:space="preserve"> + 7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Records</w:t>
            </w:r>
            <w:r>
              <w:rPr>
                <w:sz w:val="20"/>
                <w:szCs w:val="20"/>
              </w:rPr>
              <w:t xml:space="preserve"> of</w:t>
            </w:r>
            <w:r w:rsidRPr="00262175">
              <w:rPr>
                <w:sz w:val="20"/>
                <w:szCs w:val="20"/>
              </w:rPr>
              <w:t xml:space="preserve"> complaints made by parents/ guardians </w:t>
            </w:r>
          </w:p>
          <w:p w:rsidR="00A17387" w:rsidRPr="00262175" w:rsidRDefault="00A17387" w:rsidP="00E3001F">
            <w:pPr>
              <w:rPr>
                <w:sz w:val="20"/>
                <w:szCs w:val="20"/>
              </w:rPr>
            </w:pPr>
          </w:p>
        </w:tc>
        <w:tc>
          <w:tcPr>
            <w:tcW w:w="1417" w:type="dxa"/>
          </w:tcPr>
          <w:p w:rsidR="00A17387" w:rsidRPr="00262175" w:rsidRDefault="00A17387" w:rsidP="00E3001F">
            <w:pPr>
              <w:rPr>
                <w:sz w:val="20"/>
                <w:szCs w:val="20"/>
              </w:rPr>
            </w:pPr>
            <w:r w:rsidRPr="00262175">
              <w:rPr>
                <w:sz w:val="20"/>
                <w:szCs w:val="20"/>
              </w:rPr>
              <w:t xml:space="preserve">Depends entirely on the nature of the complaint. </w:t>
            </w:r>
          </w:p>
          <w:p w:rsidR="00A17387" w:rsidRPr="00262175" w:rsidRDefault="00A17387" w:rsidP="00E3001F">
            <w:pPr>
              <w:rPr>
                <w:sz w:val="20"/>
                <w:szCs w:val="20"/>
              </w:rPr>
            </w:pPr>
          </w:p>
        </w:tc>
        <w:tc>
          <w:tcPr>
            <w:tcW w:w="1418" w:type="dxa"/>
          </w:tcPr>
          <w:p w:rsidR="00A17387" w:rsidRPr="00262175" w:rsidRDefault="00A17387" w:rsidP="00E3001F">
            <w:pPr>
              <w:rPr>
                <w:sz w:val="20"/>
                <w:szCs w:val="20"/>
              </w:rPr>
            </w:pPr>
            <w:r w:rsidRPr="00262175">
              <w:rPr>
                <w:sz w:val="20"/>
                <w:szCs w:val="20"/>
              </w:rPr>
              <w:t xml:space="preserve">Depends entirely on the nature of the complaint. </w:t>
            </w:r>
          </w:p>
          <w:p w:rsidR="00A17387" w:rsidRPr="00262175" w:rsidRDefault="00A17387" w:rsidP="00E3001F">
            <w:pPr>
              <w:rPr>
                <w:sz w:val="20"/>
                <w:szCs w:val="20"/>
              </w:rPr>
            </w:pPr>
          </w:p>
        </w:tc>
        <w:tc>
          <w:tcPr>
            <w:tcW w:w="1559" w:type="dxa"/>
          </w:tcPr>
          <w:p w:rsidR="00A17387" w:rsidRPr="00262175" w:rsidRDefault="00A17387" w:rsidP="00E3001F">
            <w:pPr>
              <w:rPr>
                <w:sz w:val="20"/>
                <w:szCs w:val="20"/>
              </w:rPr>
            </w:pPr>
            <w:r w:rsidRPr="00262175">
              <w:rPr>
                <w:sz w:val="20"/>
                <w:szCs w:val="20"/>
              </w:rPr>
              <w:t xml:space="preserve">Depends entirely on the nature of the complaint. </w:t>
            </w:r>
          </w:p>
          <w:p w:rsidR="00A17387" w:rsidRPr="00262175" w:rsidRDefault="00A17387" w:rsidP="00E3001F">
            <w:pPr>
              <w:rPr>
                <w:sz w:val="20"/>
                <w:szCs w:val="20"/>
              </w:rPr>
            </w:pPr>
          </w:p>
        </w:tc>
        <w:tc>
          <w:tcPr>
            <w:tcW w:w="1559" w:type="dxa"/>
            <w:shd w:val="clear" w:color="auto" w:fill="FFFFFF"/>
          </w:tcPr>
          <w:p w:rsidR="00A17387" w:rsidRPr="00262175" w:rsidRDefault="00A17387" w:rsidP="00E3001F">
            <w:pPr>
              <w:rPr>
                <w:sz w:val="20"/>
                <w:szCs w:val="20"/>
              </w:rPr>
            </w:pPr>
            <w:r w:rsidRPr="00262175">
              <w:rPr>
                <w:sz w:val="20"/>
                <w:szCs w:val="20"/>
              </w:rPr>
              <w:t xml:space="preserve">Depends entirely on the nature of the complaint. </w:t>
            </w:r>
          </w:p>
          <w:p w:rsidR="00A17387" w:rsidRPr="00262175" w:rsidRDefault="00A17387" w:rsidP="00E3001F">
            <w:pPr>
              <w:rPr>
                <w:sz w:val="20"/>
                <w:szCs w:val="20"/>
              </w:rPr>
            </w:pPr>
          </w:p>
        </w:tc>
        <w:tc>
          <w:tcPr>
            <w:tcW w:w="1560" w:type="dxa"/>
            <w:shd w:val="clear" w:color="auto" w:fill="FFFFFF"/>
          </w:tcPr>
          <w:p w:rsidR="00A17387" w:rsidRPr="00262175" w:rsidRDefault="00A17387" w:rsidP="00E3001F">
            <w:pPr>
              <w:rPr>
                <w:sz w:val="20"/>
                <w:szCs w:val="20"/>
              </w:rPr>
            </w:pPr>
            <w:r w:rsidRPr="00262175">
              <w:rPr>
                <w:sz w:val="20"/>
                <w:szCs w:val="20"/>
              </w:rPr>
              <w:t>Confidential shredding</w:t>
            </w:r>
            <w:r>
              <w:rPr>
                <w:sz w:val="20"/>
                <w:szCs w:val="20"/>
              </w:rPr>
              <w:t xml:space="preserve"> or N/A, depending on the nature of the records. </w:t>
            </w:r>
          </w:p>
        </w:tc>
        <w:tc>
          <w:tcPr>
            <w:tcW w:w="2409" w:type="dxa"/>
            <w:shd w:val="clear" w:color="auto" w:fill="FFFFFF"/>
          </w:tcPr>
          <w:p w:rsidR="00A17387" w:rsidRPr="00574880" w:rsidRDefault="00A17387" w:rsidP="00E3001F">
            <w:pPr>
              <w:rPr>
                <w:sz w:val="16"/>
                <w:szCs w:val="16"/>
              </w:rPr>
            </w:pPr>
            <w:r w:rsidRPr="00574880">
              <w:rPr>
                <w:sz w:val="16"/>
                <w:szCs w:val="16"/>
              </w:rPr>
              <w:t xml:space="preserve">Depends entirely on the nature of the complaint. If it is child-safeguarding, a complaint relating to teacher-handling, or an accident, then retain indefinitely. Never destroy. </w:t>
            </w:r>
          </w:p>
          <w:p w:rsidR="00A17387" w:rsidRPr="00262175" w:rsidRDefault="00A17387" w:rsidP="00E3001F">
            <w:pPr>
              <w:rPr>
                <w:sz w:val="20"/>
                <w:szCs w:val="20"/>
              </w:rPr>
            </w:pPr>
            <w:r w:rsidRPr="00574880">
              <w:rPr>
                <w:sz w:val="16"/>
                <w:szCs w:val="16"/>
              </w:rPr>
              <w:t>If it is a complaint of a more mundane nature (e.g. misspelling of child’s name, parent not being contacted to be informed of parent-teacher meeting) or other minor matter, then student reaching 18 years + 7 years (6 years in which to take a claim, and 1 year for proceedings to be served on school)</w:t>
            </w:r>
          </w:p>
        </w:tc>
      </w:tr>
    </w:tbl>
    <w:p w:rsidR="00A17387" w:rsidRDefault="00A17387" w:rsidP="00A17387">
      <w:pPr>
        <w:rPr>
          <w:sz w:val="20"/>
          <w:szCs w:val="20"/>
        </w:rPr>
      </w:pPr>
    </w:p>
    <w:p w:rsidR="00A17387" w:rsidRPr="00262175" w:rsidRDefault="00A17387" w:rsidP="00A17387">
      <w:pPr>
        <w:rPr>
          <w:sz w:val="20"/>
          <w:szCs w:val="20"/>
        </w:rPr>
      </w:pPr>
      <w:r>
        <w:rPr>
          <w:sz w:val="20"/>
          <w:szCs w:val="20"/>
        </w:rPr>
        <w:br w:type="page"/>
      </w:r>
    </w:p>
    <w:tbl>
      <w:tblPr>
        <w:tblW w:w="12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17"/>
        <w:gridCol w:w="1418"/>
        <w:gridCol w:w="1559"/>
        <w:gridCol w:w="1559"/>
        <w:gridCol w:w="1560"/>
        <w:gridCol w:w="2508"/>
      </w:tblGrid>
      <w:tr w:rsidR="00A17387" w:rsidRPr="00262175" w:rsidTr="00E3001F">
        <w:trPr>
          <w:tblHeader/>
        </w:trPr>
        <w:tc>
          <w:tcPr>
            <w:tcW w:w="2093" w:type="dxa"/>
            <w:shd w:val="clear" w:color="auto" w:fill="B8CCE4"/>
          </w:tcPr>
          <w:p w:rsidR="00A17387" w:rsidRPr="00262175" w:rsidRDefault="00A17387" w:rsidP="00E3001F">
            <w:pPr>
              <w:jc w:val="center"/>
              <w:rPr>
                <w:b/>
                <w:sz w:val="20"/>
                <w:szCs w:val="20"/>
              </w:rPr>
            </w:pPr>
            <w:r w:rsidRPr="00262175">
              <w:rPr>
                <w:b/>
                <w:sz w:val="20"/>
                <w:szCs w:val="20"/>
              </w:rPr>
              <w:lastRenderedPageBreak/>
              <w:t>Staff Records</w:t>
            </w:r>
          </w:p>
        </w:tc>
        <w:tc>
          <w:tcPr>
            <w:tcW w:w="1417" w:type="dxa"/>
            <w:shd w:val="clear" w:color="auto" w:fill="B8CCE4"/>
          </w:tcPr>
          <w:p w:rsidR="00A17387" w:rsidRPr="00262175" w:rsidRDefault="00A17387" w:rsidP="00E3001F">
            <w:pPr>
              <w:jc w:val="center"/>
              <w:rPr>
                <w:b/>
                <w:sz w:val="20"/>
                <w:szCs w:val="20"/>
              </w:rPr>
            </w:pPr>
            <w:r w:rsidRPr="00262175">
              <w:rPr>
                <w:b/>
                <w:sz w:val="20"/>
                <w:szCs w:val="20"/>
              </w:rPr>
              <w:t>Primary</w:t>
            </w:r>
          </w:p>
        </w:tc>
        <w:tc>
          <w:tcPr>
            <w:tcW w:w="1418" w:type="dxa"/>
            <w:shd w:val="clear" w:color="auto" w:fill="B8CCE4"/>
          </w:tcPr>
          <w:p w:rsidR="00A17387" w:rsidRPr="00262175" w:rsidRDefault="00A17387" w:rsidP="00E3001F">
            <w:pPr>
              <w:jc w:val="center"/>
              <w:rPr>
                <w:b/>
                <w:sz w:val="20"/>
                <w:szCs w:val="20"/>
              </w:rPr>
            </w:pPr>
            <w:proofErr w:type="spellStart"/>
            <w:r w:rsidRPr="00262175">
              <w:rPr>
                <w:b/>
                <w:sz w:val="20"/>
                <w:szCs w:val="20"/>
              </w:rPr>
              <w:t>Vol</w:t>
            </w:r>
            <w:proofErr w:type="spellEnd"/>
            <w:r w:rsidRPr="00262175">
              <w:rPr>
                <w:b/>
                <w:sz w:val="20"/>
                <w:szCs w:val="20"/>
              </w:rPr>
              <w:t xml:space="preserve"> Sec.</w:t>
            </w:r>
          </w:p>
        </w:tc>
        <w:tc>
          <w:tcPr>
            <w:tcW w:w="1559" w:type="dxa"/>
            <w:shd w:val="clear" w:color="auto" w:fill="B8CCE4"/>
          </w:tcPr>
          <w:p w:rsidR="00A17387" w:rsidRPr="00262175" w:rsidRDefault="00A17387" w:rsidP="00E3001F">
            <w:pPr>
              <w:jc w:val="center"/>
              <w:rPr>
                <w:b/>
                <w:sz w:val="20"/>
                <w:szCs w:val="20"/>
              </w:rPr>
            </w:pPr>
            <w:r w:rsidRPr="00262175">
              <w:rPr>
                <w:b/>
                <w:sz w:val="20"/>
                <w:szCs w:val="20"/>
              </w:rPr>
              <w:t>C&amp;C</w:t>
            </w:r>
          </w:p>
        </w:tc>
        <w:tc>
          <w:tcPr>
            <w:tcW w:w="1559" w:type="dxa"/>
            <w:shd w:val="clear" w:color="auto" w:fill="B8CCE4"/>
          </w:tcPr>
          <w:p w:rsidR="00A17387" w:rsidRPr="00262175" w:rsidRDefault="00A17387" w:rsidP="00E3001F">
            <w:pPr>
              <w:jc w:val="center"/>
              <w:rPr>
                <w:b/>
                <w:sz w:val="20"/>
                <w:szCs w:val="20"/>
              </w:rPr>
            </w:pPr>
            <w:r>
              <w:rPr>
                <w:b/>
                <w:sz w:val="20"/>
                <w:szCs w:val="20"/>
              </w:rPr>
              <w:t>ETB</w:t>
            </w:r>
          </w:p>
        </w:tc>
        <w:tc>
          <w:tcPr>
            <w:tcW w:w="1560" w:type="dxa"/>
            <w:shd w:val="clear" w:color="auto" w:fill="B8CCE4"/>
          </w:tcPr>
          <w:p w:rsidR="00A17387" w:rsidRPr="00262175" w:rsidRDefault="00A17387" w:rsidP="00E3001F">
            <w:pPr>
              <w:jc w:val="center"/>
              <w:rPr>
                <w:b/>
                <w:sz w:val="20"/>
                <w:szCs w:val="20"/>
              </w:rPr>
            </w:pPr>
            <w:r w:rsidRPr="00262175">
              <w:rPr>
                <w:b/>
                <w:sz w:val="20"/>
                <w:szCs w:val="20"/>
              </w:rPr>
              <w:t>Final disposition</w:t>
            </w:r>
          </w:p>
        </w:tc>
        <w:tc>
          <w:tcPr>
            <w:tcW w:w="2508" w:type="dxa"/>
            <w:shd w:val="clear" w:color="auto" w:fill="B8CCE4"/>
          </w:tcPr>
          <w:p w:rsidR="00A17387" w:rsidRPr="00262175" w:rsidRDefault="00A17387" w:rsidP="00E3001F">
            <w:pPr>
              <w:jc w:val="center"/>
              <w:rPr>
                <w:b/>
                <w:sz w:val="20"/>
                <w:szCs w:val="20"/>
              </w:rPr>
            </w:pPr>
            <w:r w:rsidRPr="00262175">
              <w:rPr>
                <w:b/>
                <w:sz w:val="20"/>
                <w:szCs w:val="20"/>
              </w:rPr>
              <w:t>Comments</w:t>
            </w:r>
          </w:p>
        </w:tc>
      </w:tr>
      <w:tr w:rsidR="00A17387" w:rsidRPr="00262175" w:rsidTr="00E3001F">
        <w:trPr>
          <w:tblHeader/>
        </w:trPr>
        <w:tc>
          <w:tcPr>
            <w:tcW w:w="2093" w:type="dxa"/>
          </w:tcPr>
          <w:p w:rsidR="00A17387" w:rsidRPr="00262175" w:rsidRDefault="00A17387" w:rsidP="00E3001F">
            <w:pPr>
              <w:rPr>
                <w:b/>
                <w:sz w:val="20"/>
                <w:szCs w:val="20"/>
              </w:rPr>
            </w:pPr>
            <w:r w:rsidRPr="00262175">
              <w:rPr>
                <w:b/>
                <w:sz w:val="20"/>
                <w:szCs w:val="20"/>
              </w:rPr>
              <w:t>Recruitment process</w:t>
            </w:r>
          </w:p>
          <w:p w:rsidR="00A17387" w:rsidRPr="00262175" w:rsidRDefault="00A17387" w:rsidP="00E3001F">
            <w:pPr>
              <w:rPr>
                <w:b/>
                <w:sz w:val="20"/>
                <w:szCs w:val="20"/>
              </w:rPr>
            </w:pPr>
            <w:r w:rsidRPr="009E62ED">
              <w:rPr>
                <w:sz w:val="20"/>
                <w:szCs w:val="20"/>
              </w:rPr>
              <w:t xml:space="preserve">Note: </w:t>
            </w:r>
            <w:r>
              <w:rPr>
                <w:sz w:val="20"/>
                <w:szCs w:val="20"/>
              </w:rPr>
              <w:t xml:space="preserve"> </w:t>
            </w:r>
            <w:r w:rsidRPr="009E62ED">
              <w:rPr>
                <w:sz w:val="20"/>
                <w:szCs w:val="20"/>
              </w:rPr>
              <w:t>these suggested retention periods apply to unsuccessful candidates only. They do NOT apply to successful candidates, or candidates who are/were also employees already within your school applying for another post/position. For successful candidates, or candidates who are/were also employees already within your school applying for another post/position</w:t>
            </w:r>
            <w:r>
              <w:rPr>
                <w:sz w:val="20"/>
                <w:szCs w:val="20"/>
              </w:rPr>
              <w:t>,</w:t>
            </w:r>
            <w:r w:rsidRPr="009E62ED">
              <w:rPr>
                <w:sz w:val="20"/>
                <w:szCs w:val="20"/>
              </w:rPr>
              <w:t xml:space="preserve"> see retention periods</w:t>
            </w:r>
            <w:r>
              <w:rPr>
                <w:b/>
                <w:sz w:val="20"/>
                <w:szCs w:val="20"/>
              </w:rPr>
              <w:t xml:space="preserve"> </w:t>
            </w:r>
            <w:r w:rsidRPr="009E62ED">
              <w:rPr>
                <w:sz w:val="20"/>
                <w:szCs w:val="20"/>
              </w:rPr>
              <w:t>set out below.</w:t>
            </w:r>
            <w:r>
              <w:rPr>
                <w:b/>
                <w:sz w:val="20"/>
                <w:szCs w:val="20"/>
              </w:rPr>
              <w:t xml:space="preserve">  </w:t>
            </w:r>
          </w:p>
        </w:tc>
        <w:tc>
          <w:tcPr>
            <w:tcW w:w="1417" w:type="dxa"/>
          </w:tcPr>
          <w:p w:rsidR="00A17387" w:rsidRPr="00262175" w:rsidRDefault="00A17387" w:rsidP="00E3001F">
            <w:pPr>
              <w:rPr>
                <w:b/>
                <w:sz w:val="20"/>
                <w:szCs w:val="20"/>
              </w:rPr>
            </w:pPr>
            <w:r>
              <w:rPr>
                <w:b/>
                <w:sz w:val="20"/>
                <w:szCs w:val="20"/>
              </w:rPr>
              <w:sym w:font="Wingdings" w:char="F0FC"/>
            </w:r>
          </w:p>
        </w:tc>
        <w:tc>
          <w:tcPr>
            <w:tcW w:w="1418" w:type="dxa"/>
          </w:tcPr>
          <w:p w:rsidR="00A17387" w:rsidRDefault="00A17387" w:rsidP="00E3001F">
            <w:r w:rsidRPr="00D67A6A">
              <w:rPr>
                <w:b/>
                <w:sz w:val="20"/>
                <w:szCs w:val="20"/>
              </w:rPr>
              <w:sym w:font="Wingdings" w:char="F0FC"/>
            </w:r>
          </w:p>
        </w:tc>
        <w:tc>
          <w:tcPr>
            <w:tcW w:w="1559" w:type="dxa"/>
          </w:tcPr>
          <w:p w:rsidR="00A17387" w:rsidRDefault="00A17387" w:rsidP="00E3001F">
            <w:r w:rsidRPr="00D67A6A">
              <w:rPr>
                <w:b/>
                <w:sz w:val="20"/>
                <w:szCs w:val="20"/>
              </w:rPr>
              <w:sym w:font="Wingdings" w:char="F0FC"/>
            </w:r>
          </w:p>
        </w:tc>
        <w:tc>
          <w:tcPr>
            <w:tcW w:w="1559" w:type="dxa"/>
          </w:tcPr>
          <w:p w:rsidR="00A17387" w:rsidRDefault="00A17387" w:rsidP="00E3001F">
            <w:pPr>
              <w:rPr>
                <w:b/>
                <w:sz w:val="20"/>
                <w:szCs w:val="20"/>
              </w:rPr>
            </w:pPr>
            <w:r>
              <w:rPr>
                <w:b/>
                <w:sz w:val="20"/>
                <w:szCs w:val="20"/>
              </w:rPr>
              <w:sym w:font="Wingdings" w:char="F0FC"/>
            </w:r>
          </w:p>
          <w:p w:rsidR="00A17387" w:rsidRPr="00262175" w:rsidRDefault="00A17387" w:rsidP="00E3001F">
            <w:pPr>
              <w:rPr>
                <w:b/>
                <w:sz w:val="20"/>
                <w:szCs w:val="20"/>
              </w:rPr>
            </w:pPr>
            <w:r>
              <w:rPr>
                <w:b/>
                <w:sz w:val="20"/>
                <w:szCs w:val="20"/>
              </w:rPr>
              <w:t xml:space="preserve">Note: </w:t>
            </w:r>
            <w:r w:rsidRPr="009E62ED">
              <w:rPr>
                <w:sz w:val="20"/>
                <w:szCs w:val="20"/>
              </w:rPr>
              <w:t>Rec</w:t>
            </w:r>
            <w:r>
              <w:rPr>
                <w:sz w:val="20"/>
                <w:szCs w:val="20"/>
              </w:rPr>
              <w:t xml:space="preserve">ruitment and employment records </w:t>
            </w:r>
            <w:r w:rsidRPr="009E62ED">
              <w:rPr>
                <w:sz w:val="20"/>
                <w:szCs w:val="20"/>
              </w:rPr>
              <w:t>are held at ETB Head Office in the HR and Finance Depts</w:t>
            </w:r>
            <w:r w:rsidRPr="00262175">
              <w:rPr>
                <w:b/>
                <w:sz w:val="20"/>
                <w:szCs w:val="20"/>
              </w:rPr>
              <w:t>.</w:t>
            </w:r>
          </w:p>
        </w:tc>
        <w:tc>
          <w:tcPr>
            <w:tcW w:w="1560" w:type="dxa"/>
          </w:tcPr>
          <w:p w:rsidR="00A17387" w:rsidRPr="009E62ED" w:rsidRDefault="00A17387" w:rsidP="00E3001F">
            <w:pPr>
              <w:rPr>
                <w:sz w:val="20"/>
                <w:szCs w:val="20"/>
              </w:rPr>
            </w:pPr>
            <w:r w:rsidRPr="009E62ED">
              <w:rPr>
                <w:sz w:val="20"/>
                <w:szCs w:val="20"/>
              </w:rPr>
              <w:t xml:space="preserve">Confidential shredding </w:t>
            </w:r>
          </w:p>
        </w:tc>
        <w:tc>
          <w:tcPr>
            <w:tcW w:w="2508" w:type="dxa"/>
          </w:tcPr>
          <w:p w:rsidR="00A17387" w:rsidRPr="009E62ED" w:rsidRDefault="00A17387" w:rsidP="00E3001F">
            <w:pPr>
              <w:rPr>
                <w:sz w:val="20"/>
                <w:szCs w:val="20"/>
              </w:rPr>
            </w:pPr>
            <w:r w:rsidRPr="009E62ED">
              <w:rPr>
                <w:sz w:val="20"/>
                <w:szCs w:val="20"/>
              </w:rPr>
              <w:t>18 months from close of competition: 12 months from close of competition plus 6 months for the Equality Tribunal to inform the school that a claim is being taken.</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Applications &amp; CVs of candidates called for interview</w:t>
            </w:r>
          </w:p>
        </w:tc>
        <w:tc>
          <w:tcPr>
            <w:tcW w:w="1417" w:type="dxa"/>
          </w:tcPr>
          <w:p w:rsidR="00A17387" w:rsidRPr="00262175" w:rsidRDefault="00A17387" w:rsidP="00E3001F">
            <w:pPr>
              <w:numPr>
                <w:ilvl w:val="0"/>
                <w:numId w:val="46"/>
              </w:numPr>
              <w:spacing w:beforeAutospacing="1" w:afterAutospacing="1"/>
              <w:jc w:val="both"/>
              <w:rPr>
                <w:sz w:val="20"/>
                <w:szCs w:val="20"/>
              </w:rPr>
            </w:pPr>
          </w:p>
        </w:tc>
        <w:tc>
          <w:tcPr>
            <w:tcW w:w="1418" w:type="dxa"/>
          </w:tcPr>
          <w:p w:rsidR="00A17387" w:rsidRPr="00262175" w:rsidRDefault="00A17387" w:rsidP="00E3001F">
            <w:pPr>
              <w:numPr>
                <w:ilvl w:val="0"/>
                <w:numId w:val="46"/>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8"/>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Database of applications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8"/>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lastRenderedPageBreak/>
              <w:t>Selection criteria</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8"/>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Applications of candidates not shortlisted</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8"/>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c>
          <w:tcPr>
            <w:tcW w:w="2093" w:type="dxa"/>
          </w:tcPr>
          <w:p w:rsidR="00A17387" w:rsidRPr="00262175" w:rsidRDefault="00A17387" w:rsidP="00E3001F">
            <w:pPr>
              <w:rPr>
                <w:sz w:val="20"/>
                <w:szCs w:val="20"/>
              </w:rPr>
            </w:pPr>
            <w:r w:rsidRPr="00262175">
              <w:rPr>
                <w:sz w:val="20"/>
                <w:szCs w:val="20"/>
              </w:rPr>
              <w:t>Unsolicited applications for jobs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8"/>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br w:type="page"/>
              <w:t>Candidates shortlisted but unsuccessful at interview</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Candidates shortlisted and are successful but do not accept offer</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lastRenderedPageBreak/>
              <w:t>Interview board marking scheme &amp; board notes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r w:rsidR="00A17387" w:rsidRPr="00262175" w:rsidTr="00E3001F">
        <w:trPr>
          <w:tblHeader/>
        </w:trPr>
        <w:tc>
          <w:tcPr>
            <w:tcW w:w="2093" w:type="dxa"/>
          </w:tcPr>
          <w:p w:rsidR="00A17387" w:rsidRPr="00262175" w:rsidRDefault="00A17387" w:rsidP="00E3001F">
            <w:pPr>
              <w:rPr>
                <w:i/>
                <w:sz w:val="20"/>
                <w:szCs w:val="20"/>
              </w:rPr>
            </w:pPr>
            <w:r w:rsidRPr="00262175">
              <w:rPr>
                <w:sz w:val="20"/>
                <w:szCs w:val="20"/>
              </w:rPr>
              <w:t>Panel recommendation by interview board</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 xml:space="preserve">Confidential shredding </w:t>
            </w:r>
          </w:p>
        </w:tc>
        <w:tc>
          <w:tcPr>
            <w:tcW w:w="2508" w:type="dxa"/>
          </w:tcPr>
          <w:p w:rsidR="00A17387" w:rsidRPr="00262175" w:rsidRDefault="00A17387" w:rsidP="00E3001F">
            <w:pPr>
              <w:rPr>
                <w:sz w:val="20"/>
                <w:szCs w:val="20"/>
              </w:rPr>
            </w:pPr>
            <w:r w:rsidRPr="00262175">
              <w:rPr>
                <w:sz w:val="20"/>
                <w:szCs w:val="20"/>
              </w:rPr>
              <w:t xml:space="preserve">18 months from close of competition: 12 months from close of competition plus 6 months for the Equality Tribunal to inform the school that a claim is being taken.  </w:t>
            </w:r>
          </w:p>
        </w:tc>
      </w:tr>
    </w:tbl>
    <w:p w:rsidR="00A17387" w:rsidRDefault="00A17387" w:rsidP="00A17387">
      <w:pPr>
        <w:rPr>
          <w:sz w:val="20"/>
          <w:szCs w:val="20"/>
        </w:rPr>
      </w:pPr>
    </w:p>
    <w:p w:rsidR="00A17387" w:rsidRDefault="00A17387" w:rsidP="00A17387">
      <w:pPr>
        <w:rPr>
          <w:sz w:val="20"/>
          <w:szCs w:val="20"/>
        </w:rPr>
      </w:pPr>
    </w:p>
    <w:p w:rsidR="00A17387" w:rsidRDefault="00A17387" w:rsidP="00A17387">
      <w:pPr>
        <w:rPr>
          <w:sz w:val="20"/>
          <w:szCs w:val="20"/>
        </w:rPr>
      </w:pPr>
    </w:p>
    <w:p w:rsidR="00A17387" w:rsidRDefault="00A17387" w:rsidP="00A17387">
      <w:pPr>
        <w:rPr>
          <w:sz w:val="20"/>
          <w:szCs w:val="20"/>
        </w:rPr>
      </w:pPr>
    </w:p>
    <w:p w:rsidR="00A17387" w:rsidRPr="00262175" w:rsidRDefault="00A17387" w:rsidP="00A17387">
      <w:pPr>
        <w:rPr>
          <w:sz w:val="20"/>
          <w:szCs w:val="20"/>
        </w:rPr>
      </w:pPr>
    </w:p>
    <w:tbl>
      <w:tblPr>
        <w:tblW w:w="12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417"/>
        <w:gridCol w:w="1418"/>
        <w:gridCol w:w="1594"/>
        <w:gridCol w:w="1524"/>
        <w:gridCol w:w="1560"/>
        <w:gridCol w:w="2461"/>
        <w:gridCol w:w="19"/>
      </w:tblGrid>
      <w:tr w:rsidR="00A17387" w:rsidRPr="00262175" w:rsidTr="00E3001F">
        <w:trPr>
          <w:trHeight w:val="862"/>
        </w:trPr>
        <w:tc>
          <w:tcPr>
            <w:tcW w:w="2093" w:type="dxa"/>
            <w:shd w:val="clear" w:color="auto" w:fill="B8CCE4"/>
          </w:tcPr>
          <w:p w:rsidR="00A17387" w:rsidRPr="00262175" w:rsidRDefault="00A17387" w:rsidP="00E3001F">
            <w:pPr>
              <w:rPr>
                <w:b/>
                <w:sz w:val="20"/>
                <w:szCs w:val="20"/>
              </w:rPr>
            </w:pPr>
            <w:r w:rsidRPr="00262175">
              <w:rPr>
                <w:b/>
                <w:sz w:val="20"/>
                <w:szCs w:val="20"/>
              </w:rPr>
              <w:t>Staff personne</w:t>
            </w:r>
            <w:r>
              <w:rPr>
                <w:b/>
                <w:sz w:val="20"/>
                <w:szCs w:val="20"/>
              </w:rPr>
              <w:t xml:space="preserve">l files (whilst in employment) </w:t>
            </w:r>
          </w:p>
        </w:tc>
        <w:tc>
          <w:tcPr>
            <w:tcW w:w="1417" w:type="dxa"/>
            <w:shd w:val="clear" w:color="auto" w:fill="B8CCE4"/>
          </w:tcPr>
          <w:p w:rsidR="00A17387" w:rsidRDefault="00A17387" w:rsidP="00E3001F">
            <w:pPr>
              <w:rPr>
                <w:sz w:val="20"/>
                <w:szCs w:val="20"/>
              </w:rPr>
            </w:pPr>
            <w:r w:rsidRPr="000719CA">
              <w:rPr>
                <w:b/>
                <w:sz w:val="20"/>
                <w:szCs w:val="20"/>
              </w:rPr>
              <w:t>Primary</w:t>
            </w:r>
          </w:p>
        </w:tc>
        <w:tc>
          <w:tcPr>
            <w:tcW w:w="1418" w:type="dxa"/>
            <w:shd w:val="clear" w:color="auto" w:fill="B8CCE4"/>
          </w:tcPr>
          <w:p w:rsidR="00A17387" w:rsidRPr="000719CA" w:rsidRDefault="00A17387" w:rsidP="00E3001F">
            <w:pPr>
              <w:rPr>
                <w:b/>
                <w:sz w:val="20"/>
                <w:szCs w:val="20"/>
              </w:rPr>
            </w:pPr>
            <w:proofErr w:type="spellStart"/>
            <w:r w:rsidRPr="000719CA">
              <w:rPr>
                <w:b/>
                <w:sz w:val="20"/>
                <w:szCs w:val="20"/>
              </w:rPr>
              <w:t>Vol.Sec</w:t>
            </w:r>
            <w:proofErr w:type="spellEnd"/>
          </w:p>
        </w:tc>
        <w:tc>
          <w:tcPr>
            <w:tcW w:w="1594" w:type="dxa"/>
            <w:shd w:val="clear" w:color="auto" w:fill="B8CCE4"/>
          </w:tcPr>
          <w:p w:rsidR="00A17387" w:rsidRDefault="00A17387" w:rsidP="00E3001F">
            <w:pPr>
              <w:rPr>
                <w:sz w:val="20"/>
                <w:szCs w:val="20"/>
              </w:rPr>
            </w:pPr>
            <w:r w:rsidRPr="000719CA">
              <w:rPr>
                <w:b/>
                <w:sz w:val="20"/>
                <w:szCs w:val="20"/>
              </w:rPr>
              <w:t>C&amp;C</w:t>
            </w:r>
          </w:p>
        </w:tc>
        <w:tc>
          <w:tcPr>
            <w:tcW w:w="1524" w:type="dxa"/>
            <w:shd w:val="clear" w:color="auto" w:fill="B8CCE4"/>
          </w:tcPr>
          <w:p w:rsidR="00A17387" w:rsidRDefault="00A17387" w:rsidP="00E3001F">
            <w:pPr>
              <w:rPr>
                <w:b/>
                <w:sz w:val="20"/>
                <w:szCs w:val="20"/>
              </w:rPr>
            </w:pPr>
            <w:r>
              <w:rPr>
                <w:b/>
                <w:sz w:val="20"/>
                <w:szCs w:val="20"/>
              </w:rPr>
              <w:t>ETB</w:t>
            </w:r>
          </w:p>
          <w:p w:rsidR="00A17387" w:rsidRDefault="00A17387" w:rsidP="00E3001F">
            <w:pPr>
              <w:rPr>
                <w:b/>
                <w:sz w:val="20"/>
                <w:szCs w:val="20"/>
              </w:rPr>
            </w:pPr>
          </w:p>
        </w:tc>
        <w:tc>
          <w:tcPr>
            <w:tcW w:w="1560" w:type="dxa"/>
            <w:shd w:val="clear" w:color="auto" w:fill="B8CCE4"/>
          </w:tcPr>
          <w:p w:rsidR="00A17387" w:rsidRDefault="00A17387" w:rsidP="00E3001F">
            <w:pPr>
              <w:rPr>
                <w:b/>
                <w:sz w:val="20"/>
                <w:szCs w:val="20"/>
              </w:rPr>
            </w:pPr>
            <w:r>
              <w:rPr>
                <w:b/>
                <w:sz w:val="20"/>
                <w:szCs w:val="20"/>
              </w:rPr>
              <w:t xml:space="preserve">Final Disposition </w:t>
            </w:r>
          </w:p>
          <w:p w:rsidR="00A17387" w:rsidRDefault="00A17387" w:rsidP="00E3001F">
            <w:pPr>
              <w:rPr>
                <w:b/>
                <w:sz w:val="20"/>
                <w:szCs w:val="20"/>
              </w:rPr>
            </w:pPr>
          </w:p>
        </w:tc>
        <w:tc>
          <w:tcPr>
            <w:tcW w:w="2480" w:type="dxa"/>
            <w:gridSpan w:val="2"/>
            <w:shd w:val="clear" w:color="auto" w:fill="B8CCE4"/>
          </w:tcPr>
          <w:p w:rsidR="00A17387" w:rsidRPr="004F5B16" w:rsidRDefault="00A17387" w:rsidP="00E3001F">
            <w:pPr>
              <w:rPr>
                <w:b/>
                <w:sz w:val="20"/>
                <w:szCs w:val="20"/>
              </w:rPr>
            </w:pPr>
            <w:r w:rsidRPr="004F5B16">
              <w:rPr>
                <w:b/>
                <w:sz w:val="20"/>
                <w:szCs w:val="20"/>
              </w:rPr>
              <w:t xml:space="preserve">Comments </w:t>
            </w:r>
          </w:p>
        </w:tc>
      </w:tr>
      <w:tr w:rsidR="00A17387" w:rsidRPr="00262175" w:rsidTr="00E3001F">
        <w:tc>
          <w:tcPr>
            <w:tcW w:w="2093" w:type="dxa"/>
          </w:tcPr>
          <w:p w:rsidR="00A17387" w:rsidRPr="00262175" w:rsidRDefault="00A17387" w:rsidP="00E3001F">
            <w:pPr>
              <w:rPr>
                <w:sz w:val="20"/>
                <w:szCs w:val="20"/>
              </w:rPr>
            </w:pPr>
            <w:proofErr w:type="gramStart"/>
            <w:r w:rsidRPr="00262175">
              <w:rPr>
                <w:sz w:val="20"/>
                <w:szCs w:val="20"/>
              </w:rPr>
              <w:t>e.g</w:t>
            </w:r>
            <w:proofErr w:type="gramEnd"/>
            <w:r w:rsidRPr="00262175">
              <w:rPr>
                <w:sz w:val="20"/>
                <w:szCs w:val="20"/>
              </w:rPr>
              <w:t xml:space="preserve">. applications, qualifications, references, recruitment, job specification, contract, Teaching Council registration, records of staff training etc.  </w:t>
            </w:r>
          </w:p>
          <w:p w:rsidR="00A17387" w:rsidRPr="00262175" w:rsidRDefault="00A17387" w:rsidP="00E3001F">
            <w:pPr>
              <w:rPr>
                <w:b/>
                <w:sz w:val="20"/>
                <w:szCs w:val="20"/>
              </w:rPr>
            </w:pPr>
          </w:p>
          <w:p w:rsidR="00A17387" w:rsidRPr="00262175" w:rsidRDefault="00A17387" w:rsidP="00E3001F">
            <w:pPr>
              <w:rPr>
                <w:b/>
                <w:sz w:val="20"/>
                <w:szCs w:val="20"/>
              </w:rPr>
            </w:pPr>
          </w:p>
        </w:tc>
        <w:tc>
          <w:tcPr>
            <w:tcW w:w="1417" w:type="dxa"/>
          </w:tcPr>
          <w:p w:rsidR="00A17387" w:rsidRPr="000719CA" w:rsidRDefault="00A17387" w:rsidP="00E3001F">
            <w:pPr>
              <w:rPr>
                <w:b/>
                <w:sz w:val="20"/>
                <w:szCs w:val="20"/>
              </w:rPr>
            </w:pPr>
          </w:p>
        </w:tc>
        <w:tc>
          <w:tcPr>
            <w:tcW w:w="1418" w:type="dxa"/>
          </w:tcPr>
          <w:p w:rsidR="00A17387" w:rsidRPr="000719CA" w:rsidRDefault="00A17387" w:rsidP="00E3001F">
            <w:pPr>
              <w:rPr>
                <w:b/>
                <w:sz w:val="20"/>
                <w:szCs w:val="20"/>
              </w:rPr>
            </w:pPr>
          </w:p>
        </w:tc>
        <w:tc>
          <w:tcPr>
            <w:tcW w:w="1594" w:type="dxa"/>
          </w:tcPr>
          <w:p w:rsidR="00A17387" w:rsidRPr="000719CA" w:rsidRDefault="00A17387" w:rsidP="00E3001F">
            <w:pPr>
              <w:rPr>
                <w:b/>
                <w:sz w:val="20"/>
                <w:szCs w:val="20"/>
              </w:rPr>
            </w:pPr>
          </w:p>
        </w:tc>
        <w:tc>
          <w:tcPr>
            <w:tcW w:w="1524" w:type="dxa"/>
          </w:tcPr>
          <w:p w:rsidR="00A17387" w:rsidRPr="004F5B16" w:rsidRDefault="00A17387" w:rsidP="00E3001F">
            <w:pPr>
              <w:rPr>
                <w:sz w:val="20"/>
                <w:szCs w:val="20"/>
              </w:rPr>
            </w:pPr>
            <w:r w:rsidRPr="004F5B16">
              <w:rPr>
                <w:sz w:val="20"/>
                <w:szCs w:val="20"/>
              </w:rPr>
              <w:t xml:space="preserve">Note: </w:t>
            </w:r>
            <w:r>
              <w:rPr>
                <w:sz w:val="20"/>
                <w:szCs w:val="20"/>
              </w:rPr>
              <w:t>r</w:t>
            </w:r>
            <w:r w:rsidRPr="004F5B16">
              <w:rPr>
                <w:sz w:val="20"/>
                <w:szCs w:val="20"/>
              </w:rPr>
              <w:t xml:space="preserve">ecords &amp; </w:t>
            </w:r>
            <w:r>
              <w:rPr>
                <w:sz w:val="20"/>
                <w:szCs w:val="20"/>
              </w:rPr>
              <w:t>p</w:t>
            </w:r>
            <w:r w:rsidRPr="004F5B16">
              <w:rPr>
                <w:sz w:val="20"/>
                <w:szCs w:val="20"/>
              </w:rPr>
              <w:t xml:space="preserve">ersonnel </w:t>
            </w:r>
            <w:r>
              <w:rPr>
                <w:sz w:val="20"/>
                <w:szCs w:val="20"/>
              </w:rPr>
              <w:t>f</w:t>
            </w:r>
            <w:r w:rsidRPr="004F5B16">
              <w:rPr>
                <w:sz w:val="20"/>
                <w:szCs w:val="20"/>
              </w:rPr>
              <w:t xml:space="preserve">iles retained at ETB </w:t>
            </w:r>
            <w:r>
              <w:rPr>
                <w:sz w:val="20"/>
                <w:szCs w:val="20"/>
              </w:rPr>
              <w:t>h</w:t>
            </w:r>
            <w:r w:rsidRPr="004F5B16">
              <w:rPr>
                <w:sz w:val="20"/>
                <w:szCs w:val="20"/>
              </w:rPr>
              <w:t>ead office level</w:t>
            </w:r>
          </w:p>
        </w:tc>
        <w:tc>
          <w:tcPr>
            <w:tcW w:w="1560" w:type="dxa"/>
          </w:tcPr>
          <w:p w:rsidR="00A17387" w:rsidRPr="004F5B16" w:rsidRDefault="00A17387" w:rsidP="00E3001F">
            <w:pPr>
              <w:rPr>
                <w:sz w:val="20"/>
                <w:szCs w:val="20"/>
              </w:rPr>
            </w:pPr>
            <w:r w:rsidRPr="004F5B16">
              <w:rPr>
                <w:sz w:val="20"/>
                <w:szCs w:val="20"/>
              </w:rPr>
              <w:t xml:space="preserve">Confidential shredding.  Retain an </w:t>
            </w:r>
            <w:proofErr w:type="spellStart"/>
            <w:r w:rsidRPr="004F5B16">
              <w:rPr>
                <w:sz w:val="20"/>
                <w:szCs w:val="20"/>
              </w:rPr>
              <w:t>anonymised</w:t>
            </w:r>
            <w:proofErr w:type="spellEnd"/>
            <w:r w:rsidRPr="004F5B16">
              <w:rPr>
                <w:sz w:val="20"/>
                <w:szCs w:val="20"/>
              </w:rPr>
              <w:t xml:space="preserve"> sample for archival purposes.</w:t>
            </w:r>
          </w:p>
          <w:p w:rsidR="00A17387" w:rsidRPr="00262175" w:rsidRDefault="00A17387" w:rsidP="00E3001F">
            <w:pPr>
              <w:rPr>
                <w:sz w:val="20"/>
                <w:szCs w:val="20"/>
              </w:rPr>
            </w:pPr>
          </w:p>
        </w:tc>
        <w:tc>
          <w:tcPr>
            <w:tcW w:w="2480" w:type="dxa"/>
            <w:gridSpan w:val="2"/>
          </w:tcPr>
          <w:p w:rsidR="00A17387" w:rsidRDefault="00A17387" w:rsidP="00E3001F">
            <w:pPr>
              <w:rPr>
                <w:sz w:val="20"/>
                <w:szCs w:val="20"/>
              </w:rPr>
            </w:pPr>
            <w:r w:rsidRPr="004F5B16">
              <w:rPr>
                <w:sz w:val="20"/>
                <w:szCs w:val="20"/>
              </w:rPr>
              <w:t>Retain for duration of employment plus 7 years (6 years in which to take a claim against the school, plus 1 year for proceedings to be served on the school)</w:t>
            </w:r>
          </w:p>
          <w:p w:rsidR="00A17387" w:rsidRPr="00262175" w:rsidRDefault="00A17387" w:rsidP="00E3001F">
            <w:pPr>
              <w:rPr>
                <w:sz w:val="20"/>
                <w:szCs w:val="20"/>
              </w:rPr>
            </w:pPr>
          </w:p>
        </w:tc>
      </w:tr>
      <w:tr w:rsidR="00A17387" w:rsidRPr="00262175" w:rsidTr="00E3001F">
        <w:tc>
          <w:tcPr>
            <w:tcW w:w="2093" w:type="dxa"/>
          </w:tcPr>
          <w:p w:rsidR="00A17387" w:rsidRPr="00262175" w:rsidRDefault="00A17387" w:rsidP="00E3001F">
            <w:pPr>
              <w:rPr>
                <w:sz w:val="20"/>
                <w:szCs w:val="20"/>
              </w:rPr>
            </w:pPr>
            <w:r w:rsidRPr="00262175">
              <w:rPr>
                <w:sz w:val="20"/>
                <w:szCs w:val="20"/>
              </w:rPr>
              <w:t>Application &amp;/CV</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Pr="00262175" w:rsidRDefault="00A17387" w:rsidP="00E3001F">
            <w:pPr>
              <w:rPr>
                <w:sz w:val="20"/>
                <w:szCs w:val="20"/>
              </w:rPr>
            </w:pPr>
            <w:r w:rsidRPr="00262175">
              <w:rPr>
                <w:sz w:val="20"/>
                <w:szCs w:val="20"/>
              </w:rPr>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lastRenderedPageBreak/>
              <w:t>Qualifications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References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 xml:space="preserve">Interview: </w:t>
            </w:r>
            <w:r>
              <w:rPr>
                <w:sz w:val="20"/>
                <w:szCs w:val="20"/>
              </w:rPr>
              <w:t>d</w:t>
            </w:r>
            <w:r w:rsidRPr="00262175">
              <w:rPr>
                <w:sz w:val="20"/>
                <w:szCs w:val="20"/>
              </w:rPr>
              <w:t xml:space="preserve">atabase of applications </w:t>
            </w:r>
            <w:r>
              <w:rPr>
                <w:sz w:val="20"/>
                <w:szCs w:val="20"/>
              </w:rPr>
              <w:t>(the section which relates to the employee only)</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 xml:space="preserve">Selection criteria </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 xml:space="preserve">Interview board marking scheme &amp; board notes </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Pr="00574880" w:rsidRDefault="00A17387" w:rsidP="00E3001F">
            <w:pPr>
              <w:rPr>
                <w:sz w:val="20"/>
                <w:szCs w:val="20"/>
              </w:rPr>
            </w:pPr>
            <w:r w:rsidRPr="00574880">
              <w:rPr>
                <w:sz w:val="20"/>
                <w:szCs w:val="20"/>
              </w:rPr>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lastRenderedPageBreak/>
              <w:t xml:space="preserve">Panel recommendation by interview board </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Recruitment medical</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c>
          <w:tcPr>
            <w:tcW w:w="2093" w:type="dxa"/>
          </w:tcPr>
          <w:p w:rsidR="00A17387" w:rsidRPr="00262175" w:rsidRDefault="00A17387" w:rsidP="00E3001F">
            <w:pPr>
              <w:rPr>
                <w:sz w:val="20"/>
                <w:szCs w:val="20"/>
              </w:rPr>
            </w:pPr>
            <w:r w:rsidRPr="00262175">
              <w:rPr>
                <w:sz w:val="20"/>
                <w:szCs w:val="20"/>
              </w:rPr>
              <w:t>Job specification/</w:t>
            </w:r>
            <w:r>
              <w:rPr>
                <w:sz w:val="20"/>
                <w:szCs w:val="20"/>
              </w:rPr>
              <w:br/>
            </w:r>
            <w:r w:rsidRPr="00262175">
              <w:rPr>
                <w:sz w:val="20"/>
                <w:szCs w:val="20"/>
              </w:rPr>
              <w:t>description</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80" w:type="dxa"/>
            <w:gridSpan w:val="2"/>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Contract/Conditions of employment</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Probation letters/forms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Pr="00574880" w:rsidRDefault="00A17387" w:rsidP="00E3001F">
            <w:pPr>
              <w:rPr>
                <w:sz w:val="20"/>
                <w:szCs w:val="20"/>
              </w:rPr>
            </w:pPr>
            <w:r w:rsidRPr="00574880">
              <w:rPr>
                <w:sz w:val="20"/>
                <w:szCs w:val="20"/>
              </w:rPr>
              <w:t>Retain for duration of employment plus 7 years (6 years in which to take a claim against the school, plus 1 year for proceedings to be served on the school)</w:t>
            </w:r>
          </w:p>
        </w:tc>
      </w:tr>
      <w:tr w:rsidR="00A17387" w:rsidRPr="00262175" w:rsidTr="00E3001F">
        <w:trPr>
          <w:gridAfter w:val="1"/>
          <w:wAfter w:w="19" w:type="dxa"/>
          <w:tblHeader/>
        </w:trPr>
        <w:tc>
          <w:tcPr>
            <w:tcW w:w="2093" w:type="dxa"/>
          </w:tcPr>
          <w:p w:rsidR="00A17387" w:rsidRPr="00262175" w:rsidRDefault="00A17387" w:rsidP="00E3001F">
            <w:pPr>
              <w:rPr>
                <w:sz w:val="20"/>
                <w:szCs w:val="20"/>
              </w:rPr>
            </w:pPr>
            <w:r w:rsidRPr="00262175">
              <w:rPr>
                <w:sz w:val="20"/>
                <w:szCs w:val="20"/>
              </w:rPr>
              <w:lastRenderedPageBreak/>
              <w:t>POR applications and correspondence</w:t>
            </w:r>
            <w:r>
              <w:rPr>
                <w:sz w:val="20"/>
                <w:szCs w:val="20"/>
              </w:rPr>
              <w:t xml:space="preserve"> </w:t>
            </w:r>
            <w:r w:rsidRPr="00262175">
              <w:rPr>
                <w:sz w:val="20"/>
                <w:szCs w:val="20"/>
              </w:rPr>
              <w:t>(whether successful or not)</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shd w:val="clear" w:color="auto" w:fill="FFFFFF"/>
          </w:tcPr>
          <w:p w:rsidR="00A17387" w:rsidRPr="00811212" w:rsidRDefault="00A17387" w:rsidP="00E3001F">
            <w:pPr>
              <w:rPr>
                <w:sz w:val="20"/>
                <w:szCs w:val="20"/>
              </w:rPr>
            </w:pPr>
            <w:r>
              <w:rPr>
                <w:sz w:val="20"/>
                <w:szCs w:val="20"/>
              </w:rPr>
              <w:t>Leave of absence applications</w:t>
            </w:r>
          </w:p>
        </w:tc>
        <w:tc>
          <w:tcPr>
            <w:tcW w:w="1417" w:type="dxa"/>
            <w:shd w:val="clear" w:color="auto" w:fill="FFFFFF"/>
          </w:tcPr>
          <w:p w:rsidR="00A17387" w:rsidRPr="00262175" w:rsidRDefault="00A17387" w:rsidP="00E3001F">
            <w:pPr>
              <w:rPr>
                <w:sz w:val="20"/>
                <w:szCs w:val="20"/>
              </w:rPr>
            </w:pPr>
          </w:p>
        </w:tc>
        <w:tc>
          <w:tcPr>
            <w:tcW w:w="1418" w:type="dxa"/>
            <w:shd w:val="clear" w:color="auto" w:fill="FFFFFF"/>
          </w:tcPr>
          <w:p w:rsidR="00A17387" w:rsidRPr="00262175" w:rsidRDefault="00A17387" w:rsidP="00E3001F">
            <w:pPr>
              <w:rPr>
                <w:sz w:val="20"/>
                <w:szCs w:val="20"/>
              </w:rPr>
            </w:pPr>
          </w:p>
        </w:tc>
        <w:tc>
          <w:tcPr>
            <w:tcW w:w="1594" w:type="dxa"/>
            <w:shd w:val="clear" w:color="auto" w:fill="FFFFFF"/>
          </w:tcPr>
          <w:p w:rsidR="00A17387" w:rsidRPr="00262175" w:rsidRDefault="00A17387" w:rsidP="00E3001F">
            <w:pPr>
              <w:rPr>
                <w:sz w:val="20"/>
                <w:szCs w:val="20"/>
              </w:rPr>
            </w:pPr>
          </w:p>
        </w:tc>
        <w:tc>
          <w:tcPr>
            <w:tcW w:w="1524" w:type="dxa"/>
            <w:shd w:val="clear" w:color="auto" w:fill="FFFFFF"/>
          </w:tcPr>
          <w:p w:rsidR="00A17387" w:rsidRPr="009E62ED" w:rsidRDefault="00A17387" w:rsidP="00E3001F">
            <w:pPr>
              <w:rPr>
                <w:sz w:val="20"/>
                <w:szCs w:val="20"/>
              </w:rPr>
            </w:pPr>
            <w:r w:rsidRPr="009E62ED">
              <w:rPr>
                <w:sz w:val="20"/>
                <w:szCs w:val="20"/>
              </w:rPr>
              <w:t xml:space="preserve">Records &amp; </w:t>
            </w:r>
            <w:r>
              <w:rPr>
                <w:sz w:val="20"/>
                <w:szCs w:val="20"/>
              </w:rPr>
              <w:t>p</w:t>
            </w:r>
            <w:r w:rsidRPr="009E62ED">
              <w:rPr>
                <w:sz w:val="20"/>
                <w:szCs w:val="20"/>
              </w:rPr>
              <w:t xml:space="preserve">ersonnel </w:t>
            </w:r>
            <w:r>
              <w:rPr>
                <w:sz w:val="20"/>
                <w:szCs w:val="20"/>
              </w:rPr>
              <w:t>f</w:t>
            </w:r>
            <w:r w:rsidRPr="009E62ED">
              <w:rPr>
                <w:sz w:val="20"/>
                <w:szCs w:val="20"/>
              </w:rPr>
              <w:t xml:space="preserve">iles retained at ETB </w:t>
            </w:r>
            <w:r>
              <w:rPr>
                <w:sz w:val="20"/>
                <w:szCs w:val="20"/>
              </w:rPr>
              <w:t>h</w:t>
            </w:r>
            <w:r w:rsidRPr="009E62ED">
              <w:rPr>
                <w:sz w:val="20"/>
                <w:szCs w:val="20"/>
              </w:rPr>
              <w:t>ead office level</w:t>
            </w:r>
          </w:p>
        </w:tc>
        <w:tc>
          <w:tcPr>
            <w:tcW w:w="1560" w:type="dxa"/>
            <w:shd w:val="clear" w:color="auto" w:fill="FFFFFF"/>
          </w:tcPr>
          <w:p w:rsidR="00A17387" w:rsidRPr="009E62ED" w:rsidRDefault="00A17387" w:rsidP="00E3001F">
            <w:pPr>
              <w:rPr>
                <w:sz w:val="20"/>
                <w:szCs w:val="20"/>
              </w:rPr>
            </w:pPr>
            <w:r w:rsidRPr="009E62ED">
              <w:rPr>
                <w:sz w:val="20"/>
                <w:szCs w:val="20"/>
              </w:rPr>
              <w:t>Confidential shredding</w:t>
            </w:r>
          </w:p>
        </w:tc>
        <w:tc>
          <w:tcPr>
            <w:tcW w:w="2461" w:type="dxa"/>
            <w:shd w:val="clear" w:color="auto" w:fill="FFFFFF"/>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Job share</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Career Break</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r w:rsidRPr="00476787">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Maternity leave</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Pr="00574880" w:rsidRDefault="00A17387" w:rsidP="00E3001F">
            <w:pPr>
              <w:rPr>
                <w:sz w:val="20"/>
                <w:szCs w:val="20"/>
              </w:rPr>
            </w:pPr>
            <w:r w:rsidRPr="00574880">
              <w:rPr>
                <w:sz w:val="20"/>
                <w:szCs w:val="20"/>
              </w:rPr>
              <w:t>Retain for duration of employment plus 7 years (6 years in which to take a claim against the school, plus 1 year for proceedings to be served on the school)</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lastRenderedPageBreak/>
              <w:t>Paternity leave</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r w:rsidRPr="00262175">
              <w:t>Retain for 2 years following</w:t>
            </w:r>
            <w:r>
              <w:t xml:space="preserve"> </w:t>
            </w:r>
            <w:r w:rsidRPr="00262175">
              <w:t xml:space="preserve">retirement/resignation or the duration of employment plus 7 years (6 years in which to take a claim against the school, plus 1 year for proceedings to be served on the school) (whichever is the greater).  </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Parental leave</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pPr>
              <w:rPr>
                <w:sz w:val="20"/>
                <w:szCs w:val="20"/>
              </w:rPr>
            </w:pPr>
            <w:r w:rsidRPr="00262175">
              <w:rPr>
                <w:sz w:val="20"/>
                <w:szCs w:val="20"/>
              </w:rPr>
              <w:t>Must be kept for 8 years - Parental Leave Act 1998</w:t>
            </w:r>
          </w:p>
          <w:p w:rsidR="00A17387" w:rsidRPr="00262175" w:rsidRDefault="00A17387" w:rsidP="00E3001F">
            <w:pPr>
              <w:rPr>
                <w:sz w:val="20"/>
                <w:szCs w:val="20"/>
              </w:rPr>
            </w:pPr>
            <w:r w:rsidRPr="00262175">
              <w:rPr>
                <w:sz w:val="20"/>
                <w:szCs w:val="20"/>
              </w:rPr>
              <w:t>Retain for 8 years or the duration of employment plus 7 years (6 years in which to take a claim against the school, plus 1 year for proceedings to be served on the school) (whichever is the greater).  There is a statutory requirement to retain for 8 years.</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Force Majeure leave</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Pr="00262175" w:rsidRDefault="00A17387" w:rsidP="00E3001F">
            <w:pPr>
              <w:rPr>
                <w:sz w:val="20"/>
                <w:szCs w:val="20"/>
              </w:rPr>
            </w:pPr>
            <w:r w:rsidRPr="00262175">
              <w:rPr>
                <w:sz w:val="20"/>
                <w:szCs w:val="20"/>
              </w:rPr>
              <w:t>Retain for 8 years or the duration of employment plus 7 years (6 years in which to take a claim against the school, plus 1 year for proceedings to be served on the school) (whichever is the greater).  There is a statutory requirement to retain for 8 years.</w:t>
            </w:r>
          </w:p>
        </w:tc>
      </w:tr>
      <w:tr w:rsidR="00A17387" w:rsidRPr="00262175" w:rsidTr="00E3001F">
        <w:trPr>
          <w:gridAfter w:val="1"/>
          <w:wAfter w:w="19" w:type="dxa"/>
          <w:trHeight w:val="1266"/>
        </w:trPr>
        <w:tc>
          <w:tcPr>
            <w:tcW w:w="2093" w:type="dxa"/>
          </w:tcPr>
          <w:p w:rsidR="00A17387" w:rsidRPr="00262175" w:rsidRDefault="00A17387" w:rsidP="00E3001F">
            <w:pPr>
              <w:rPr>
                <w:sz w:val="20"/>
                <w:szCs w:val="20"/>
              </w:rPr>
            </w:pPr>
            <w:r w:rsidRPr="00262175">
              <w:rPr>
                <w:sz w:val="20"/>
                <w:szCs w:val="20"/>
              </w:rPr>
              <w:lastRenderedPageBreak/>
              <w:t>Carers leave</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pPr>
              <w:rPr>
                <w:sz w:val="20"/>
                <w:szCs w:val="20"/>
              </w:rPr>
            </w:pPr>
            <w:r w:rsidRPr="00262175">
              <w:rPr>
                <w:sz w:val="20"/>
                <w:szCs w:val="20"/>
              </w:rPr>
              <w:t xml:space="preserve">Must be kept for 8 years - </w:t>
            </w:r>
            <w:proofErr w:type="spellStart"/>
            <w:r w:rsidRPr="00262175">
              <w:rPr>
                <w:sz w:val="20"/>
                <w:szCs w:val="20"/>
              </w:rPr>
              <w:t>Carer's</w:t>
            </w:r>
            <w:proofErr w:type="spellEnd"/>
            <w:r w:rsidRPr="00262175">
              <w:rPr>
                <w:sz w:val="20"/>
                <w:szCs w:val="20"/>
              </w:rPr>
              <w:t xml:space="preserve"> Leave Act 2001</w:t>
            </w:r>
          </w:p>
          <w:p w:rsidR="00A17387" w:rsidRPr="00262175" w:rsidRDefault="00A17387" w:rsidP="00E3001F">
            <w:pPr>
              <w:rPr>
                <w:sz w:val="20"/>
                <w:szCs w:val="20"/>
              </w:rPr>
            </w:pPr>
            <w:r w:rsidRPr="00262175">
              <w:rPr>
                <w:sz w:val="20"/>
                <w:szCs w:val="20"/>
              </w:rPr>
              <w:t>Retain for 8 years or the duration of employment plus 7 years (6 years in which to take a claim against the school, plus 1 year for proceedings to be served on the school) (whichever is the greater).  There is a statutory requirement to retain for 8 years</w:t>
            </w:r>
          </w:p>
          <w:p w:rsidR="00A17387" w:rsidRPr="00262175" w:rsidRDefault="00A17387" w:rsidP="00E3001F">
            <w:pPr>
              <w:rPr>
                <w:sz w:val="20"/>
                <w:szCs w:val="20"/>
              </w:rPr>
            </w:pP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Working Time Act (attendance hours, holidays</w:t>
            </w:r>
            <w:r>
              <w:rPr>
                <w:sz w:val="20"/>
                <w:szCs w:val="20"/>
              </w:rPr>
              <w:t>,</w:t>
            </w:r>
            <w:r w:rsidRPr="00262175">
              <w:rPr>
                <w:sz w:val="20"/>
                <w:szCs w:val="20"/>
              </w:rPr>
              <w:t xml:space="preserve"> breaks)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bookmarkStart w:id="0" w:name="_GoBack"/>
            <w:bookmarkEnd w:id="0"/>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61" w:type="dxa"/>
          </w:tcPr>
          <w:p w:rsidR="00A17387" w:rsidRDefault="00A17387" w:rsidP="00E3001F">
            <w:r w:rsidRPr="00FF0D8A">
              <w:t>Retain for duration of employment plus 7 years (6 years in which to take a claim against the school, plus 1 year for proceedings to be served on the school)</w:t>
            </w:r>
            <w:r>
              <w:t xml:space="preserve">. </w:t>
            </w:r>
            <w:r w:rsidRPr="00262175">
              <w:t>There is a statutory requirement to retain for 3 years</w:t>
            </w: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t>Allegations/complaints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Pr>
                <w:sz w:val="20"/>
                <w:szCs w:val="20"/>
              </w:rPr>
              <w:t>ETB</w:t>
            </w:r>
            <w:r w:rsidRPr="00262175">
              <w:rPr>
                <w:sz w:val="20"/>
                <w:szCs w:val="20"/>
              </w:rPr>
              <w:t xml:space="preserve"> one doesn’t have a time period advised</w:t>
            </w:r>
          </w:p>
        </w:tc>
        <w:tc>
          <w:tcPr>
            <w:tcW w:w="2461" w:type="dxa"/>
          </w:tcPr>
          <w:p w:rsidR="00A17387" w:rsidRDefault="00A17387" w:rsidP="00E3001F">
            <w:pPr>
              <w:rPr>
                <w:rFonts w:cs="Arial"/>
                <w:sz w:val="20"/>
                <w:szCs w:val="16"/>
              </w:rPr>
            </w:pPr>
            <w:r w:rsidRPr="00395D01">
              <w:rPr>
                <w:rFonts w:cs="Arial"/>
                <w:sz w:val="20"/>
                <w:szCs w:val="16"/>
              </w:rPr>
              <w:t xml:space="preserve">Retain for duration of employment plus 7 years (6 years to take a claim, plus 1 year for proceedings to be served).  </w:t>
            </w:r>
            <w:r w:rsidRPr="00395D01">
              <w:rPr>
                <w:rFonts w:cs="Arial"/>
                <w:b/>
                <w:bCs/>
                <w:sz w:val="20"/>
                <w:szCs w:val="16"/>
              </w:rPr>
              <w:t>Please note</w:t>
            </w:r>
            <w:r w:rsidRPr="00395D01">
              <w:rPr>
                <w:rFonts w:cs="Arial"/>
                <w:sz w:val="20"/>
                <w:szCs w:val="16"/>
              </w:rPr>
              <w:t xml:space="preserve"> the relevant DES Circular re Disciplinary Procedures in relation to the period of time for which a warning remains “active” on an employee’s record. </w:t>
            </w:r>
          </w:p>
          <w:p w:rsidR="00A17387" w:rsidRDefault="00A17387" w:rsidP="00E3001F">
            <w:pPr>
              <w:rPr>
                <w:rFonts w:cs="Arial"/>
                <w:sz w:val="20"/>
                <w:szCs w:val="16"/>
              </w:rPr>
            </w:pPr>
          </w:p>
          <w:p w:rsidR="00A17387" w:rsidRPr="00395D01" w:rsidRDefault="00A17387" w:rsidP="00E3001F">
            <w:pPr>
              <w:rPr>
                <w:sz w:val="20"/>
              </w:rPr>
            </w:pPr>
          </w:p>
        </w:tc>
      </w:tr>
      <w:tr w:rsidR="00A17387" w:rsidRPr="00262175" w:rsidTr="00E3001F">
        <w:trPr>
          <w:gridAfter w:val="1"/>
          <w:wAfter w:w="19" w:type="dxa"/>
        </w:trPr>
        <w:tc>
          <w:tcPr>
            <w:tcW w:w="2093" w:type="dxa"/>
          </w:tcPr>
          <w:p w:rsidR="00A17387" w:rsidRPr="00262175" w:rsidRDefault="00A17387" w:rsidP="00E3001F">
            <w:pPr>
              <w:rPr>
                <w:sz w:val="20"/>
                <w:szCs w:val="20"/>
              </w:rPr>
            </w:pPr>
            <w:r w:rsidRPr="00262175">
              <w:rPr>
                <w:sz w:val="20"/>
                <w:szCs w:val="20"/>
              </w:rPr>
              <w:lastRenderedPageBreak/>
              <w:t>Grievance</w:t>
            </w:r>
            <w:r>
              <w:rPr>
                <w:sz w:val="20"/>
                <w:szCs w:val="20"/>
              </w:rPr>
              <w:t xml:space="preserve"> </w:t>
            </w:r>
            <w:r w:rsidRPr="00262175">
              <w:rPr>
                <w:sz w:val="20"/>
                <w:szCs w:val="20"/>
              </w:rPr>
              <w:t>and Disciplinary records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94" w:type="dxa"/>
          </w:tcPr>
          <w:p w:rsidR="00A17387" w:rsidRPr="00262175" w:rsidRDefault="00A17387" w:rsidP="00E3001F">
            <w:pPr>
              <w:numPr>
                <w:ilvl w:val="0"/>
                <w:numId w:val="47"/>
              </w:numPr>
              <w:spacing w:beforeAutospacing="1" w:afterAutospacing="1"/>
              <w:jc w:val="both"/>
              <w:rPr>
                <w:sz w:val="20"/>
                <w:szCs w:val="20"/>
              </w:rPr>
            </w:pPr>
          </w:p>
        </w:tc>
        <w:tc>
          <w:tcPr>
            <w:tcW w:w="1524"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p>
        </w:tc>
        <w:tc>
          <w:tcPr>
            <w:tcW w:w="2461" w:type="dxa"/>
          </w:tcPr>
          <w:p w:rsidR="00A17387" w:rsidRPr="00395D01" w:rsidRDefault="00A17387" w:rsidP="00E3001F">
            <w:pPr>
              <w:rPr>
                <w:sz w:val="20"/>
              </w:rPr>
            </w:pPr>
            <w:r w:rsidRPr="00395D01">
              <w:rPr>
                <w:rFonts w:cs="Arial"/>
                <w:sz w:val="20"/>
                <w:szCs w:val="16"/>
              </w:rPr>
              <w:t xml:space="preserve">Retain for duration of employment plus 7 years (6 years to take a claim, plus 1 year for proceedings to be served).  </w:t>
            </w:r>
            <w:r w:rsidRPr="00395D01">
              <w:rPr>
                <w:rFonts w:cs="Arial"/>
                <w:b/>
                <w:bCs/>
                <w:sz w:val="20"/>
                <w:szCs w:val="16"/>
              </w:rPr>
              <w:t>Please note</w:t>
            </w:r>
            <w:r w:rsidRPr="00395D01">
              <w:rPr>
                <w:rFonts w:cs="Arial"/>
                <w:sz w:val="20"/>
                <w:szCs w:val="16"/>
              </w:rPr>
              <w:t xml:space="preserve"> the relevant DES Circular re Disciplinary Procedures in relation to the period of time for which a warning remains “active” on an employee’s record. </w:t>
            </w:r>
          </w:p>
        </w:tc>
      </w:tr>
    </w:tbl>
    <w:p w:rsidR="00A17387" w:rsidRPr="00262175" w:rsidRDefault="00A17387" w:rsidP="00A17387">
      <w:pPr>
        <w:rPr>
          <w:sz w:val="20"/>
          <w:szCs w:val="20"/>
        </w:rPr>
      </w:pPr>
    </w:p>
    <w:tbl>
      <w:tblPr>
        <w:tblW w:w="11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17"/>
        <w:gridCol w:w="1418"/>
        <w:gridCol w:w="1559"/>
        <w:gridCol w:w="1509"/>
        <w:gridCol w:w="8"/>
        <w:gridCol w:w="1602"/>
        <w:gridCol w:w="2367"/>
        <w:gridCol w:w="8"/>
      </w:tblGrid>
      <w:tr w:rsidR="00A17387" w:rsidRPr="00262175" w:rsidTr="00E3001F">
        <w:tc>
          <w:tcPr>
            <w:tcW w:w="2093" w:type="dxa"/>
            <w:shd w:val="clear" w:color="auto" w:fill="B8CCE4"/>
          </w:tcPr>
          <w:p w:rsidR="00A17387" w:rsidRPr="00654D85" w:rsidRDefault="00A17387" w:rsidP="00E3001F">
            <w:pPr>
              <w:rPr>
                <w:b/>
                <w:sz w:val="20"/>
                <w:szCs w:val="20"/>
              </w:rPr>
            </w:pPr>
            <w:r w:rsidRPr="00654D85">
              <w:rPr>
                <w:b/>
                <w:sz w:val="20"/>
                <w:szCs w:val="20"/>
              </w:rPr>
              <w:t>Occupational Health Records</w:t>
            </w:r>
          </w:p>
        </w:tc>
        <w:tc>
          <w:tcPr>
            <w:tcW w:w="1417" w:type="dxa"/>
            <w:shd w:val="clear" w:color="auto" w:fill="B8CCE4"/>
          </w:tcPr>
          <w:p w:rsidR="00A17387" w:rsidRPr="00654D85" w:rsidRDefault="00A17387" w:rsidP="00E3001F">
            <w:pPr>
              <w:pStyle w:val="Header"/>
            </w:pPr>
            <w:r w:rsidRPr="00654D85">
              <w:t>Primary</w:t>
            </w:r>
          </w:p>
        </w:tc>
        <w:tc>
          <w:tcPr>
            <w:tcW w:w="1418" w:type="dxa"/>
            <w:shd w:val="clear" w:color="auto" w:fill="B8CCE4"/>
          </w:tcPr>
          <w:p w:rsidR="00A17387" w:rsidRPr="00654D85" w:rsidRDefault="00A17387" w:rsidP="00E3001F">
            <w:pPr>
              <w:pStyle w:val="Header"/>
            </w:pPr>
            <w:proofErr w:type="spellStart"/>
            <w:r w:rsidRPr="00654D85">
              <w:t>Vol</w:t>
            </w:r>
            <w:proofErr w:type="spellEnd"/>
            <w:r w:rsidRPr="00654D85">
              <w:t xml:space="preserve"> Sec. </w:t>
            </w:r>
          </w:p>
        </w:tc>
        <w:tc>
          <w:tcPr>
            <w:tcW w:w="1559" w:type="dxa"/>
            <w:shd w:val="clear" w:color="auto" w:fill="B8CCE4"/>
          </w:tcPr>
          <w:p w:rsidR="00A17387" w:rsidRPr="00654D85" w:rsidRDefault="00A17387" w:rsidP="00E3001F">
            <w:pPr>
              <w:pStyle w:val="Header"/>
            </w:pPr>
            <w:r w:rsidRPr="00654D85">
              <w:t>C&amp;C</w:t>
            </w:r>
          </w:p>
        </w:tc>
        <w:tc>
          <w:tcPr>
            <w:tcW w:w="1517" w:type="dxa"/>
            <w:gridSpan w:val="2"/>
            <w:shd w:val="clear" w:color="auto" w:fill="B8CCE4"/>
          </w:tcPr>
          <w:p w:rsidR="00A17387" w:rsidRPr="00654D85" w:rsidRDefault="00A17387" w:rsidP="00E3001F">
            <w:pPr>
              <w:pStyle w:val="Header"/>
            </w:pPr>
            <w:r w:rsidRPr="00654D85">
              <w:t>ETB</w:t>
            </w:r>
          </w:p>
        </w:tc>
        <w:tc>
          <w:tcPr>
            <w:tcW w:w="1602" w:type="dxa"/>
            <w:shd w:val="clear" w:color="auto" w:fill="B8CCE4"/>
          </w:tcPr>
          <w:p w:rsidR="00A17387" w:rsidRPr="00654D85" w:rsidRDefault="00A17387" w:rsidP="00E3001F">
            <w:pPr>
              <w:rPr>
                <w:b/>
                <w:sz w:val="20"/>
                <w:szCs w:val="20"/>
              </w:rPr>
            </w:pPr>
            <w:r w:rsidRPr="00654D85">
              <w:rPr>
                <w:b/>
                <w:sz w:val="20"/>
                <w:szCs w:val="20"/>
              </w:rPr>
              <w:t>Confidential Shredding</w:t>
            </w:r>
          </w:p>
        </w:tc>
        <w:tc>
          <w:tcPr>
            <w:tcW w:w="2375" w:type="dxa"/>
            <w:gridSpan w:val="2"/>
            <w:shd w:val="clear" w:color="auto" w:fill="B8CCE4"/>
          </w:tcPr>
          <w:p w:rsidR="00A17387" w:rsidRPr="00654D85" w:rsidRDefault="00A17387" w:rsidP="00E3001F">
            <w:pPr>
              <w:rPr>
                <w:b/>
                <w:sz w:val="20"/>
                <w:szCs w:val="20"/>
              </w:rPr>
            </w:pPr>
            <w:r w:rsidRPr="00654D85">
              <w:rPr>
                <w:b/>
                <w:sz w:val="20"/>
                <w:szCs w:val="20"/>
              </w:rPr>
              <w:t>Comments</w:t>
            </w:r>
          </w:p>
        </w:tc>
      </w:tr>
      <w:tr w:rsidR="00A17387" w:rsidRPr="00262175" w:rsidTr="00E3001F">
        <w:trPr>
          <w:gridAfter w:val="1"/>
          <w:wAfter w:w="8" w:type="dxa"/>
        </w:trPr>
        <w:tc>
          <w:tcPr>
            <w:tcW w:w="2093" w:type="dxa"/>
          </w:tcPr>
          <w:p w:rsidR="00A17387" w:rsidRPr="00262175" w:rsidRDefault="00A17387" w:rsidP="00E3001F">
            <w:pPr>
              <w:rPr>
                <w:sz w:val="20"/>
                <w:szCs w:val="20"/>
              </w:rPr>
            </w:pPr>
            <w:r w:rsidRPr="00262175">
              <w:rPr>
                <w:sz w:val="20"/>
                <w:szCs w:val="20"/>
              </w:rPr>
              <w:t>Sickness</w:t>
            </w:r>
            <w:r>
              <w:rPr>
                <w:sz w:val="20"/>
                <w:szCs w:val="20"/>
              </w:rPr>
              <w:t xml:space="preserve"> </w:t>
            </w:r>
            <w:r w:rsidRPr="00262175">
              <w:rPr>
                <w:sz w:val="20"/>
                <w:szCs w:val="20"/>
              </w:rPr>
              <w:t xml:space="preserve">absence records/certificates </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09" w:type="dxa"/>
          </w:tcPr>
          <w:p w:rsidR="00A17387" w:rsidRPr="00262175" w:rsidRDefault="00A17387" w:rsidP="00E3001F">
            <w:pPr>
              <w:rPr>
                <w:sz w:val="20"/>
                <w:szCs w:val="20"/>
              </w:rPr>
            </w:pPr>
            <w:r w:rsidRPr="00262175">
              <w:rPr>
                <w:sz w:val="20"/>
                <w:szCs w:val="20"/>
              </w:rPr>
              <w:t xml:space="preserve">Retain on </w:t>
            </w:r>
            <w:r>
              <w:rPr>
                <w:sz w:val="20"/>
                <w:szCs w:val="20"/>
              </w:rPr>
              <w:t>s</w:t>
            </w:r>
            <w:r w:rsidRPr="00262175">
              <w:rPr>
                <w:sz w:val="20"/>
                <w:szCs w:val="20"/>
              </w:rPr>
              <w:t xml:space="preserve">taff personnel file at </w:t>
            </w:r>
            <w:r>
              <w:rPr>
                <w:sz w:val="20"/>
                <w:szCs w:val="20"/>
              </w:rPr>
              <w:t>ETB</w:t>
            </w:r>
            <w:r w:rsidRPr="00262175">
              <w:rPr>
                <w:sz w:val="20"/>
                <w:szCs w:val="20"/>
              </w:rPr>
              <w:t xml:space="preserve"> HO</w:t>
            </w:r>
          </w:p>
        </w:tc>
        <w:tc>
          <w:tcPr>
            <w:tcW w:w="1610" w:type="dxa"/>
            <w:gridSpan w:val="2"/>
          </w:tcPr>
          <w:p w:rsidR="00A17387" w:rsidRPr="00262175" w:rsidRDefault="00A17387" w:rsidP="00E3001F">
            <w:pPr>
              <w:rPr>
                <w:sz w:val="20"/>
                <w:szCs w:val="20"/>
              </w:rPr>
            </w:pPr>
            <w:r w:rsidRPr="00262175">
              <w:rPr>
                <w:sz w:val="20"/>
                <w:szCs w:val="20"/>
              </w:rPr>
              <w:t>Confidential shredding</w:t>
            </w:r>
          </w:p>
          <w:p w:rsidR="00A17387" w:rsidRPr="00262175" w:rsidRDefault="00A17387" w:rsidP="00E3001F">
            <w:pPr>
              <w:rPr>
                <w:sz w:val="20"/>
                <w:szCs w:val="20"/>
              </w:rPr>
            </w:pPr>
            <w:r w:rsidRPr="00262175">
              <w:rPr>
                <w:sz w:val="20"/>
                <w:szCs w:val="20"/>
              </w:rPr>
              <w:t xml:space="preserve">Or do not destroy. </w:t>
            </w:r>
          </w:p>
        </w:tc>
        <w:tc>
          <w:tcPr>
            <w:tcW w:w="2367" w:type="dxa"/>
          </w:tcPr>
          <w:p w:rsidR="00A17387" w:rsidRDefault="00A17387" w:rsidP="00E3001F">
            <w:pPr>
              <w:rPr>
                <w:sz w:val="20"/>
                <w:szCs w:val="20"/>
              </w:rPr>
            </w:pPr>
            <w:r w:rsidRPr="00262175">
              <w:rPr>
                <w:sz w:val="20"/>
                <w:szCs w:val="20"/>
              </w:rPr>
              <w:t>Re sick leave scheme (1 in 4 rule) ref DES C/L 0060/2010</w:t>
            </w:r>
          </w:p>
          <w:p w:rsidR="00A17387" w:rsidRPr="00262175" w:rsidRDefault="00A17387" w:rsidP="00E3001F">
            <w:pPr>
              <w:rPr>
                <w:sz w:val="20"/>
                <w:szCs w:val="20"/>
              </w:rPr>
            </w:pPr>
            <w:r w:rsidRPr="00262175">
              <w:rPr>
                <w:sz w:val="20"/>
                <w:szCs w:val="20"/>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w:t>
            </w:r>
            <w:r>
              <w:rPr>
                <w:sz w:val="20"/>
                <w:szCs w:val="20"/>
              </w:rPr>
              <w:t>, in which case, do not destroy.</w:t>
            </w:r>
          </w:p>
        </w:tc>
      </w:tr>
      <w:tr w:rsidR="00A17387" w:rsidRPr="00262175" w:rsidTr="00E3001F">
        <w:trPr>
          <w:gridAfter w:val="1"/>
          <w:wAfter w:w="8" w:type="dxa"/>
        </w:trPr>
        <w:tc>
          <w:tcPr>
            <w:tcW w:w="2093" w:type="dxa"/>
            <w:shd w:val="clear" w:color="auto" w:fill="auto"/>
          </w:tcPr>
          <w:p w:rsidR="00A17387" w:rsidRPr="00262175" w:rsidRDefault="00A17387" w:rsidP="00E3001F">
            <w:pPr>
              <w:rPr>
                <w:sz w:val="20"/>
                <w:szCs w:val="20"/>
              </w:rPr>
            </w:pPr>
            <w:r w:rsidRPr="00262175">
              <w:rPr>
                <w:sz w:val="20"/>
                <w:szCs w:val="20"/>
              </w:rPr>
              <w:t>Pre-employment medical assessment</w:t>
            </w:r>
          </w:p>
        </w:tc>
        <w:tc>
          <w:tcPr>
            <w:tcW w:w="1417"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418"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559"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509"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610" w:type="dxa"/>
            <w:gridSpan w:val="2"/>
            <w:shd w:val="clear" w:color="auto" w:fill="auto"/>
          </w:tcPr>
          <w:p w:rsidR="00A17387" w:rsidRDefault="00A17387" w:rsidP="00E3001F">
            <w:pPr>
              <w:rPr>
                <w:sz w:val="20"/>
                <w:szCs w:val="20"/>
              </w:rPr>
            </w:pPr>
            <w:r w:rsidRPr="00262175">
              <w:rPr>
                <w:sz w:val="20"/>
                <w:szCs w:val="20"/>
              </w:rPr>
              <w:t>Confidential shredding</w:t>
            </w:r>
          </w:p>
          <w:p w:rsidR="00A17387" w:rsidRDefault="00A17387" w:rsidP="00E3001F">
            <w:pPr>
              <w:rPr>
                <w:sz w:val="20"/>
                <w:szCs w:val="20"/>
              </w:rPr>
            </w:pPr>
          </w:p>
          <w:p w:rsidR="00A17387" w:rsidRPr="00262175" w:rsidRDefault="00A17387" w:rsidP="00E3001F">
            <w:pPr>
              <w:rPr>
                <w:sz w:val="20"/>
                <w:szCs w:val="20"/>
              </w:rPr>
            </w:pPr>
            <w:r>
              <w:rPr>
                <w:sz w:val="20"/>
                <w:szCs w:val="20"/>
              </w:rPr>
              <w:t>Or do not destroy?</w:t>
            </w:r>
          </w:p>
        </w:tc>
        <w:tc>
          <w:tcPr>
            <w:tcW w:w="2367" w:type="dxa"/>
            <w:shd w:val="clear" w:color="auto" w:fill="auto"/>
          </w:tcPr>
          <w:p w:rsidR="00A17387" w:rsidRPr="00574880" w:rsidRDefault="00A17387" w:rsidP="00E3001F">
            <w:pPr>
              <w:rPr>
                <w:sz w:val="16"/>
                <w:szCs w:val="16"/>
              </w:rPr>
            </w:pPr>
            <w:r w:rsidRPr="00574880">
              <w:rPr>
                <w:sz w:val="16"/>
                <w:szCs w:val="16"/>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A17387" w:rsidRPr="00262175" w:rsidTr="00E3001F">
        <w:trPr>
          <w:gridAfter w:val="1"/>
          <w:wAfter w:w="8" w:type="dxa"/>
        </w:trPr>
        <w:tc>
          <w:tcPr>
            <w:tcW w:w="2093" w:type="dxa"/>
          </w:tcPr>
          <w:p w:rsidR="00A17387" w:rsidRPr="00262175" w:rsidRDefault="00A17387" w:rsidP="00E3001F">
            <w:pPr>
              <w:rPr>
                <w:sz w:val="20"/>
                <w:szCs w:val="20"/>
              </w:rPr>
            </w:pPr>
            <w:r w:rsidRPr="00262175">
              <w:rPr>
                <w:sz w:val="20"/>
                <w:szCs w:val="20"/>
              </w:rPr>
              <w:lastRenderedPageBreak/>
              <w:t>Occupational health referral</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09" w:type="dxa"/>
          </w:tcPr>
          <w:p w:rsidR="00A17387" w:rsidRPr="00262175" w:rsidRDefault="00A17387" w:rsidP="00E3001F">
            <w:pPr>
              <w:numPr>
                <w:ilvl w:val="0"/>
                <w:numId w:val="47"/>
              </w:numPr>
              <w:spacing w:beforeAutospacing="1" w:afterAutospacing="1"/>
              <w:jc w:val="both"/>
              <w:rPr>
                <w:sz w:val="20"/>
                <w:szCs w:val="20"/>
              </w:rPr>
            </w:pPr>
          </w:p>
        </w:tc>
        <w:tc>
          <w:tcPr>
            <w:tcW w:w="1610" w:type="dxa"/>
            <w:gridSpan w:val="2"/>
          </w:tcPr>
          <w:p w:rsidR="00A17387" w:rsidRPr="00262175" w:rsidRDefault="00A17387" w:rsidP="00E3001F">
            <w:pPr>
              <w:rPr>
                <w:sz w:val="20"/>
                <w:szCs w:val="20"/>
              </w:rPr>
            </w:pPr>
            <w:r w:rsidRPr="00262175">
              <w:rPr>
                <w:sz w:val="20"/>
                <w:szCs w:val="20"/>
              </w:rPr>
              <w:t>Confidential shredding</w:t>
            </w:r>
          </w:p>
          <w:p w:rsidR="00A17387" w:rsidRPr="00262175" w:rsidRDefault="00A17387" w:rsidP="00E3001F">
            <w:pPr>
              <w:rPr>
                <w:sz w:val="20"/>
                <w:szCs w:val="20"/>
              </w:rPr>
            </w:pPr>
            <w:r w:rsidRPr="00262175">
              <w:rPr>
                <w:sz w:val="20"/>
                <w:szCs w:val="20"/>
              </w:rPr>
              <w:t xml:space="preserve"> Or </w:t>
            </w:r>
          </w:p>
          <w:p w:rsidR="00A17387" w:rsidRPr="00262175" w:rsidRDefault="00A17387" w:rsidP="00E3001F">
            <w:pPr>
              <w:rPr>
                <w:sz w:val="20"/>
                <w:szCs w:val="20"/>
              </w:rPr>
            </w:pPr>
            <w:r w:rsidRPr="00262175">
              <w:rPr>
                <w:sz w:val="20"/>
                <w:szCs w:val="20"/>
              </w:rPr>
              <w:t xml:space="preserve">Do not destroy. </w:t>
            </w:r>
          </w:p>
        </w:tc>
        <w:tc>
          <w:tcPr>
            <w:tcW w:w="2367" w:type="dxa"/>
          </w:tcPr>
          <w:p w:rsidR="00A17387" w:rsidRPr="00262175" w:rsidRDefault="00A17387" w:rsidP="00E3001F">
            <w:pPr>
              <w:rPr>
                <w:sz w:val="20"/>
                <w:szCs w:val="20"/>
              </w:rPr>
            </w:pPr>
            <w:r w:rsidRPr="00262175">
              <w:rPr>
                <w:sz w:val="20"/>
                <w:szCs w:val="20"/>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A17387" w:rsidRPr="00262175" w:rsidTr="00E3001F">
        <w:trPr>
          <w:gridAfter w:val="1"/>
          <w:wAfter w:w="8" w:type="dxa"/>
        </w:trPr>
        <w:tc>
          <w:tcPr>
            <w:tcW w:w="2093" w:type="dxa"/>
          </w:tcPr>
          <w:p w:rsidR="00A17387" w:rsidRPr="00262175" w:rsidRDefault="00A17387" w:rsidP="00E3001F">
            <w:pPr>
              <w:rPr>
                <w:sz w:val="20"/>
                <w:szCs w:val="20"/>
              </w:rPr>
            </w:pPr>
            <w:r w:rsidRPr="00262175">
              <w:rPr>
                <w:sz w:val="20"/>
                <w:szCs w:val="20"/>
              </w:rPr>
              <w:t>Correspondence re retirement on ill-health grounds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09" w:type="dxa"/>
          </w:tcPr>
          <w:p w:rsidR="00A17387" w:rsidRPr="00262175" w:rsidRDefault="00A17387" w:rsidP="00E3001F">
            <w:pPr>
              <w:numPr>
                <w:ilvl w:val="0"/>
                <w:numId w:val="47"/>
              </w:numPr>
              <w:spacing w:beforeAutospacing="1" w:afterAutospacing="1"/>
              <w:jc w:val="both"/>
              <w:rPr>
                <w:sz w:val="20"/>
                <w:szCs w:val="20"/>
              </w:rPr>
            </w:pPr>
          </w:p>
        </w:tc>
        <w:tc>
          <w:tcPr>
            <w:tcW w:w="1610" w:type="dxa"/>
            <w:gridSpan w:val="2"/>
          </w:tcPr>
          <w:p w:rsidR="00A17387" w:rsidRPr="00262175" w:rsidRDefault="00A17387" w:rsidP="00E3001F">
            <w:pPr>
              <w:rPr>
                <w:sz w:val="20"/>
                <w:szCs w:val="20"/>
              </w:rPr>
            </w:pPr>
            <w:r w:rsidRPr="00262175">
              <w:rPr>
                <w:sz w:val="20"/>
                <w:szCs w:val="20"/>
              </w:rPr>
              <w:t>Confidential shredding</w:t>
            </w:r>
          </w:p>
          <w:p w:rsidR="00A17387" w:rsidRPr="00262175" w:rsidRDefault="00A17387" w:rsidP="00E3001F">
            <w:pPr>
              <w:rPr>
                <w:sz w:val="20"/>
                <w:szCs w:val="20"/>
              </w:rPr>
            </w:pPr>
            <w:r w:rsidRPr="00262175">
              <w:rPr>
                <w:sz w:val="20"/>
                <w:szCs w:val="20"/>
              </w:rPr>
              <w:t xml:space="preserve">Or </w:t>
            </w:r>
          </w:p>
          <w:p w:rsidR="00A17387" w:rsidRPr="00262175" w:rsidRDefault="00A17387" w:rsidP="00E3001F">
            <w:pPr>
              <w:rPr>
                <w:sz w:val="20"/>
                <w:szCs w:val="20"/>
              </w:rPr>
            </w:pPr>
            <w:r w:rsidRPr="00262175">
              <w:rPr>
                <w:sz w:val="20"/>
                <w:szCs w:val="20"/>
              </w:rPr>
              <w:t xml:space="preserve">Do not destroy. </w:t>
            </w:r>
          </w:p>
        </w:tc>
        <w:tc>
          <w:tcPr>
            <w:tcW w:w="2367" w:type="dxa"/>
          </w:tcPr>
          <w:p w:rsidR="00A17387" w:rsidRDefault="00A17387" w:rsidP="00E3001F">
            <w:r w:rsidRPr="004F5EA8">
              <w:rPr>
                <w:sz w:val="20"/>
                <w:szCs w:val="20"/>
              </w:rPr>
              <w:t>Retain for 7 years (6 years in which to take a claim against the school, plus 1 year for proceedings to be served on the school), unless sickness absence relates to an accident/ injury/ incident sustained in relation to or in connection with the individual’s duties within the school, in which case, do not destroy.</w:t>
            </w:r>
          </w:p>
        </w:tc>
      </w:tr>
      <w:tr w:rsidR="00A17387" w:rsidRPr="00262175" w:rsidTr="00E3001F">
        <w:trPr>
          <w:gridAfter w:val="1"/>
          <w:wAfter w:w="8" w:type="dxa"/>
        </w:trPr>
        <w:tc>
          <w:tcPr>
            <w:tcW w:w="2093" w:type="dxa"/>
          </w:tcPr>
          <w:p w:rsidR="00A17387" w:rsidRPr="00262175" w:rsidRDefault="00A17387" w:rsidP="00E3001F">
            <w:pPr>
              <w:rPr>
                <w:sz w:val="20"/>
                <w:szCs w:val="20"/>
              </w:rPr>
            </w:pPr>
            <w:r w:rsidRPr="00262175">
              <w:rPr>
                <w:sz w:val="20"/>
                <w:szCs w:val="20"/>
              </w:rPr>
              <w:t>Accident/injury at work reports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09" w:type="dxa"/>
          </w:tcPr>
          <w:p w:rsidR="00A17387" w:rsidRPr="00262175" w:rsidRDefault="00A17387" w:rsidP="00E3001F">
            <w:pPr>
              <w:numPr>
                <w:ilvl w:val="0"/>
                <w:numId w:val="47"/>
              </w:numPr>
              <w:spacing w:beforeAutospacing="1" w:afterAutospacing="1"/>
              <w:jc w:val="both"/>
              <w:rPr>
                <w:sz w:val="20"/>
                <w:szCs w:val="20"/>
              </w:rPr>
            </w:pPr>
          </w:p>
        </w:tc>
        <w:tc>
          <w:tcPr>
            <w:tcW w:w="1610" w:type="dxa"/>
            <w:gridSpan w:val="2"/>
          </w:tcPr>
          <w:p w:rsidR="00A17387" w:rsidRPr="00262175" w:rsidRDefault="00A17387" w:rsidP="00E3001F">
            <w:pPr>
              <w:rPr>
                <w:sz w:val="20"/>
                <w:szCs w:val="20"/>
              </w:rPr>
            </w:pPr>
            <w:r w:rsidRPr="00262175">
              <w:rPr>
                <w:sz w:val="20"/>
                <w:szCs w:val="20"/>
              </w:rPr>
              <w:t>Confidential shredding</w:t>
            </w:r>
          </w:p>
        </w:tc>
        <w:tc>
          <w:tcPr>
            <w:tcW w:w="2367" w:type="dxa"/>
          </w:tcPr>
          <w:p w:rsidR="00A17387" w:rsidRPr="00574880" w:rsidRDefault="00A17387" w:rsidP="00E3001F">
            <w:pPr>
              <w:rPr>
                <w:sz w:val="18"/>
                <w:szCs w:val="18"/>
              </w:rPr>
            </w:pPr>
            <w:r w:rsidRPr="00574880">
              <w:rPr>
                <w:sz w:val="18"/>
                <w:szCs w:val="18"/>
              </w:rPr>
              <w:t>Retain for 10 years, or the duration of the employment plus 7 years (6 years in which to take a claim against the school, plus 1 year for proceedings to be served on the school), whichever is the greater (unless sickness absence relates to an accident/ injury/ incident sustained in relation to or in connection with the individual’s duties within the school, in which case, do not destroy).</w:t>
            </w:r>
          </w:p>
        </w:tc>
      </w:tr>
      <w:tr w:rsidR="00A17387" w:rsidRPr="00262175" w:rsidTr="00E3001F">
        <w:trPr>
          <w:gridAfter w:val="1"/>
          <w:wAfter w:w="8" w:type="dxa"/>
        </w:trPr>
        <w:tc>
          <w:tcPr>
            <w:tcW w:w="2093" w:type="dxa"/>
          </w:tcPr>
          <w:p w:rsidR="00A17387" w:rsidRPr="00262175" w:rsidRDefault="00A17387" w:rsidP="00E3001F">
            <w:pPr>
              <w:rPr>
                <w:sz w:val="20"/>
                <w:szCs w:val="20"/>
              </w:rPr>
            </w:pPr>
            <w:r w:rsidRPr="00262175">
              <w:rPr>
                <w:sz w:val="20"/>
                <w:szCs w:val="20"/>
              </w:rPr>
              <w:lastRenderedPageBreak/>
              <w:t>Medical assessments or referrals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09" w:type="dxa"/>
          </w:tcPr>
          <w:p w:rsidR="00A17387" w:rsidRPr="00262175" w:rsidRDefault="00A17387" w:rsidP="00E3001F">
            <w:pPr>
              <w:numPr>
                <w:ilvl w:val="0"/>
                <w:numId w:val="47"/>
              </w:numPr>
              <w:spacing w:beforeAutospacing="1" w:afterAutospacing="1"/>
              <w:jc w:val="both"/>
              <w:rPr>
                <w:sz w:val="20"/>
                <w:szCs w:val="20"/>
              </w:rPr>
            </w:pPr>
          </w:p>
        </w:tc>
        <w:tc>
          <w:tcPr>
            <w:tcW w:w="1610" w:type="dxa"/>
            <w:gridSpan w:val="2"/>
          </w:tcPr>
          <w:p w:rsidR="00A17387" w:rsidRPr="00262175" w:rsidRDefault="00A17387" w:rsidP="00E3001F">
            <w:pPr>
              <w:rPr>
                <w:sz w:val="20"/>
                <w:szCs w:val="20"/>
              </w:rPr>
            </w:pPr>
            <w:r w:rsidRPr="00262175">
              <w:rPr>
                <w:sz w:val="20"/>
                <w:szCs w:val="20"/>
              </w:rPr>
              <w:t>Confidential shredding</w:t>
            </w:r>
          </w:p>
          <w:p w:rsidR="00A17387" w:rsidRPr="00262175" w:rsidRDefault="00A17387" w:rsidP="00E3001F">
            <w:pPr>
              <w:rPr>
                <w:sz w:val="20"/>
                <w:szCs w:val="20"/>
              </w:rPr>
            </w:pPr>
            <w:r w:rsidRPr="00262175">
              <w:rPr>
                <w:sz w:val="20"/>
                <w:szCs w:val="20"/>
              </w:rPr>
              <w:t>Or</w:t>
            </w:r>
          </w:p>
          <w:p w:rsidR="00A17387" w:rsidRPr="00262175" w:rsidRDefault="00A17387" w:rsidP="00E3001F">
            <w:pPr>
              <w:rPr>
                <w:sz w:val="20"/>
                <w:szCs w:val="20"/>
              </w:rPr>
            </w:pPr>
            <w:r w:rsidRPr="00262175">
              <w:rPr>
                <w:sz w:val="20"/>
                <w:szCs w:val="20"/>
              </w:rPr>
              <w:t xml:space="preserve">Do not destroy. </w:t>
            </w:r>
          </w:p>
        </w:tc>
        <w:tc>
          <w:tcPr>
            <w:tcW w:w="2367" w:type="dxa"/>
          </w:tcPr>
          <w:p w:rsidR="00A17387" w:rsidRDefault="00A17387" w:rsidP="00E3001F">
            <w:r w:rsidRPr="004F5EA8">
              <w:rPr>
                <w:sz w:val="20"/>
                <w:szCs w:val="20"/>
              </w:rPr>
              <w:t xml:space="preserve">Retain for 7 years (6 years in which to take a claim against the school, plus 1 year for proceedings to be served on the school), unless </w:t>
            </w:r>
            <w:proofErr w:type="spellStart"/>
            <w:r>
              <w:rPr>
                <w:sz w:val="20"/>
                <w:szCs w:val="20"/>
              </w:rPr>
              <w:t>Medmark</w:t>
            </w:r>
            <w:proofErr w:type="spellEnd"/>
            <w:r>
              <w:rPr>
                <w:sz w:val="20"/>
                <w:szCs w:val="20"/>
              </w:rPr>
              <w:t xml:space="preserve"> assessment </w:t>
            </w:r>
            <w:r w:rsidRPr="004F5EA8">
              <w:rPr>
                <w:sz w:val="20"/>
                <w:szCs w:val="20"/>
              </w:rPr>
              <w:t xml:space="preserve"> relates to an accident/ injury/ incident sustained in relation to or in connection with the individual’s duties within the school, in which case, do not destroy.</w:t>
            </w:r>
          </w:p>
        </w:tc>
      </w:tr>
      <w:tr w:rsidR="00A17387" w:rsidRPr="00262175" w:rsidTr="00E3001F">
        <w:trPr>
          <w:gridAfter w:val="1"/>
          <w:wAfter w:w="8" w:type="dxa"/>
        </w:trPr>
        <w:tc>
          <w:tcPr>
            <w:tcW w:w="2093" w:type="dxa"/>
          </w:tcPr>
          <w:p w:rsidR="00A17387" w:rsidRPr="00262175" w:rsidRDefault="00A17387" w:rsidP="00E3001F">
            <w:pPr>
              <w:rPr>
                <w:sz w:val="20"/>
                <w:szCs w:val="20"/>
              </w:rPr>
            </w:pPr>
            <w:r w:rsidRPr="00262175">
              <w:rPr>
                <w:sz w:val="20"/>
                <w:szCs w:val="20"/>
              </w:rPr>
              <w:t>Sick leave records (sick benefit forms)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09" w:type="dxa"/>
          </w:tcPr>
          <w:p w:rsidR="00A17387" w:rsidRPr="00262175" w:rsidRDefault="00A17387" w:rsidP="00E3001F">
            <w:pPr>
              <w:numPr>
                <w:ilvl w:val="0"/>
                <w:numId w:val="47"/>
              </w:numPr>
              <w:spacing w:beforeAutospacing="1" w:afterAutospacing="1"/>
              <w:jc w:val="both"/>
              <w:rPr>
                <w:sz w:val="20"/>
                <w:szCs w:val="20"/>
              </w:rPr>
            </w:pPr>
          </w:p>
        </w:tc>
        <w:tc>
          <w:tcPr>
            <w:tcW w:w="1610" w:type="dxa"/>
            <w:gridSpan w:val="2"/>
          </w:tcPr>
          <w:p w:rsidR="00A17387" w:rsidRPr="00262175" w:rsidRDefault="00A17387" w:rsidP="00E3001F">
            <w:pPr>
              <w:rPr>
                <w:sz w:val="20"/>
                <w:szCs w:val="20"/>
              </w:rPr>
            </w:pPr>
            <w:r w:rsidRPr="00262175">
              <w:rPr>
                <w:sz w:val="20"/>
                <w:szCs w:val="20"/>
              </w:rPr>
              <w:t>Confidential shredding</w:t>
            </w:r>
          </w:p>
        </w:tc>
        <w:tc>
          <w:tcPr>
            <w:tcW w:w="2367" w:type="dxa"/>
          </w:tcPr>
          <w:p w:rsidR="00A17387" w:rsidRPr="00262175" w:rsidRDefault="00A17387" w:rsidP="00E3001F">
            <w:pPr>
              <w:rPr>
                <w:sz w:val="20"/>
                <w:szCs w:val="20"/>
              </w:rPr>
            </w:pPr>
            <w:r w:rsidRPr="00262175">
              <w:rPr>
                <w:sz w:val="20"/>
                <w:szCs w:val="20"/>
              </w:rPr>
              <w:t>In case of audit/refunds</w:t>
            </w:r>
            <w:r>
              <w:rPr>
                <w:sz w:val="20"/>
                <w:szCs w:val="20"/>
              </w:rPr>
              <w:t xml:space="preserve">, </w:t>
            </w:r>
            <w:r w:rsidRPr="00262175">
              <w:rPr>
                <w:sz w:val="20"/>
                <w:szCs w:val="20"/>
              </w:rPr>
              <w:t>Current year plus 7 years (6 years in which to take a claim against the school, plus 1 year for proceedings to be served on the school)</w:t>
            </w:r>
          </w:p>
        </w:tc>
      </w:tr>
    </w:tbl>
    <w:p w:rsidR="00A17387" w:rsidRDefault="00A17387" w:rsidP="00A17387">
      <w:pPr>
        <w:rPr>
          <w:sz w:val="20"/>
          <w:szCs w:val="20"/>
        </w:rPr>
      </w:pPr>
    </w:p>
    <w:p w:rsidR="00A17387" w:rsidRPr="00262175" w:rsidRDefault="00A17387" w:rsidP="00A17387">
      <w:pPr>
        <w:rPr>
          <w:sz w:val="20"/>
          <w:szCs w:val="20"/>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417"/>
        <w:gridCol w:w="1418"/>
        <w:gridCol w:w="1559"/>
        <w:gridCol w:w="1559"/>
        <w:gridCol w:w="1560"/>
        <w:gridCol w:w="2409"/>
      </w:tblGrid>
      <w:tr w:rsidR="00A17387" w:rsidRPr="00262175" w:rsidTr="00E3001F">
        <w:tc>
          <w:tcPr>
            <w:tcW w:w="2093" w:type="dxa"/>
            <w:shd w:val="clear" w:color="auto" w:fill="B8CCE4"/>
          </w:tcPr>
          <w:p w:rsidR="00A17387" w:rsidRPr="00654D85" w:rsidRDefault="00A17387" w:rsidP="00E3001F">
            <w:pPr>
              <w:rPr>
                <w:b/>
                <w:sz w:val="20"/>
                <w:szCs w:val="20"/>
              </w:rPr>
            </w:pPr>
            <w:r w:rsidRPr="00654D85">
              <w:rPr>
                <w:b/>
                <w:sz w:val="20"/>
                <w:szCs w:val="20"/>
              </w:rPr>
              <w:t>Superannuation /Pension /Retirement records</w:t>
            </w:r>
          </w:p>
        </w:tc>
        <w:tc>
          <w:tcPr>
            <w:tcW w:w="1417" w:type="dxa"/>
            <w:shd w:val="clear" w:color="auto" w:fill="B8CCE4"/>
          </w:tcPr>
          <w:p w:rsidR="00A17387" w:rsidRPr="00654D85" w:rsidRDefault="00A17387" w:rsidP="00E3001F">
            <w:pPr>
              <w:pStyle w:val="Header"/>
              <w:rPr>
                <w:b/>
              </w:rPr>
            </w:pPr>
            <w:r w:rsidRPr="00654D85">
              <w:rPr>
                <w:b/>
              </w:rPr>
              <w:t xml:space="preserve">Primary </w:t>
            </w:r>
          </w:p>
        </w:tc>
        <w:tc>
          <w:tcPr>
            <w:tcW w:w="1418" w:type="dxa"/>
            <w:shd w:val="clear" w:color="auto" w:fill="B8CCE4"/>
          </w:tcPr>
          <w:p w:rsidR="00A17387" w:rsidRPr="00654D85" w:rsidRDefault="00A17387" w:rsidP="00E3001F">
            <w:pPr>
              <w:pStyle w:val="Header"/>
              <w:rPr>
                <w:b/>
              </w:rPr>
            </w:pPr>
            <w:proofErr w:type="spellStart"/>
            <w:r w:rsidRPr="00654D85">
              <w:rPr>
                <w:b/>
              </w:rPr>
              <w:t>Vol</w:t>
            </w:r>
            <w:proofErr w:type="spellEnd"/>
            <w:r w:rsidRPr="00654D85">
              <w:rPr>
                <w:b/>
              </w:rPr>
              <w:t xml:space="preserve"> Sec.</w:t>
            </w:r>
          </w:p>
        </w:tc>
        <w:tc>
          <w:tcPr>
            <w:tcW w:w="1559" w:type="dxa"/>
            <w:shd w:val="clear" w:color="auto" w:fill="B8CCE4"/>
          </w:tcPr>
          <w:p w:rsidR="00A17387" w:rsidRPr="00654D85" w:rsidRDefault="00A17387" w:rsidP="00E3001F">
            <w:pPr>
              <w:pStyle w:val="Header"/>
              <w:rPr>
                <w:b/>
              </w:rPr>
            </w:pPr>
            <w:r w:rsidRPr="00654D85">
              <w:rPr>
                <w:b/>
              </w:rPr>
              <w:t>C&amp;C</w:t>
            </w:r>
          </w:p>
        </w:tc>
        <w:tc>
          <w:tcPr>
            <w:tcW w:w="1559" w:type="dxa"/>
            <w:shd w:val="clear" w:color="auto" w:fill="B8CCE4"/>
          </w:tcPr>
          <w:p w:rsidR="00A17387" w:rsidRPr="00654D85" w:rsidRDefault="00A17387" w:rsidP="00E3001F">
            <w:pPr>
              <w:pStyle w:val="Header"/>
              <w:rPr>
                <w:b/>
              </w:rPr>
            </w:pPr>
            <w:r w:rsidRPr="00654D85">
              <w:rPr>
                <w:b/>
              </w:rPr>
              <w:t>ETB</w:t>
            </w:r>
          </w:p>
        </w:tc>
        <w:tc>
          <w:tcPr>
            <w:tcW w:w="1560" w:type="dxa"/>
            <w:shd w:val="clear" w:color="auto" w:fill="B8CCE4"/>
          </w:tcPr>
          <w:p w:rsidR="00A17387" w:rsidRPr="00654D85" w:rsidRDefault="00A17387" w:rsidP="00E3001F">
            <w:pPr>
              <w:pStyle w:val="Header"/>
              <w:rPr>
                <w:b/>
              </w:rPr>
            </w:pPr>
            <w:r w:rsidRPr="00654D85">
              <w:rPr>
                <w:b/>
              </w:rPr>
              <w:t>Final Disposition</w:t>
            </w:r>
          </w:p>
        </w:tc>
        <w:tc>
          <w:tcPr>
            <w:tcW w:w="2409" w:type="dxa"/>
            <w:shd w:val="clear" w:color="auto" w:fill="B8CCE4"/>
          </w:tcPr>
          <w:p w:rsidR="00A17387" w:rsidRPr="00654D85" w:rsidRDefault="00A17387" w:rsidP="00E3001F">
            <w:pPr>
              <w:pStyle w:val="Header"/>
              <w:rPr>
                <w:b/>
              </w:rPr>
            </w:pPr>
            <w:r w:rsidRPr="00654D85">
              <w:rPr>
                <w:b/>
              </w:rPr>
              <w:t>Comments</w:t>
            </w:r>
          </w:p>
        </w:tc>
      </w:tr>
      <w:tr w:rsidR="00A17387" w:rsidRPr="00262175" w:rsidTr="00E3001F">
        <w:tc>
          <w:tcPr>
            <w:tcW w:w="2093" w:type="dxa"/>
          </w:tcPr>
          <w:p w:rsidR="00A17387" w:rsidRPr="00262175" w:rsidRDefault="00A17387" w:rsidP="00E3001F">
            <w:pPr>
              <w:rPr>
                <w:sz w:val="20"/>
                <w:szCs w:val="20"/>
              </w:rPr>
            </w:pPr>
            <w:r w:rsidRPr="00262175">
              <w:rPr>
                <w:sz w:val="20"/>
                <w:szCs w:val="20"/>
              </w:rPr>
              <w:t xml:space="preserve">Records of previous service (incl. </w:t>
            </w:r>
            <w:r>
              <w:rPr>
                <w:sz w:val="20"/>
                <w:szCs w:val="20"/>
              </w:rPr>
              <w:t>c</w:t>
            </w:r>
            <w:r w:rsidRPr="00262175">
              <w:rPr>
                <w:sz w:val="20"/>
                <w:szCs w:val="20"/>
              </w:rPr>
              <w:t>orrespondence with previous employers)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9E62ED" w:rsidRDefault="00A17387" w:rsidP="00E3001F">
            <w:pPr>
              <w:rPr>
                <w:sz w:val="20"/>
                <w:szCs w:val="20"/>
              </w:rPr>
            </w:pPr>
            <w:r w:rsidRPr="009E62ED">
              <w:rPr>
                <w:sz w:val="20"/>
                <w:szCs w:val="20"/>
              </w:rPr>
              <w:t xml:space="preserve">Superannuation records are held at ETB </w:t>
            </w:r>
            <w:r>
              <w:rPr>
                <w:sz w:val="20"/>
                <w:szCs w:val="20"/>
              </w:rPr>
              <w:t>h</w:t>
            </w:r>
            <w:r w:rsidRPr="009E62ED">
              <w:rPr>
                <w:sz w:val="20"/>
                <w:szCs w:val="20"/>
              </w:rPr>
              <w:t xml:space="preserve">ead </w:t>
            </w:r>
            <w:r>
              <w:rPr>
                <w:sz w:val="20"/>
                <w:szCs w:val="20"/>
              </w:rPr>
              <w:t>o</w:t>
            </w:r>
            <w:r w:rsidRPr="009E62ED">
              <w:rPr>
                <w:sz w:val="20"/>
                <w:szCs w:val="20"/>
              </w:rPr>
              <w:t>ffice in the HR and Finance Depts.</w:t>
            </w:r>
          </w:p>
        </w:tc>
        <w:tc>
          <w:tcPr>
            <w:tcW w:w="1560" w:type="dxa"/>
          </w:tcPr>
          <w:p w:rsidR="00A17387" w:rsidRPr="00262175" w:rsidRDefault="00A17387" w:rsidP="00E3001F">
            <w:pPr>
              <w:rPr>
                <w:sz w:val="20"/>
                <w:szCs w:val="20"/>
              </w:rPr>
            </w:pPr>
            <w:r>
              <w:rPr>
                <w:sz w:val="20"/>
                <w:szCs w:val="20"/>
              </w:rPr>
              <w:t>N/A</w:t>
            </w:r>
          </w:p>
        </w:tc>
        <w:tc>
          <w:tcPr>
            <w:tcW w:w="2409" w:type="dxa"/>
            <w:shd w:val="clear" w:color="auto" w:fill="auto"/>
          </w:tcPr>
          <w:p w:rsidR="00A17387" w:rsidRPr="00262175" w:rsidRDefault="00A17387" w:rsidP="00E3001F">
            <w:pPr>
              <w:rPr>
                <w:sz w:val="20"/>
                <w:szCs w:val="20"/>
              </w:rPr>
            </w:pPr>
            <w:r>
              <w:rPr>
                <w:sz w:val="20"/>
                <w:szCs w:val="20"/>
              </w:rPr>
              <w:t xml:space="preserve">DES </w:t>
            </w:r>
            <w:proofErr w:type="gramStart"/>
            <w:r>
              <w:rPr>
                <w:sz w:val="20"/>
                <w:szCs w:val="20"/>
              </w:rPr>
              <w:t>advise</w:t>
            </w:r>
            <w:proofErr w:type="gramEnd"/>
            <w:r>
              <w:rPr>
                <w:sz w:val="20"/>
                <w:szCs w:val="20"/>
              </w:rPr>
              <w:t xml:space="preserve"> that these should be kept indefinitely. </w:t>
            </w:r>
            <w:r w:rsidRPr="00262175">
              <w:rPr>
                <w:sz w:val="20"/>
                <w:szCs w:val="20"/>
              </w:rPr>
              <w:t xml:space="preserve"> </w:t>
            </w:r>
          </w:p>
        </w:tc>
      </w:tr>
      <w:tr w:rsidR="00A17387" w:rsidRPr="00262175" w:rsidTr="00E3001F">
        <w:tc>
          <w:tcPr>
            <w:tcW w:w="2093" w:type="dxa"/>
          </w:tcPr>
          <w:p w:rsidR="00A17387" w:rsidRPr="00262175" w:rsidRDefault="00A17387" w:rsidP="00E3001F">
            <w:pPr>
              <w:rPr>
                <w:sz w:val="20"/>
                <w:szCs w:val="20"/>
              </w:rPr>
            </w:pPr>
            <w:r w:rsidRPr="00262175">
              <w:rPr>
                <w:sz w:val="20"/>
                <w:szCs w:val="20"/>
              </w:rPr>
              <w:t>Pension calculation</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09" w:type="dxa"/>
            <w:shd w:val="clear" w:color="auto" w:fill="auto"/>
          </w:tcPr>
          <w:p w:rsidR="00A17387" w:rsidRPr="00574880" w:rsidRDefault="00A17387" w:rsidP="00E3001F">
            <w:pPr>
              <w:rPr>
                <w:sz w:val="16"/>
                <w:szCs w:val="16"/>
              </w:rPr>
            </w:pPr>
            <w:r w:rsidRPr="00574880">
              <w:rPr>
                <w:sz w:val="16"/>
                <w:szCs w:val="16"/>
              </w:rPr>
              <w:t xml:space="preserve">Duration of employment + 7 years (6 years in which to take a claim against the school, plus 1 year for proceedings to be served on the school) or for the life of employee/former employee plus + 7 years (6 years in which to take a claim against the school, plus 1 year for proceedings to be served on the school)  (whichever is the longer) </w:t>
            </w:r>
          </w:p>
        </w:tc>
      </w:tr>
      <w:tr w:rsidR="00A17387" w:rsidRPr="00262175" w:rsidTr="00E3001F">
        <w:tc>
          <w:tcPr>
            <w:tcW w:w="2093" w:type="dxa"/>
          </w:tcPr>
          <w:p w:rsidR="00A17387" w:rsidRPr="00262175" w:rsidRDefault="00A17387" w:rsidP="00E3001F">
            <w:pPr>
              <w:rPr>
                <w:sz w:val="20"/>
                <w:szCs w:val="20"/>
              </w:rPr>
            </w:pPr>
            <w:r w:rsidRPr="00262175">
              <w:rPr>
                <w:sz w:val="20"/>
                <w:szCs w:val="20"/>
              </w:rPr>
              <w:lastRenderedPageBreak/>
              <w:t>Pension increases (notification to Co. Co.)</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09" w:type="dxa"/>
            <w:shd w:val="clear" w:color="auto" w:fill="auto"/>
          </w:tcPr>
          <w:p w:rsidR="00A17387" w:rsidRPr="00262175" w:rsidRDefault="00A17387" w:rsidP="00E3001F">
            <w:pPr>
              <w:rPr>
                <w:sz w:val="20"/>
                <w:szCs w:val="20"/>
              </w:rPr>
            </w:pPr>
            <w:r w:rsidRPr="00262175">
              <w:rPr>
                <w:sz w:val="20"/>
                <w:szCs w:val="20"/>
              </w:rPr>
              <w:t xml:space="preserve">Duration of employment + 7 years (6 years in which to take a claim against the school, plus 1 year for proceedings to be served on the school) or for the life of employee/former employee plus + 7 years (6 years in which to take a claim against the school, plus 1 year for proceedings to be served on the school)  (whichever is the longer) </w:t>
            </w:r>
          </w:p>
        </w:tc>
      </w:tr>
      <w:tr w:rsidR="00A17387" w:rsidRPr="00262175" w:rsidTr="00E3001F">
        <w:tc>
          <w:tcPr>
            <w:tcW w:w="2093" w:type="dxa"/>
          </w:tcPr>
          <w:p w:rsidR="00A17387" w:rsidRPr="00262175" w:rsidRDefault="00A17387" w:rsidP="00E3001F">
            <w:pPr>
              <w:rPr>
                <w:sz w:val="20"/>
                <w:szCs w:val="20"/>
              </w:rPr>
            </w:pPr>
            <w:r w:rsidRPr="00262175">
              <w:rPr>
                <w:sz w:val="20"/>
                <w:szCs w:val="20"/>
              </w:rPr>
              <w:t>Salary claim forms</w:t>
            </w: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560" w:type="dxa"/>
          </w:tcPr>
          <w:p w:rsidR="00A17387" w:rsidRPr="00262175" w:rsidRDefault="00A17387" w:rsidP="00E3001F">
            <w:pPr>
              <w:rPr>
                <w:sz w:val="20"/>
                <w:szCs w:val="20"/>
              </w:rPr>
            </w:pPr>
            <w:r w:rsidRPr="00262175">
              <w:rPr>
                <w:sz w:val="20"/>
                <w:szCs w:val="20"/>
              </w:rPr>
              <w:t>Confidential shredding</w:t>
            </w:r>
          </w:p>
        </w:tc>
        <w:tc>
          <w:tcPr>
            <w:tcW w:w="2409" w:type="dxa"/>
            <w:shd w:val="clear" w:color="auto" w:fill="auto"/>
          </w:tcPr>
          <w:p w:rsidR="00A17387" w:rsidRPr="00262175" w:rsidRDefault="00A17387" w:rsidP="00E3001F">
            <w:pPr>
              <w:rPr>
                <w:sz w:val="20"/>
                <w:szCs w:val="20"/>
              </w:rPr>
            </w:pPr>
            <w:r w:rsidRPr="00262175">
              <w:rPr>
                <w:sz w:val="20"/>
                <w:szCs w:val="20"/>
              </w:rPr>
              <w:t xml:space="preserve">Duration of employment + 7 years (6 years in which to take a claim against the school, plus 1 year for proceedings to be served on the school) or for the life of employee/former employee plus + 7 years (6 years in which to take a claim against the school, plus 1 year for proceedings to be served on the school)  (whichever is the longer) </w:t>
            </w:r>
          </w:p>
        </w:tc>
      </w:tr>
    </w:tbl>
    <w:p w:rsidR="00A17387" w:rsidRDefault="00A17387" w:rsidP="00A17387">
      <w:pPr>
        <w:rPr>
          <w:sz w:val="20"/>
          <w:szCs w:val="20"/>
        </w:rPr>
      </w:pPr>
    </w:p>
    <w:p w:rsidR="00A17387" w:rsidRPr="00262175" w:rsidRDefault="00A17387" w:rsidP="00A17387">
      <w:pPr>
        <w:rPr>
          <w:sz w:val="20"/>
          <w:szCs w:val="20"/>
        </w:rPr>
      </w:pPr>
      <w:r>
        <w:rPr>
          <w:sz w:val="20"/>
          <w:szCs w:val="20"/>
        </w:rPr>
        <w:br w:type="page"/>
      </w:r>
    </w:p>
    <w:tbl>
      <w:tblPr>
        <w:tblW w:w="1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18"/>
        <w:gridCol w:w="1417"/>
        <w:gridCol w:w="1559"/>
        <w:gridCol w:w="1560"/>
        <w:gridCol w:w="1559"/>
        <w:gridCol w:w="2411"/>
        <w:gridCol w:w="32"/>
      </w:tblGrid>
      <w:tr w:rsidR="00A17387" w:rsidRPr="00262175" w:rsidTr="00E3001F">
        <w:trPr>
          <w:gridAfter w:val="1"/>
          <w:wAfter w:w="32" w:type="dxa"/>
        </w:trPr>
        <w:tc>
          <w:tcPr>
            <w:tcW w:w="2093" w:type="dxa"/>
            <w:shd w:val="clear" w:color="auto" w:fill="B8CCE4"/>
          </w:tcPr>
          <w:p w:rsidR="00A17387" w:rsidRPr="00262175" w:rsidRDefault="00A17387" w:rsidP="00E3001F">
            <w:pPr>
              <w:jc w:val="center"/>
              <w:rPr>
                <w:b/>
                <w:sz w:val="20"/>
                <w:szCs w:val="20"/>
              </w:rPr>
            </w:pPr>
            <w:r w:rsidRPr="00262175">
              <w:rPr>
                <w:b/>
                <w:sz w:val="20"/>
                <w:szCs w:val="20"/>
              </w:rPr>
              <w:lastRenderedPageBreak/>
              <w:t>Government returns</w:t>
            </w:r>
          </w:p>
        </w:tc>
        <w:tc>
          <w:tcPr>
            <w:tcW w:w="1418" w:type="dxa"/>
            <w:shd w:val="clear" w:color="auto" w:fill="B8CCE4"/>
          </w:tcPr>
          <w:p w:rsidR="00A17387" w:rsidRPr="00262175" w:rsidRDefault="00A17387" w:rsidP="00E3001F">
            <w:pPr>
              <w:rPr>
                <w:b/>
                <w:sz w:val="20"/>
                <w:szCs w:val="20"/>
              </w:rPr>
            </w:pPr>
            <w:r w:rsidRPr="00262175">
              <w:rPr>
                <w:b/>
                <w:sz w:val="20"/>
                <w:szCs w:val="20"/>
              </w:rPr>
              <w:t>Primary</w:t>
            </w:r>
          </w:p>
        </w:tc>
        <w:tc>
          <w:tcPr>
            <w:tcW w:w="1417" w:type="dxa"/>
            <w:shd w:val="clear" w:color="auto" w:fill="B8CCE4"/>
          </w:tcPr>
          <w:p w:rsidR="00A17387" w:rsidRPr="00262175" w:rsidRDefault="00A17387" w:rsidP="00E3001F">
            <w:pPr>
              <w:rPr>
                <w:b/>
                <w:sz w:val="20"/>
                <w:szCs w:val="20"/>
              </w:rPr>
            </w:pPr>
            <w:proofErr w:type="spellStart"/>
            <w:r w:rsidRPr="00262175">
              <w:rPr>
                <w:b/>
                <w:sz w:val="20"/>
                <w:szCs w:val="20"/>
              </w:rPr>
              <w:t>Vol</w:t>
            </w:r>
            <w:proofErr w:type="spellEnd"/>
            <w:r w:rsidRPr="00262175">
              <w:rPr>
                <w:b/>
                <w:sz w:val="20"/>
                <w:szCs w:val="20"/>
              </w:rPr>
              <w:t xml:space="preserve"> Sec.</w:t>
            </w:r>
          </w:p>
        </w:tc>
        <w:tc>
          <w:tcPr>
            <w:tcW w:w="1559" w:type="dxa"/>
            <w:shd w:val="clear" w:color="auto" w:fill="B8CCE4"/>
          </w:tcPr>
          <w:p w:rsidR="00A17387" w:rsidRPr="00262175" w:rsidRDefault="00A17387" w:rsidP="00E3001F">
            <w:pPr>
              <w:jc w:val="center"/>
              <w:rPr>
                <w:b/>
                <w:sz w:val="20"/>
                <w:szCs w:val="20"/>
              </w:rPr>
            </w:pPr>
            <w:r w:rsidRPr="00262175">
              <w:rPr>
                <w:b/>
                <w:sz w:val="20"/>
                <w:szCs w:val="20"/>
              </w:rPr>
              <w:t>C&amp;C</w:t>
            </w:r>
          </w:p>
        </w:tc>
        <w:tc>
          <w:tcPr>
            <w:tcW w:w="1560" w:type="dxa"/>
            <w:shd w:val="clear" w:color="auto" w:fill="B8CCE4"/>
          </w:tcPr>
          <w:p w:rsidR="00A17387" w:rsidRPr="00262175" w:rsidRDefault="00A17387" w:rsidP="00E3001F">
            <w:pPr>
              <w:jc w:val="center"/>
              <w:rPr>
                <w:b/>
                <w:sz w:val="20"/>
                <w:szCs w:val="20"/>
              </w:rPr>
            </w:pPr>
            <w:r>
              <w:rPr>
                <w:b/>
                <w:sz w:val="20"/>
                <w:szCs w:val="20"/>
              </w:rPr>
              <w:t>ETB</w:t>
            </w:r>
          </w:p>
        </w:tc>
        <w:tc>
          <w:tcPr>
            <w:tcW w:w="1559" w:type="dxa"/>
            <w:shd w:val="clear" w:color="auto" w:fill="B8CCE4"/>
          </w:tcPr>
          <w:p w:rsidR="00A17387" w:rsidRPr="00262175" w:rsidRDefault="00A17387" w:rsidP="00E3001F">
            <w:pPr>
              <w:jc w:val="center"/>
              <w:rPr>
                <w:b/>
                <w:sz w:val="20"/>
                <w:szCs w:val="20"/>
              </w:rPr>
            </w:pPr>
            <w:r w:rsidRPr="00262175">
              <w:rPr>
                <w:b/>
                <w:sz w:val="20"/>
                <w:szCs w:val="20"/>
              </w:rPr>
              <w:t>Final disposition</w:t>
            </w:r>
          </w:p>
        </w:tc>
        <w:tc>
          <w:tcPr>
            <w:tcW w:w="2411" w:type="dxa"/>
            <w:shd w:val="clear" w:color="auto" w:fill="B8CCE4"/>
          </w:tcPr>
          <w:p w:rsidR="00A17387" w:rsidRPr="00262175" w:rsidRDefault="00A17387" w:rsidP="00E3001F">
            <w:pPr>
              <w:jc w:val="center"/>
              <w:rPr>
                <w:b/>
                <w:sz w:val="20"/>
                <w:szCs w:val="20"/>
              </w:rPr>
            </w:pPr>
            <w:r w:rsidRPr="00262175">
              <w:rPr>
                <w:b/>
                <w:sz w:val="20"/>
                <w:szCs w:val="20"/>
              </w:rPr>
              <w:t>Comments</w:t>
            </w:r>
          </w:p>
        </w:tc>
      </w:tr>
      <w:tr w:rsidR="00A17387" w:rsidRPr="00262175" w:rsidTr="00E3001F">
        <w:tc>
          <w:tcPr>
            <w:tcW w:w="2093" w:type="dxa"/>
          </w:tcPr>
          <w:p w:rsidR="00A17387" w:rsidRPr="00262175" w:rsidRDefault="00A17387" w:rsidP="00E3001F">
            <w:pPr>
              <w:rPr>
                <w:sz w:val="20"/>
                <w:szCs w:val="20"/>
              </w:rPr>
            </w:pPr>
            <w:r w:rsidRPr="00262175">
              <w:rPr>
                <w:sz w:val="20"/>
                <w:szCs w:val="20"/>
              </w:rPr>
              <w:t xml:space="preserve">Any returns which identify individual staff/pupils,  </w:t>
            </w:r>
          </w:p>
        </w:tc>
        <w:tc>
          <w:tcPr>
            <w:tcW w:w="1418" w:type="dxa"/>
          </w:tcPr>
          <w:p w:rsidR="00A17387" w:rsidRPr="00262175" w:rsidRDefault="00A17387" w:rsidP="00E3001F">
            <w:pPr>
              <w:rPr>
                <w:sz w:val="20"/>
                <w:szCs w:val="20"/>
              </w:rPr>
            </w:pPr>
          </w:p>
        </w:tc>
        <w:tc>
          <w:tcPr>
            <w:tcW w:w="1417" w:type="dxa"/>
          </w:tcPr>
          <w:p w:rsidR="00A17387" w:rsidRPr="00262175" w:rsidRDefault="00A17387" w:rsidP="00E3001F">
            <w:pPr>
              <w:rPr>
                <w:sz w:val="20"/>
                <w:szCs w:val="20"/>
              </w:rPr>
            </w:pPr>
          </w:p>
        </w:tc>
        <w:tc>
          <w:tcPr>
            <w:tcW w:w="1559" w:type="dxa"/>
          </w:tcPr>
          <w:p w:rsidR="00A17387" w:rsidRPr="00262175" w:rsidRDefault="00A17387" w:rsidP="00E3001F">
            <w:pPr>
              <w:rPr>
                <w:sz w:val="20"/>
                <w:szCs w:val="20"/>
              </w:rPr>
            </w:pPr>
          </w:p>
        </w:tc>
        <w:tc>
          <w:tcPr>
            <w:tcW w:w="1560" w:type="dxa"/>
          </w:tcPr>
          <w:p w:rsidR="00A17387" w:rsidRPr="00262175" w:rsidRDefault="00A17387" w:rsidP="00E3001F">
            <w:pPr>
              <w:rPr>
                <w:sz w:val="20"/>
                <w:szCs w:val="20"/>
              </w:rPr>
            </w:pPr>
            <w:r w:rsidRPr="00262175">
              <w:rPr>
                <w:sz w:val="20"/>
                <w:szCs w:val="20"/>
              </w:rPr>
              <w:t xml:space="preserve">Submitted online to DES.  Printout retained </w:t>
            </w:r>
            <w:r>
              <w:rPr>
                <w:sz w:val="20"/>
                <w:szCs w:val="20"/>
              </w:rPr>
              <w:t>by ETB</w:t>
            </w:r>
            <w:r w:rsidRPr="00262175">
              <w:rPr>
                <w:sz w:val="20"/>
                <w:szCs w:val="20"/>
              </w:rPr>
              <w:t xml:space="preserve"> HO</w:t>
            </w:r>
          </w:p>
        </w:tc>
        <w:tc>
          <w:tcPr>
            <w:tcW w:w="1559" w:type="dxa"/>
          </w:tcPr>
          <w:p w:rsidR="00A17387" w:rsidRPr="00262175" w:rsidRDefault="00A17387" w:rsidP="00E3001F">
            <w:pPr>
              <w:rPr>
                <w:sz w:val="20"/>
                <w:szCs w:val="20"/>
              </w:rPr>
            </w:pPr>
            <w:r w:rsidRPr="001F3C67">
              <w:rPr>
                <w:sz w:val="20"/>
                <w:szCs w:val="20"/>
              </w:rPr>
              <w:t>N/A</w:t>
            </w:r>
          </w:p>
        </w:tc>
        <w:tc>
          <w:tcPr>
            <w:tcW w:w="2443" w:type="dxa"/>
            <w:gridSpan w:val="2"/>
          </w:tcPr>
          <w:p w:rsidR="00A17387" w:rsidRPr="00F922AD" w:rsidRDefault="00A17387" w:rsidP="00E3001F">
            <w:pPr>
              <w:rPr>
                <w:b/>
                <w:sz w:val="20"/>
                <w:szCs w:val="20"/>
              </w:rPr>
            </w:pPr>
            <w:r w:rsidRPr="00F922AD">
              <w:rPr>
                <w:b/>
                <w:sz w:val="20"/>
                <w:szCs w:val="20"/>
              </w:rPr>
              <w:t>Depends upon the nature of the return.  If it relates to pay/pension/benefits of staff, keep indefinitely as per DES guidelines.  If it relates to information on students, e</w:t>
            </w:r>
            <w:r>
              <w:rPr>
                <w:b/>
                <w:sz w:val="20"/>
                <w:szCs w:val="20"/>
              </w:rPr>
              <w:t>.</w:t>
            </w:r>
            <w:r w:rsidRPr="00F922AD">
              <w:rPr>
                <w:b/>
                <w:sz w:val="20"/>
                <w:szCs w:val="20"/>
              </w:rPr>
              <w:t xml:space="preserve">g. October Returns, Annual Census etc., keep in line with “Student Records” guidelines above.  </w:t>
            </w:r>
          </w:p>
        </w:tc>
      </w:tr>
    </w:tbl>
    <w:p w:rsidR="00A17387" w:rsidRDefault="00A17387" w:rsidP="00A17387">
      <w:pPr>
        <w:rPr>
          <w:sz w:val="20"/>
          <w:szCs w:val="20"/>
        </w:rPr>
      </w:pPr>
    </w:p>
    <w:p w:rsidR="00A17387" w:rsidRPr="00262175" w:rsidRDefault="00A17387" w:rsidP="00A17387">
      <w:pPr>
        <w:rPr>
          <w:sz w:val="20"/>
          <w:szCs w:val="20"/>
        </w:rPr>
      </w:pPr>
      <w:r>
        <w:rPr>
          <w:sz w:val="20"/>
          <w:szCs w:val="20"/>
        </w:rPr>
        <w:br w:type="page"/>
      </w:r>
    </w:p>
    <w:tbl>
      <w:tblPr>
        <w:tblW w:w="1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1445"/>
        <w:gridCol w:w="1426"/>
        <w:gridCol w:w="44"/>
        <w:gridCol w:w="1529"/>
        <w:gridCol w:w="1553"/>
        <w:gridCol w:w="1555"/>
        <w:gridCol w:w="2566"/>
      </w:tblGrid>
      <w:tr w:rsidR="00A17387" w:rsidRPr="00262175" w:rsidTr="00E3001F">
        <w:trPr>
          <w:trHeight w:val="608"/>
        </w:trPr>
        <w:tc>
          <w:tcPr>
            <w:tcW w:w="2065" w:type="dxa"/>
            <w:shd w:val="clear" w:color="auto" w:fill="B8CCE4"/>
          </w:tcPr>
          <w:p w:rsidR="00A17387" w:rsidRPr="00262175" w:rsidRDefault="00A17387" w:rsidP="00E3001F">
            <w:pPr>
              <w:jc w:val="center"/>
              <w:rPr>
                <w:b/>
                <w:sz w:val="20"/>
                <w:szCs w:val="20"/>
              </w:rPr>
            </w:pPr>
            <w:r w:rsidRPr="00262175">
              <w:rPr>
                <w:b/>
                <w:sz w:val="20"/>
                <w:szCs w:val="20"/>
              </w:rPr>
              <w:lastRenderedPageBreak/>
              <w:t>Board of Management Records</w:t>
            </w:r>
          </w:p>
        </w:tc>
        <w:tc>
          <w:tcPr>
            <w:tcW w:w="1445" w:type="dxa"/>
            <w:shd w:val="clear" w:color="auto" w:fill="B8CCE4"/>
          </w:tcPr>
          <w:p w:rsidR="00A17387" w:rsidRPr="00262175" w:rsidRDefault="00A17387" w:rsidP="00E3001F">
            <w:pPr>
              <w:jc w:val="center"/>
              <w:rPr>
                <w:b/>
                <w:sz w:val="20"/>
                <w:szCs w:val="20"/>
              </w:rPr>
            </w:pPr>
            <w:r w:rsidRPr="00262175">
              <w:rPr>
                <w:b/>
                <w:sz w:val="20"/>
                <w:szCs w:val="20"/>
              </w:rPr>
              <w:t>Primary</w:t>
            </w:r>
          </w:p>
        </w:tc>
        <w:tc>
          <w:tcPr>
            <w:tcW w:w="1439" w:type="dxa"/>
            <w:gridSpan w:val="2"/>
            <w:shd w:val="clear" w:color="auto" w:fill="B8CCE4"/>
          </w:tcPr>
          <w:p w:rsidR="00A17387" w:rsidRPr="00262175" w:rsidRDefault="00A17387" w:rsidP="00E3001F">
            <w:pPr>
              <w:jc w:val="center"/>
              <w:rPr>
                <w:b/>
                <w:sz w:val="20"/>
                <w:szCs w:val="20"/>
              </w:rPr>
            </w:pPr>
            <w:proofErr w:type="spellStart"/>
            <w:r w:rsidRPr="00262175">
              <w:rPr>
                <w:b/>
                <w:sz w:val="20"/>
                <w:szCs w:val="20"/>
              </w:rPr>
              <w:t>Vol</w:t>
            </w:r>
            <w:proofErr w:type="spellEnd"/>
            <w:r w:rsidRPr="00262175">
              <w:rPr>
                <w:b/>
                <w:sz w:val="20"/>
                <w:szCs w:val="20"/>
              </w:rPr>
              <w:t xml:space="preserve"> Sec.</w:t>
            </w:r>
          </w:p>
        </w:tc>
        <w:tc>
          <w:tcPr>
            <w:tcW w:w="1538" w:type="dxa"/>
            <w:shd w:val="clear" w:color="auto" w:fill="B8CCE4"/>
          </w:tcPr>
          <w:p w:rsidR="00A17387" w:rsidRPr="00262175" w:rsidRDefault="00A17387" w:rsidP="00E3001F">
            <w:pPr>
              <w:jc w:val="center"/>
              <w:rPr>
                <w:b/>
                <w:sz w:val="20"/>
                <w:szCs w:val="20"/>
              </w:rPr>
            </w:pPr>
            <w:r w:rsidRPr="00262175">
              <w:rPr>
                <w:b/>
                <w:sz w:val="20"/>
                <w:szCs w:val="20"/>
              </w:rPr>
              <w:t>C&amp;C</w:t>
            </w:r>
          </w:p>
        </w:tc>
        <w:tc>
          <w:tcPr>
            <w:tcW w:w="1559" w:type="dxa"/>
            <w:shd w:val="clear" w:color="auto" w:fill="B8CCE4"/>
          </w:tcPr>
          <w:p w:rsidR="00A17387" w:rsidRPr="00262175" w:rsidRDefault="00A17387" w:rsidP="00E3001F">
            <w:pPr>
              <w:jc w:val="center"/>
              <w:rPr>
                <w:b/>
                <w:sz w:val="20"/>
                <w:szCs w:val="20"/>
              </w:rPr>
            </w:pPr>
            <w:r>
              <w:rPr>
                <w:b/>
                <w:sz w:val="20"/>
                <w:szCs w:val="20"/>
              </w:rPr>
              <w:t>ETB</w:t>
            </w:r>
          </w:p>
        </w:tc>
        <w:tc>
          <w:tcPr>
            <w:tcW w:w="1560" w:type="dxa"/>
            <w:shd w:val="clear" w:color="auto" w:fill="B8CCE4"/>
          </w:tcPr>
          <w:p w:rsidR="00A17387" w:rsidRPr="00262175" w:rsidRDefault="00A17387" w:rsidP="00E3001F">
            <w:pPr>
              <w:jc w:val="center"/>
              <w:rPr>
                <w:b/>
                <w:sz w:val="20"/>
                <w:szCs w:val="20"/>
              </w:rPr>
            </w:pPr>
            <w:r w:rsidRPr="00262175">
              <w:rPr>
                <w:b/>
                <w:sz w:val="20"/>
                <w:szCs w:val="20"/>
              </w:rPr>
              <w:t>Final disposition</w:t>
            </w:r>
          </w:p>
        </w:tc>
        <w:tc>
          <w:tcPr>
            <w:tcW w:w="2572" w:type="dxa"/>
            <w:shd w:val="clear" w:color="auto" w:fill="B8CCE4"/>
          </w:tcPr>
          <w:p w:rsidR="00A17387" w:rsidRPr="00262175" w:rsidRDefault="00A17387" w:rsidP="00E3001F">
            <w:pPr>
              <w:jc w:val="center"/>
              <w:rPr>
                <w:b/>
                <w:sz w:val="20"/>
                <w:szCs w:val="20"/>
              </w:rPr>
            </w:pPr>
            <w:r w:rsidRPr="00262175">
              <w:rPr>
                <w:b/>
                <w:sz w:val="20"/>
                <w:szCs w:val="20"/>
              </w:rPr>
              <w:t>Comments</w:t>
            </w:r>
          </w:p>
        </w:tc>
      </w:tr>
      <w:tr w:rsidR="00A17387" w:rsidRPr="00262175" w:rsidTr="00E3001F">
        <w:trPr>
          <w:trHeight w:val="1119"/>
        </w:trPr>
        <w:tc>
          <w:tcPr>
            <w:tcW w:w="2065" w:type="dxa"/>
          </w:tcPr>
          <w:p w:rsidR="00A17387" w:rsidRPr="00262175" w:rsidRDefault="00A17387" w:rsidP="00E3001F">
            <w:pPr>
              <w:rPr>
                <w:sz w:val="20"/>
                <w:szCs w:val="20"/>
              </w:rPr>
            </w:pPr>
            <w:r w:rsidRPr="00262175">
              <w:rPr>
                <w:sz w:val="20"/>
                <w:szCs w:val="20"/>
              </w:rPr>
              <w:t xml:space="preserve">Board </w:t>
            </w:r>
            <w:r>
              <w:rPr>
                <w:sz w:val="20"/>
                <w:szCs w:val="20"/>
              </w:rPr>
              <w:t>a</w:t>
            </w:r>
            <w:r w:rsidRPr="00262175">
              <w:rPr>
                <w:sz w:val="20"/>
                <w:szCs w:val="20"/>
              </w:rPr>
              <w:t>genda and minutes</w:t>
            </w:r>
          </w:p>
          <w:p w:rsidR="00A17387" w:rsidRPr="00262175" w:rsidRDefault="00A17387" w:rsidP="00E3001F">
            <w:pPr>
              <w:rPr>
                <w:sz w:val="20"/>
                <w:szCs w:val="20"/>
              </w:rPr>
            </w:pPr>
          </w:p>
        </w:tc>
        <w:tc>
          <w:tcPr>
            <w:tcW w:w="1445" w:type="dxa"/>
          </w:tcPr>
          <w:p w:rsidR="00A17387" w:rsidRPr="00262175" w:rsidRDefault="00A17387" w:rsidP="00E3001F">
            <w:pPr>
              <w:numPr>
                <w:ilvl w:val="0"/>
                <w:numId w:val="47"/>
              </w:numPr>
              <w:spacing w:beforeAutospacing="1" w:afterAutospacing="1"/>
              <w:jc w:val="both"/>
              <w:rPr>
                <w:sz w:val="20"/>
                <w:szCs w:val="20"/>
              </w:rPr>
            </w:pPr>
          </w:p>
        </w:tc>
        <w:tc>
          <w:tcPr>
            <w:tcW w:w="1439" w:type="dxa"/>
            <w:gridSpan w:val="2"/>
          </w:tcPr>
          <w:p w:rsidR="00A17387" w:rsidRPr="00262175" w:rsidRDefault="00A17387" w:rsidP="00E3001F">
            <w:pPr>
              <w:numPr>
                <w:ilvl w:val="0"/>
                <w:numId w:val="47"/>
              </w:numPr>
              <w:spacing w:beforeAutospacing="1" w:afterAutospacing="1"/>
              <w:jc w:val="both"/>
              <w:rPr>
                <w:sz w:val="20"/>
                <w:szCs w:val="20"/>
              </w:rPr>
            </w:pPr>
          </w:p>
        </w:tc>
        <w:tc>
          <w:tcPr>
            <w:tcW w:w="153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rPr>
                <w:sz w:val="20"/>
                <w:szCs w:val="20"/>
              </w:rPr>
            </w:pPr>
            <w:r w:rsidRPr="00262175">
              <w:rPr>
                <w:sz w:val="20"/>
                <w:szCs w:val="20"/>
              </w:rPr>
              <w:t xml:space="preserve">Sent to </w:t>
            </w:r>
            <w:r>
              <w:rPr>
                <w:sz w:val="20"/>
                <w:szCs w:val="20"/>
              </w:rPr>
              <w:t>ETB</w:t>
            </w:r>
            <w:r w:rsidRPr="00262175">
              <w:rPr>
                <w:sz w:val="20"/>
                <w:szCs w:val="20"/>
              </w:rPr>
              <w:t xml:space="preserve"> for approval</w:t>
            </w:r>
          </w:p>
        </w:tc>
        <w:tc>
          <w:tcPr>
            <w:tcW w:w="1560" w:type="dxa"/>
          </w:tcPr>
          <w:p w:rsidR="00A17387" w:rsidRPr="00262175" w:rsidRDefault="00A17387" w:rsidP="00E3001F">
            <w:pPr>
              <w:rPr>
                <w:sz w:val="20"/>
                <w:szCs w:val="20"/>
              </w:rPr>
            </w:pPr>
            <w:r w:rsidRPr="001F3C67">
              <w:rPr>
                <w:sz w:val="20"/>
                <w:szCs w:val="20"/>
              </w:rPr>
              <w:t>N/A</w:t>
            </w:r>
          </w:p>
        </w:tc>
        <w:tc>
          <w:tcPr>
            <w:tcW w:w="2572" w:type="dxa"/>
          </w:tcPr>
          <w:p w:rsidR="00A17387" w:rsidRPr="00262175" w:rsidRDefault="00A17387" w:rsidP="00E3001F">
            <w:pPr>
              <w:rPr>
                <w:sz w:val="20"/>
                <w:szCs w:val="20"/>
              </w:rPr>
            </w:pPr>
            <w:r>
              <w:rPr>
                <w:sz w:val="20"/>
                <w:szCs w:val="20"/>
              </w:rPr>
              <w:t xml:space="preserve">Indefinitely.  </w:t>
            </w:r>
            <w:r w:rsidRPr="00262175">
              <w:rPr>
                <w:sz w:val="20"/>
                <w:szCs w:val="20"/>
              </w:rPr>
              <w:t xml:space="preserve">These should be stored securely on school property </w:t>
            </w:r>
          </w:p>
        </w:tc>
      </w:tr>
      <w:tr w:rsidR="00A17387" w:rsidRPr="00262175" w:rsidTr="00E3001F">
        <w:trPr>
          <w:trHeight w:val="1119"/>
        </w:trPr>
        <w:tc>
          <w:tcPr>
            <w:tcW w:w="2065" w:type="dxa"/>
          </w:tcPr>
          <w:p w:rsidR="00A17387" w:rsidRPr="00262175" w:rsidRDefault="00A17387" w:rsidP="00E3001F">
            <w:pPr>
              <w:rPr>
                <w:sz w:val="20"/>
                <w:szCs w:val="20"/>
              </w:rPr>
            </w:pPr>
            <w:r w:rsidRPr="00F922AD">
              <w:rPr>
                <w:sz w:val="20"/>
                <w:szCs w:val="20"/>
              </w:rPr>
              <w:t>School closure</w:t>
            </w:r>
          </w:p>
        </w:tc>
        <w:tc>
          <w:tcPr>
            <w:tcW w:w="1445" w:type="dxa"/>
          </w:tcPr>
          <w:p w:rsidR="00A17387" w:rsidRPr="00262175" w:rsidRDefault="00A17387" w:rsidP="00E3001F">
            <w:pPr>
              <w:numPr>
                <w:ilvl w:val="0"/>
                <w:numId w:val="47"/>
              </w:numPr>
              <w:spacing w:beforeAutospacing="1" w:afterAutospacing="1"/>
              <w:jc w:val="both"/>
              <w:rPr>
                <w:sz w:val="20"/>
                <w:szCs w:val="20"/>
              </w:rPr>
            </w:pPr>
          </w:p>
        </w:tc>
        <w:tc>
          <w:tcPr>
            <w:tcW w:w="1439" w:type="dxa"/>
            <w:gridSpan w:val="2"/>
          </w:tcPr>
          <w:p w:rsidR="00A17387" w:rsidRPr="00262175" w:rsidRDefault="00A17387" w:rsidP="00E3001F">
            <w:pPr>
              <w:numPr>
                <w:ilvl w:val="0"/>
                <w:numId w:val="47"/>
              </w:numPr>
              <w:spacing w:beforeAutospacing="1" w:afterAutospacing="1"/>
              <w:jc w:val="both"/>
              <w:rPr>
                <w:sz w:val="20"/>
                <w:szCs w:val="20"/>
              </w:rPr>
            </w:pPr>
          </w:p>
        </w:tc>
        <w:tc>
          <w:tcPr>
            <w:tcW w:w="153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rPr>
                <w:sz w:val="20"/>
                <w:szCs w:val="20"/>
              </w:rPr>
            </w:pPr>
            <w:r>
              <w:rPr>
                <w:sz w:val="20"/>
                <w:szCs w:val="20"/>
              </w:rPr>
              <w:sym w:font="Wingdings" w:char="F0FC"/>
            </w:r>
          </w:p>
        </w:tc>
        <w:tc>
          <w:tcPr>
            <w:tcW w:w="1560" w:type="dxa"/>
          </w:tcPr>
          <w:p w:rsidR="00A17387" w:rsidRPr="00262175" w:rsidRDefault="00A17387" w:rsidP="00E3001F">
            <w:pPr>
              <w:rPr>
                <w:sz w:val="20"/>
                <w:szCs w:val="20"/>
              </w:rPr>
            </w:pPr>
          </w:p>
        </w:tc>
        <w:tc>
          <w:tcPr>
            <w:tcW w:w="2572" w:type="dxa"/>
          </w:tcPr>
          <w:p w:rsidR="00A17387" w:rsidRDefault="00A17387" w:rsidP="00E3001F">
            <w:pPr>
              <w:rPr>
                <w:sz w:val="20"/>
                <w:szCs w:val="20"/>
              </w:rPr>
            </w:pPr>
            <w:r w:rsidRPr="00F922AD">
              <w:rPr>
                <w:sz w:val="20"/>
                <w:szCs w:val="20"/>
              </w:rPr>
              <w:t>On school closure, records sho</w:t>
            </w:r>
            <w:r>
              <w:rPr>
                <w:sz w:val="20"/>
                <w:szCs w:val="20"/>
              </w:rPr>
              <w:t xml:space="preserve">uld be transferred as per </w:t>
            </w:r>
            <w:hyperlink r:id="rId7" w:history="1">
              <w:r w:rsidRPr="005570BA">
                <w:rPr>
                  <w:rStyle w:val="Hyperlink"/>
                  <w:sz w:val="20"/>
                  <w:szCs w:val="20"/>
                </w:rPr>
                <w:t>Records Retention in the event of school closure/amalgamation</w:t>
              </w:r>
            </w:hyperlink>
            <w:r>
              <w:rPr>
                <w:sz w:val="20"/>
                <w:szCs w:val="20"/>
              </w:rPr>
              <w:t>.  A decommissioning exercise should take place with respect to archiving and recording data.</w:t>
            </w:r>
            <w:r>
              <w:rPr>
                <w:sz w:val="20"/>
                <w:szCs w:val="20"/>
              </w:rPr>
              <w:br/>
            </w:r>
          </w:p>
        </w:tc>
      </w:tr>
      <w:tr w:rsidR="00A17387" w:rsidRPr="00262175" w:rsidTr="00E3001F">
        <w:tc>
          <w:tcPr>
            <w:tcW w:w="2065" w:type="dxa"/>
            <w:shd w:val="clear" w:color="auto" w:fill="B8CCE4"/>
          </w:tcPr>
          <w:p w:rsidR="00A17387" w:rsidRPr="00262175" w:rsidRDefault="00A17387" w:rsidP="00E3001F">
            <w:pPr>
              <w:jc w:val="center"/>
              <w:rPr>
                <w:b/>
                <w:sz w:val="20"/>
                <w:szCs w:val="20"/>
              </w:rPr>
            </w:pPr>
            <w:r w:rsidRPr="00262175">
              <w:rPr>
                <w:b/>
                <w:sz w:val="20"/>
                <w:szCs w:val="20"/>
              </w:rPr>
              <w:t>Other school based reports/minutes</w:t>
            </w:r>
          </w:p>
        </w:tc>
        <w:tc>
          <w:tcPr>
            <w:tcW w:w="1445" w:type="dxa"/>
            <w:shd w:val="clear" w:color="auto" w:fill="B8CCE4"/>
          </w:tcPr>
          <w:p w:rsidR="00A17387" w:rsidRPr="00262175" w:rsidRDefault="00A17387" w:rsidP="00E3001F">
            <w:pPr>
              <w:jc w:val="center"/>
              <w:rPr>
                <w:b/>
                <w:sz w:val="20"/>
                <w:szCs w:val="20"/>
              </w:rPr>
            </w:pPr>
            <w:r w:rsidRPr="00262175">
              <w:rPr>
                <w:b/>
                <w:sz w:val="20"/>
                <w:szCs w:val="20"/>
              </w:rPr>
              <w:t>Primary</w:t>
            </w:r>
          </w:p>
        </w:tc>
        <w:tc>
          <w:tcPr>
            <w:tcW w:w="1439" w:type="dxa"/>
            <w:gridSpan w:val="2"/>
            <w:shd w:val="clear" w:color="auto" w:fill="B8CCE4"/>
          </w:tcPr>
          <w:p w:rsidR="00A17387" w:rsidRPr="00262175" w:rsidRDefault="00A17387" w:rsidP="00E3001F">
            <w:pPr>
              <w:jc w:val="center"/>
              <w:rPr>
                <w:b/>
                <w:sz w:val="20"/>
                <w:szCs w:val="20"/>
              </w:rPr>
            </w:pPr>
            <w:proofErr w:type="spellStart"/>
            <w:r w:rsidRPr="00262175">
              <w:rPr>
                <w:b/>
                <w:sz w:val="20"/>
                <w:szCs w:val="20"/>
              </w:rPr>
              <w:t>Vol</w:t>
            </w:r>
            <w:proofErr w:type="spellEnd"/>
            <w:r w:rsidRPr="00262175">
              <w:rPr>
                <w:b/>
                <w:sz w:val="20"/>
                <w:szCs w:val="20"/>
              </w:rPr>
              <w:t xml:space="preserve"> Sec.</w:t>
            </w:r>
          </w:p>
        </w:tc>
        <w:tc>
          <w:tcPr>
            <w:tcW w:w="1538" w:type="dxa"/>
            <w:shd w:val="clear" w:color="auto" w:fill="B8CCE4"/>
          </w:tcPr>
          <w:p w:rsidR="00A17387" w:rsidRPr="00262175" w:rsidRDefault="00A17387" w:rsidP="00E3001F">
            <w:pPr>
              <w:jc w:val="center"/>
              <w:rPr>
                <w:b/>
                <w:sz w:val="20"/>
                <w:szCs w:val="20"/>
              </w:rPr>
            </w:pPr>
            <w:r w:rsidRPr="00262175">
              <w:rPr>
                <w:b/>
                <w:sz w:val="20"/>
                <w:szCs w:val="20"/>
              </w:rPr>
              <w:t>C&amp;C</w:t>
            </w:r>
          </w:p>
        </w:tc>
        <w:tc>
          <w:tcPr>
            <w:tcW w:w="1559" w:type="dxa"/>
            <w:shd w:val="clear" w:color="auto" w:fill="B8CCE4"/>
          </w:tcPr>
          <w:p w:rsidR="00A17387" w:rsidRPr="00262175" w:rsidRDefault="00A17387" w:rsidP="00E3001F">
            <w:pPr>
              <w:jc w:val="center"/>
              <w:rPr>
                <w:b/>
                <w:sz w:val="20"/>
                <w:szCs w:val="20"/>
              </w:rPr>
            </w:pPr>
            <w:r>
              <w:rPr>
                <w:b/>
                <w:sz w:val="20"/>
                <w:szCs w:val="20"/>
              </w:rPr>
              <w:t>ETB</w:t>
            </w:r>
          </w:p>
        </w:tc>
        <w:tc>
          <w:tcPr>
            <w:tcW w:w="1560" w:type="dxa"/>
            <w:shd w:val="clear" w:color="auto" w:fill="B8CCE4"/>
          </w:tcPr>
          <w:p w:rsidR="00A17387" w:rsidRPr="00262175" w:rsidRDefault="00A17387" w:rsidP="00E3001F">
            <w:pPr>
              <w:jc w:val="center"/>
              <w:rPr>
                <w:b/>
                <w:sz w:val="20"/>
                <w:szCs w:val="20"/>
              </w:rPr>
            </w:pPr>
            <w:r w:rsidRPr="00262175">
              <w:rPr>
                <w:b/>
                <w:sz w:val="20"/>
                <w:szCs w:val="20"/>
              </w:rPr>
              <w:t>Final disposition</w:t>
            </w:r>
          </w:p>
        </w:tc>
        <w:tc>
          <w:tcPr>
            <w:tcW w:w="2572" w:type="dxa"/>
            <w:shd w:val="clear" w:color="auto" w:fill="B8CCE4"/>
          </w:tcPr>
          <w:p w:rsidR="00A17387" w:rsidRPr="00262175" w:rsidRDefault="00A17387" w:rsidP="00E3001F">
            <w:pPr>
              <w:jc w:val="center"/>
              <w:rPr>
                <w:b/>
                <w:sz w:val="20"/>
                <w:szCs w:val="20"/>
              </w:rPr>
            </w:pPr>
            <w:r w:rsidRPr="00262175">
              <w:rPr>
                <w:b/>
                <w:sz w:val="20"/>
                <w:szCs w:val="20"/>
              </w:rPr>
              <w:t>Comments</w:t>
            </w:r>
          </w:p>
        </w:tc>
      </w:tr>
      <w:tr w:rsidR="00A17387" w:rsidRPr="00262175" w:rsidTr="00E3001F">
        <w:tc>
          <w:tcPr>
            <w:tcW w:w="2065" w:type="dxa"/>
            <w:shd w:val="clear" w:color="auto" w:fill="auto"/>
          </w:tcPr>
          <w:p w:rsidR="00A17387" w:rsidRPr="00262175" w:rsidRDefault="00A17387" w:rsidP="00E3001F">
            <w:pPr>
              <w:rPr>
                <w:sz w:val="20"/>
                <w:szCs w:val="20"/>
              </w:rPr>
            </w:pPr>
            <w:r w:rsidRPr="00262175">
              <w:rPr>
                <w:sz w:val="20"/>
                <w:szCs w:val="20"/>
              </w:rPr>
              <w:t xml:space="preserve">CCTV </w:t>
            </w:r>
            <w:r>
              <w:rPr>
                <w:sz w:val="20"/>
                <w:szCs w:val="20"/>
              </w:rPr>
              <w:t>r</w:t>
            </w:r>
            <w:r w:rsidRPr="00262175">
              <w:rPr>
                <w:sz w:val="20"/>
                <w:szCs w:val="20"/>
              </w:rPr>
              <w:t xml:space="preserve">ecordings </w:t>
            </w:r>
          </w:p>
        </w:tc>
        <w:tc>
          <w:tcPr>
            <w:tcW w:w="1445"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439" w:type="dxa"/>
            <w:gridSpan w:val="2"/>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538"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559" w:type="dxa"/>
            <w:shd w:val="clear" w:color="auto" w:fill="auto"/>
          </w:tcPr>
          <w:p w:rsidR="00A17387" w:rsidRPr="00262175" w:rsidRDefault="00A17387" w:rsidP="00E3001F">
            <w:pPr>
              <w:numPr>
                <w:ilvl w:val="0"/>
                <w:numId w:val="47"/>
              </w:numPr>
              <w:spacing w:beforeAutospacing="1" w:afterAutospacing="1"/>
              <w:jc w:val="both"/>
              <w:rPr>
                <w:sz w:val="20"/>
                <w:szCs w:val="20"/>
              </w:rPr>
            </w:pPr>
          </w:p>
        </w:tc>
        <w:tc>
          <w:tcPr>
            <w:tcW w:w="1560" w:type="dxa"/>
            <w:shd w:val="clear" w:color="auto" w:fill="auto"/>
          </w:tcPr>
          <w:p w:rsidR="00A17387" w:rsidRPr="00262175" w:rsidRDefault="00A17387" w:rsidP="00E3001F">
            <w:pPr>
              <w:rPr>
                <w:sz w:val="20"/>
                <w:szCs w:val="20"/>
              </w:rPr>
            </w:pPr>
            <w:r w:rsidRPr="00262175">
              <w:rPr>
                <w:sz w:val="20"/>
                <w:szCs w:val="20"/>
              </w:rPr>
              <w:t xml:space="preserve">Safe/secure deletion. </w:t>
            </w:r>
          </w:p>
        </w:tc>
        <w:tc>
          <w:tcPr>
            <w:tcW w:w="2572" w:type="dxa"/>
            <w:shd w:val="clear" w:color="auto" w:fill="auto"/>
          </w:tcPr>
          <w:p w:rsidR="00A17387" w:rsidRDefault="00A17387" w:rsidP="00E3001F">
            <w:pPr>
              <w:rPr>
                <w:sz w:val="20"/>
                <w:szCs w:val="20"/>
              </w:rPr>
            </w:pPr>
            <w:r w:rsidRPr="00262175">
              <w:rPr>
                <w:sz w:val="20"/>
                <w:szCs w:val="20"/>
              </w:rPr>
              <w:t>28 days in the normal course, but longer on a case</w:t>
            </w:r>
            <w:r>
              <w:rPr>
                <w:sz w:val="20"/>
                <w:szCs w:val="20"/>
              </w:rPr>
              <w:t>-</w:t>
            </w:r>
            <w:r w:rsidRPr="00262175">
              <w:rPr>
                <w:sz w:val="20"/>
                <w:szCs w:val="20"/>
              </w:rPr>
              <w:t>by</w:t>
            </w:r>
            <w:r>
              <w:rPr>
                <w:sz w:val="20"/>
                <w:szCs w:val="20"/>
              </w:rPr>
              <w:t>-</w:t>
            </w:r>
            <w:r w:rsidRPr="00262175">
              <w:rPr>
                <w:sz w:val="20"/>
                <w:szCs w:val="20"/>
              </w:rPr>
              <w:t>case basis e</w:t>
            </w:r>
            <w:r>
              <w:rPr>
                <w:sz w:val="20"/>
                <w:szCs w:val="20"/>
              </w:rPr>
              <w:t>.</w:t>
            </w:r>
            <w:r w:rsidRPr="00262175">
              <w:rPr>
                <w:sz w:val="20"/>
                <w:szCs w:val="20"/>
              </w:rPr>
              <w:t xml:space="preserve">g. where recordings/images are requested by An Garda </w:t>
            </w:r>
            <w:proofErr w:type="spellStart"/>
            <w:r w:rsidRPr="00262175">
              <w:rPr>
                <w:sz w:val="20"/>
                <w:szCs w:val="20"/>
              </w:rPr>
              <w:t>Síochána</w:t>
            </w:r>
            <w:proofErr w:type="spellEnd"/>
            <w:r w:rsidRPr="00262175">
              <w:rPr>
                <w:sz w:val="20"/>
                <w:szCs w:val="20"/>
              </w:rPr>
              <w:t xml:space="preserve"> as part of an investigation or where the records /images capture issues such as damage/vandalism to school property and where the images/recordings are retained to investigate those issues.</w:t>
            </w:r>
          </w:p>
          <w:p w:rsidR="00A17387" w:rsidRDefault="00A17387" w:rsidP="00E3001F">
            <w:pPr>
              <w:rPr>
                <w:sz w:val="20"/>
                <w:szCs w:val="20"/>
              </w:rPr>
            </w:pPr>
          </w:p>
          <w:p w:rsidR="00A17387" w:rsidRDefault="00A17387" w:rsidP="00E3001F">
            <w:pPr>
              <w:rPr>
                <w:sz w:val="20"/>
                <w:szCs w:val="20"/>
              </w:rPr>
            </w:pPr>
          </w:p>
          <w:p w:rsidR="00A17387" w:rsidRDefault="00A17387" w:rsidP="00E3001F">
            <w:pPr>
              <w:rPr>
                <w:sz w:val="20"/>
                <w:szCs w:val="20"/>
              </w:rPr>
            </w:pPr>
          </w:p>
          <w:p w:rsidR="00A17387" w:rsidRDefault="00A17387" w:rsidP="00E3001F">
            <w:pPr>
              <w:rPr>
                <w:sz w:val="20"/>
                <w:szCs w:val="20"/>
              </w:rPr>
            </w:pPr>
          </w:p>
          <w:p w:rsidR="00A17387" w:rsidRPr="00262175" w:rsidRDefault="00A17387" w:rsidP="00E3001F">
            <w:pPr>
              <w:rPr>
                <w:sz w:val="20"/>
                <w:szCs w:val="20"/>
              </w:rPr>
            </w:pPr>
            <w:r w:rsidRPr="00262175">
              <w:rPr>
                <w:sz w:val="20"/>
                <w:szCs w:val="20"/>
              </w:rPr>
              <w:t xml:space="preserve">   </w:t>
            </w:r>
          </w:p>
        </w:tc>
      </w:tr>
      <w:tr w:rsidR="00A17387" w:rsidRPr="00262175" w:rsidTr="00E3001F">
        <w:trPr>
          <w:trHeight w:val="416"/>
        </w:trPr>
        <w:tc>
          <w:tcPr>
            <w:tcW w:w="2065" w:type="dxa"/>
          </w:tcPr>
          <w:p w:rsidR="00A17387" w:rsidRPr="00262175" w:rsidRDefault="00A17387" w:rsidP="00E3001F">
            <w:pPr>
              <w:rPr>
                <w:sz w:val="20"/>
                <w:szCs w:val="20"/>
              </w:rPr>
            </w:pPr>
            <w:r w:rsidRPr="00262175">
              <w:rPr>
                <w:sz w:val="20"/>
                <w:szCs w:val="20"/>
              </w:rPr>
              <w:lastRenderedPageBreak/>
              <w:t>Principal’s monthly report including staff absences</w:t>
            </w:r>
          </w:p>
        </w:tc>
        <w:tc>
          <w:tcPr>
            <w:tcW w:w="1445" w:type="dxa"/>
          </w:tcPr>
          <w:p w:rsidR="00A17387" w:rsidRPr="00262175" w:rsidRDefault="00A17387" w:rsidP="00E3001F">
            <w:pPr>
              <w:numPr>
                <w:ilvl w:val="0"/>
                <w:numId w:val="47"/>
              </w:numPr>
              <w:spacing w:beforeAutospacing="1" w:afterAutospacing="1"/>
              <w:jc w:val="both"/>
              <w:rPr>
                <w:sz w:val="20"/>
                <w:szCs w:val="20"/>
              </w:rPr>
            </w:pPr>
          </w:p>
        </w:tc>
        <w:tc>
          <w:tcPr>
            <w:tcW w:w="1439" w:type="dxa"/>
            <w:gridSpan w:val="2"/>
          </w:tcPr>
          <w:p w:rsidR="00A17387" w:rsidRPr="00262175" w:rsidRDefault="00A17387" w:rsidP="00E3001F">
            <w:pPr>
              <w:numPr>
                <w:ilvl w:val="0"/>
                <w:numId w:val="47"/>
              </w:numPr>
              <w:spacing w:beforeAutospacing="1" w:afterAutospacing="1"/>
              <w:jc w:val="both"/>
              <w:rPr>
                <w:sz w:val="20"/>
                <w:szCs w:val="20"/>
              </w:rPr>
            </w:pPr>
          </w:p>
        </w:tc>
        <w:tc>
          <w:tcPr>
            <w:tcW w:w="1538"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rPr>
                <w:sz w:val="20"/>
                <w:szCs w:val="20"/>
              </w:rPr>
            </w:pPr>
            <w:r w:rsidRPr="00262175">
              <w:rPr>
                <w:sz w:val="20"/>
                <w:szCs w:val="20"/>
              </w:rPr>
              <w:t xml:space="preserve">Submitted to </w:t>
            </w:r>
            <w:r>
              <w:rPr>
                <w:sz w:val="20"/>
                <w:szCs w:val="20"/>
              </w:rPr>
              <w:t>ETB</w:t>
            </w:r>
            <w:r w:rsidRPr="00262175">
              <w:rPr>
                <w:sz w:val="20"/>
                <w:szCs w:val="20"/>
              </w:rPr>
              <w:t xml:space="preserve"> HO</w:t>
            </w:r>
          </w:p>
          <w:p w:rsidR="00A17387" w:rsidRPr="00262175" w:rsidRDefault="00A17387" w:rsidP="00E3001F">
            <w:pPr>
              <w:rPr>
                <w:sz w:val="20"/>
                <w:szCs w:val="20"/>
              </w:rPr>
            </w:pPr>
          </w:p>
          <w:p w:rsidR="00A17387" w:rsidRPr="00262175" w:rsidRDefault="00A17387" w:rsidP="00E3001F">
            <w:pPr>
              <w:rPr>
                <w:sz w:val="20"/>
                <w:szCs w:val="20"/>
              </w:rPr>
            </w:pPr>
          </w:p>
        </w:tc>
        <w:tc>
          <w:tcPr>
            <w:tcW w:w="1560" w:type="dxa"/>
          </w:tcPr>
          <w:p w:rsidR="00A17387" w:rsidRPr="00262175" w:rsidRDefault="00A17387" w:rsidP="00E3001F">
            <w:pPr>
              <w:rPr>
                <w:sz w:val="20"/>
                <w:szCs w:val="20"/>
              </w:rPr>
            </w:pPr>
            <w:r w:rsidRPr="001F3C67">
              <w:rPr>
                <w:sz w:val="20"/>
                <w:szCs w:val="20"/>
              </w:rPr>
              <w:t>N/A</w:t>
            </w:r>
          </w:p>
        </w:tc>
        <w:tc>
          <w:tcPr>
            <w:tcW w:w="2572" w:type="dxa"/>
          </w:tcPr>
          <w:p w:rsidR="00A17387" w:rsidRPr="00262175" w:rsidRDefault="00A17387" w:rsidP="00E3001F">
            <w:pPr>
              <w:rPr>
                <w:sz w:val="20"/>
                <w:szCs w:val="20"/>
              </w:rPr>
            </w:pPr>
            <w:r w:rsidRPr="00262175">
              <w:rPr>
                <w:sz w:val="20"/>
                <w:szCs w:val="20"/>
              </w:rPr>
              <w:t xml:space="preserve">Indefinitely.  Administrative log and does not relate to any one employee in particular:  the monthly reports are not structured, either by reference to individuals or by reference to criteria relating to individuals, in such a way that specific information relating to a particular individual is readily accessible.  Not a “relevant filing system”. </w:t>
            </w:r>
          </w:p>
        </w:tc>
      </w:tr>
      <w:tr w:rsidR="00A17387" w:rsidRPr="00262175" w:rsidTr="00E3001F">
        <w:tc>
          <w:tcPr>
            <w:tcW w:w="2065" w:type="dxa"/>
            <w:shd w:val="clear" w:color="auto" w:fill="B8CCE4"/>
          </w:tcPr>
          <w:p w:rsidR="00A17387" w:rsidRPr="00262175" w:rsidRDefault="00A17387" w:rsidP="00E3001F">
            <w:pPr>
              <w:jc w:val="center"/>
              <w:rPr>
                <w:b/>
                <w:sz w:val="20"/>
                <w:szCs w:val="20"/>
              </w:rPr>
            </w:pPr>
            <w:r w:rsidRPr="00262175">
              <w:rPr>
                <w:b/>
                <w:sz w:val="20"/>
                <w:szCs w:val="20"/>
              </w:rPr>
              <w:t>Financial Records</w:t>
            </w:r>
          </w:p>
        </w:tc>
        <w:tc>
          <w:tcPr>
            <w:tcW w:w="1445" w:type="dxa"/>
            <w:shd w:val="clear" w:color="auto" w:fill="B8CCE4"/>
          </w:tcPr>
          <w:p w:rsidR="00A17387" w:rsidRPr="00262175" w:rsidRDefault="00A17387" w:rsidP="00E3001F">
            <w:pPr>
              <w:jc w:val="center"/>
              <w:rPr>
                <w:b/>
                <w:sz w:val="20"/>
                <w:szCs w:val="20"/>
              </w:rPr>
            </w:pPr>
            <w:r w:rsidRPr="00262175">
              <w:rPr>
                <w:b/>
                <w:sz w:val="20"/>
                <w:szCs w:val="20"/>
              </w:rPr>
              <w:t>Primary</w:t>
            </w:r>
          </w:p>
        </w:tc>
        <w:tc>
          <w:tcPr>
            <w:tcW w:w="1395" w:type="dxa"/>
            <w:shd w:val="clear" w:color="auto" w:fill="B8CCE4"/>
          </w:tcPr>
          <w:p w:rsidR="00A17387" w:rsidRPr="00262175" w:rsidRDefault="00A17387" w:rsidP="00E3001F">
            <w:pPr>
              <w:jc w:val="center"/>
              <w:rPr>
                <w:b/>
                <w:sz w:val="20"/>
                <w:szCs w:val="20"/>
              </w:rPr>
            </w:pPr>
            <w:proofErr w:type="spellStart"/>
            <w:r w:rsidRPr="00262175">
              <w:rPr>
                <w:b/>
                <w:sz w:val="20"/>
                <w:szCs w:val="20"/>
              </w:rPr>
              <w:t>Vol</w:t>
            </w:r>
            <w:proofErr w:type="spellEnd"/>
            <w:r w:rsidRPr="00262175">
              <w:rPr>
                <w:b/>
                <w:sz w:val="20"/>
                <w:szCs w:val="20"/>
              </w:rPr>
              <w:t xml:space="preserve"> Sec.</w:t>
            </w:r>
          </w:p>
        </w:tc>
        <w:tc>
          <w:tcPr>
            <w:tcW w:w="1582" w:type="dxa"/>
            <w:gridSpan w:val="2"/>
            <w:shd w:val="clear" w:color="auto" w:fill="B8CCE4"/>
          </w:tcPr>
          <w:p w:rsidR="00A17387" w:rsidRPr="00262175" w:rsidRDefault="00A17387" w:rsidP="00E3001F">
            <w:pPr>
              <w:jc w:val="center"/>
              <w:rPr>
                <w:b/>
                <w:sz w:val="20"/>
                <w:szCs w:val="20"/>
              </w:rPr>
            </w:pPr>
            <w:r w:rsidRPr="00262175">
              <w:rPr>
                <w:b/>
                <w:sz w:val="20"/>
                <w:szCs w:val="20"/>
              </w:rPr>
              <w:t>C&amp;C</w:t>
            </w:r>
          </w:p>
        </w:tc>
        <w:tc>
          <w:tcPr>
            <w:tcW w:w="1559" w:type="dxa"/>
            <w:shd w:val="clear" w:color="auto" w:fill="B8CCE4"/>
          </w:tcPr>
          <w:p w:rsidR="00A17387" w:rsidRPr="00262175" w:rsidRDefault="00A17387" w:rsidP="00E3001F">
            <w:pPr>
              <w:jc w:val="center"/>
              <w:rPr>
                <w:b/>
                <w:sz w:val="20"/>
                <w:szCs w:val="20"/>
              </w:rPr>
            </w:pPr>
            <w:r>
              <w:rPr>
                <w:b/>
                <w:sz w:val="20"/>
                <w:szCs w:val="20"/>
              </w:rPr>
              <w:t>ETB</w:t>
            </w:r>
          </w:p>
        </w:tc>
        <w:tc>
          <w:tcPr>
            <w:tcW w:w="1560" w:type="dxa"/>
            <w:shd w:val="clear" w:color="auto" w:fill="B8CCE4"/>
          </w:tcPr>
          <w:p w:rsidR="00A17387" w:rsidRPr="00262175" w:rsidRDefault="00A17387" w:rsidP="00E3001F">
            <w:pPr>
              <w:jc w:val="center"/>
              <w:rPr>
                <w:b/>
                <w:sz w:val="20"/>
                <w:szCs w:val="20"/>
              </w:rPr>
            </w:pPr>
            <w:r w:rsidRPr="00262175">
              <w:rPr>
                <w:b/>
                <w:sz w:val="20"/>
                <w:szCs w:val="20"/>
              </w:rPr>
              <w:t>Final disposition</w:t>
            </w:r>
          </w:p>
        </w:tc>
        <w:tc>
          <w:tcPr>
            <w:tcW w:w="2572" w:type="dxa"/>
            <w:shd w:val="clear" w:color="auto" w:fill="B8CCE4"/>
          </w:tcPr>
          <w:p w:rsidR="00A17387" w:rsidRPr="00262175" w:rsidRDefault="00A17387" w:rsidP="00E3001F">
            <w:pPr>
              <w:jc w:val="center"/>
              <w:rPr>
                <w:b/>
                <w:sz w:val="20"/>
                <w:szCs w:val="20"/>
              </w:rPr>
            </w:pPr>
            <w:r w:rsidRPr="00262175">
              <w:rPr>
                <w:b/>
                <w:sz w:val="20"/>
                <w:szCs w:val="20"/>
              </w:rPr>
              <w:t>Comments</w:t>
            </w:r>
          </w:p>
        </w:tc>
      </w:tr>
      <w:tr w:rsidR="00A17387" w:rsidRPr="00262175" w:rsidTr="00E3001F">
        <w:tc>
          <w:tcPr>
            <w:tcW w:w="2065" w:type="dxa"/>
          </w:tcPr>
          <w:p w:rsidR="00A17387" w:rsidRDefault="00A17387" w:rsidP="00E3001F">
            <w:pPr>
              <w:rPr>
                <w:sz w:val="20"/>
                <w:szCs w:val="20"/>
              </w:rPr>
            </w:pPr>
            <w:r w:rsidRPr="00D930C3">
              <w:rPr>
                <w:sz w:val="20"/>
                <w:szCs w:val="20"/>
              </w:rPr>
              <w:t>Audi</w:t>
            </w:r>
            <w:r>
              <w:rPr>
                <w:sz w:val="20"/>
                <w:szCs w:val="20"/>
              </w:rPr>
              <w:t>ted Accounts</w:t>
            </w:r>
          </w:p>
          <w:p w:rsidR="00A17387" w:rsidRDefault="00A17387" w:rsidP="00E3001F">
            <w:pPr>
              <w:rPr>
                <w:color w:val="0070C0"/>
                <w:sz w:val="20"/>
                <w:szCs w:val="20"/>
              </w:rPr>
            </w:pPr>
          </w:p>
          <w:p w:rsidR="00A17387" w:rsidRPr="00262175" w:rsidRDefault="00A17387" w:rsidP="00E3001F">
            <w:pPr>
              <w:rPr>
                <w:color w:val="0070C0"/>
                <w:sz w:val="20"/>
                <w:szCs w:val="20"/>
              </w:rPr>
            </w:pPr>
            <w:r w:rsidRPr="00262175">
              <w:rPr>
                <w:color w:val="0070C0"/>
                <w:sz w:val="20"/>
                <w:szCs w:val="20"/>
              </w:rPr>
              <w:t xml:space="preserve"> </w:t>
            </w:r>
          </w:p>
        </w:tc>
        <w:tc>
          <w:tcPr>
            <w:tcW w:w="1445" w:type="dxa"/>
          </w:tcPr>
          <w:p w:rsidR="00A17387" w:rsidRDefault="00A17387" w:rsidP="00E3001F">
            <w:pPr>
              <w:numPr>
                <w:ilvl w:val="0"/>
                <w:numId w:val="47"/>
              </w:numPr>
              <w:spacing w:beforeAutospacing="1" w:afterAutospacing="1"/>
              <w:jc w:val="both"/>
              <w:rPr>
                <w:sz w:val="20"/>
                <w:szCs w:val="20"/>
              </w:rPr>
            </w:pPr>
          </w:p>
          <w:p w:rsidR="00A17387" w:rsidRDefault="00A17387" w:rsidP="00E3001F">
            <w:pPr>
              <w:ind w:left="785"/>
              <w:rPr>
                <w:sz w:val="20"/>
                <w:szCs w:val="20"/>
              </w:rPr>
            </w:pPr>
          </w:p>
          <w:p w:rsidR="00A17387" w:rsidRDefault="00A17387" w:rsidP="00E3001F">
            <w:pPr>
              <w:rPr>
                <w:sz w:val="20"/>
                <w:szCs w:val="20"/>
              </w:rPr>
            </w:pPr>
          </w:p>
          <w:p w:rsidR="00A17387" w:rsidRPr="00262175" w:rsidRDefault="00A17387" w:rsidP="00E3001F">
            <w:pPr>
              <w:rPr>
                <w:sz w:val="20"/>
                <w:szCs w:val="20"/>
              </w:rPr>
            </w:pPr>
          </w:p>
        </w:tc>
        <w:tc>
          <w:tcPr>
            <w:tcW w:w="1395" w:type="dxa"/>
          </w:tcPr>
          <w:p w:rsidR="00A17387" w:rsidRDefault="00A17387" w:rsidP="00E3001F">
            <w:pPr>
              <w:numPr>
                <w:ilvl w:val="0"/>
                <w:numId w:val="47"/>
              </w:numPr>
              <w:spacing w:beforeAutospacing="1" w:afterAutospacing="1"/>
              <w:jc w:val="both"/>
              <w:rPr>
                <w:sz w:val="20"/>
                <w:szCs w:val="20"/>
              </w:rPr>
            </w:pPr>
          </w:p>
          <w:p w:rsidR="00A17387" w:rsidRDefault="00A17387" w:rsidP="00E3001F">
            <w:pPr>
              <w:ind w:left="785"/>
              <w:rPr>
                <w:sz w:val="20"/>
                <w:szCs w:val="20"/>
              </w:rPr>
            </w:pPr>
          </w:p>
          <w:p w:rsidR="00A17387" w:rsidRPr="00262175" w:rsidRDefault="00A17387" w:rsidP="00E3001F">
            <w:pPr>
              <w:rPr>
                <w:sz w:val="20"/>
                <w:szCs w:val="20"/>
              </w:rPr>
            </w:pPr>
          </w:p>
        </w:tc>
        <w:tc>
          <w:tcPr>
            <w:tcW w:w="1582" w:type="dxa"/>
            <w:gridSpan w:val="2"/>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rPr>
                <w:sz w:val="20"/>
                <w:szCs w:val="20"/>
              </w:rPr>
            </w:pPr>
            <w:r>
              <w:rPr>
                <w:sz w:val="20"/>
                <w:szCs w:val="20"/>
              </w:rPr>
              <w:t>Retained ETB head office</w:t>
            </w:r>
          </w:p>
        </w:tc>
        <w:tc>
          <w:tcPr>
            <w:tcW w:w="1560" w:type="dxa"/>
          </w:tcPr>
          <w:p w:rsidR="00A17387" w:rsidRPr="00262175" w:rsidRDefault="00A17387" w:rsidP="00E3001F">
            <w:pPr>
              <w:rPr>
                <w:sz w:val="20"/>
                <w:szCs w:val="20"/>
              </w:rPr>
            </w:pPr>
            <w:r>
              <w:rPr>
                <w:sz w:val="20"/>
                <w:szCs w:val="20"/>
              </w:rPr>
              <w:t>n/a</w:t>
            </w:r>
          </w:p>
        </w:tc>
        <w:tc>
          <w:tcPr>
            <w:tcW w:w="2572" w:type="dxa"/>
          </w:tcPr>
          <w:p w:rsidR="00A17387" w:rsidRPr="00262175" w:rsidRDefault="00A17387" w:rsidP="00E3001F">
            <w:pPr>
              <w:rPr>
                <w:sz w:val="20"/>
                <w:szCs w:val="20"/>
              </w:rPr>
            </w:pPr>
            <w:r>
              <w:rPr>
                <w:sz w:val="20"/>
                <w:szCs w:val="20"/>
              </w:rPr>
              <w:t xml:space="preserve">Indefinitely </w:t>
            </w:r>
          </w:p>
        </w:tc>
      </w:tr>
      <w:tr w:rsidR="00A17387" w:rsidRPr="00262175" w:rsidTr="00E3001F">
        <w:tc>
          <w:tcPr>
            <w:tcW w:w="2065" w:type="dxa"/>
          </w:tcPr>
          <w:p w:rsidR="00A17387" w:rsidRPr="00D930C3" w:rsidRDefault="00A17387" w:rsidP="00E3001F">
            <w:pPr>
              <w:rPr>
                <w:sz w:val="20"/>
                <w:szCs w:val="20"/>
              </w:rPr>
            </w:pPr>
            <w:r>
              <w:rPr>
                <w:sz w:val="20"/>
                <w:szCs w:val="20"/>
              </w:rPr>
              <w:t>Payroll and taxation</w:t>
            </w:r>
          </w:p>
        </w:tc>
        <w:tc>
          <w:tcPr>
            <w:tcW w:w="1445" w:type="dxa"/>
          </w:tcPr>
          <w:p w:rsidR="00A17387" w:rsidRDefault="00A17387" w:rsidP="00E3001F">
            <w:pPr>
              <w:numPr>
                <w:ilvl w:val="0"/>
                <w:numId w:val="47"/>
              </w:numPr>
              <w:spacing w:beforeAutospacing="1" w:afterAutospacing="1"/>
              <w:jc w:val="both"/>
              <w:rPr>
                <w:sz w:val="20"/>
                <w:szCs w:val="20"/>
              </w:rPr>
            </w:pPr>
          </w:p>
        </w:tc>
        <w:tc>
          <w:tcPr>
            <w:tcW w:w="1395" w:type="dxa"/>
          </w:tcPr>
          <w:p w:rsidR="00A17387" w:rsidRDefault="00A17387" w:rsidP="00E3001F">
            <w:pPr>
              <w:numPr>
                <w:ilvl w:val="0"/>
                <w:numId w:val="47"/>
              </w:numPr>
              <w:spacing w:beforeAutospacing="1" w:afterAutospacing="1"/>
              <w:jc w:val="both"/>
              <w:rPr>
                <w:sz w:val="20"/>
                <w:szCs w:val="20"/>
              </w:rPr>
            </w:pPr>
          </w:p>
        </w:tc>
        <w:tc>
          <w:tcPr>
            <w:tcW w:w="1582" w:type="dxa"/>
            <w:gridSpan w:val="2"/>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Default="00A17387" w:rsidP="00E3001F">
            <w:pPr>
              <w:rPr>
                <w:sz w:val="20"/>
                <w:szCs w:val="20"/>
              </w:rPr>
            </w:pPr>
            <w:r>
              <w:rPr>
                <w:sz w:val="20"/>
                <w:szCs w:val="20"/>
              </w:rPr>
              <w:t>Retained ETB head office</w:t>
            </w:r>
          </w:p>
        </w:tc>
        <w:tc>
          <w:tcPr>
            <w:tcW w:w="1560" w:type="dxa"/>
          </w:tcPr>
          <w:p w:rsidR="00A17387" w:rsidRDefault="00A17387" w:rsidP="00E3001F">
            <w:pPr>
              <w:rPr>
                <w:sz w:val="20"/>
                <w:szCs w:val="20"/>
              </w:rPr>
            </w:pPr>
          </w:p>
        </w:tc>
        <w:tc>
          <w:tcPr>
            <w:tcW w:w="2572" w:type="dxa"/>
          </w:tcPr>
          <w:p w:rsidR="00A17387" w:rsidRPr="00574880" w:rsidRDefault="00A17387" w:rsidP="00E3001F">
            <w:pPr>
              <w:rPr>
                <w:sz w:val="16"/>
                <w:szCs w:val="16"/>
              </w:rPr>
            </w:pPr>
            <w:r w:rsidRPr="00574880">
              <w:rPr>
                <w:sz w:val="16"/>
                <w:szCs w:val="16"/>
              </w:rPr>
              <w:t xml:space="preserve">Revenue Commissioners require that records be kept for at least six years after the end of the tax year.  Records must be made available for inspection by </w:t>
            </w:r>
            <w:proofErr w:type="spellStart"/>
            <w:r w:rsidRPr="00574880">
              <w:rPr>
                <w:sz w:val="16"/>
                <w:szCs w:val="16"/>
              </w:rPr>
              <w:t>authorised</w:t>
            </w:r>
            <w:proofErr w:type="spellEnd"/>
            <w:r w:rsidRPr="00574880">
              <w:rPr>
                <w:sz w:val="16"/>
                <w:szCs w:val="16"/>
              </w:rPr>
              <w:t xml:space="preserve"> officers of the Revenue Commissioners or of the Dept. of Social Protection. </w:t>
            </w:r>
          </w:p>
          <w:p w:rsidR="00A17387" w:rsidRDefault="00A17387" w:rsidP="00E3001F">
            <w:pPr>
              <w:rPr>
                <w:sz w:val="20"/>
                <w:szCs w:val="20"/>
              </w:rPr>
            </w:pPr>
            <w:r w:rsidRPr="00574880">
              <w:rPr>
                <w:sz w:val="16"/>
                <w:szCs w:val="16"/>
              </w:rPr>
              <w:t xml:space="preserve">Note: The DES requires of schools that “pay, taxation and related school personnel service records should be retained </w:t>
            </w:r>
            <w:r w:rsidRPr="00574880">
              <w:rPr>
                <w:b/>
                <w:sz w:val="16"/>
                <w:szCs w:val="16"/>
              </w:rPr>
              <w:t>indefinitely</w:t>
            </w:r>
            <w:r w:rsidRPr="00574880">
              <w:rPr>
                <w:sz w:val="16"/>
                <w:szCs w:val="16"/>
              </w:rPr>
              <w:t xml:space="preserve"> within the school. These records can be kept either on a manual or computer system.</w:t>
            </w:r>
          </w:p>
        </w:tc>
      </w:tr>
      <w:tr w:rsidR="00A17387" w:rsidRPr="00262175" w:rsidTr="00E3001F">
        <w:tc>
          <w:tcPr>
            <w:tcW w:w="2065" w:type="dxa"/>
          </w:tcPr>
          <w:p w:rsidR="00A17387" w:rsidRPr="00262175" w:rsidRDefault="00A17387" w:rsidP="00E3001F">
            <w:pPr>
              <w:rPr>
                <w:sz w:val="20"/>
                <w:szCs w:val="20"/>
              </w:rPr>
            </w:pPr>
            <w:r>
              <w:rPr>
                <w:sz w:val="20"/>
                <w:szCs w:val="20"/>
              </w:rPr>
              <w:t>Invoices/back-up records/receipts</w:t>
            </w:r>
          </w:p>
        </w:tc>
        <w:tc>
          <w:tcPr>
            <w:tcW w:w="1445" w:type="dxa"/>
          </w:tcPr>
          <w:p w:rsidR="00A17387" w:rsidRPr="00262175" w:rsidRDefault="00A17387" w:rsidP="00E3001F">
            <w:pPr>
              <w:numPr>
                <w:ilvl w:val="0"/>
                <w:numId w:val="49"/>
              </w:numPr>
              <w:spacing w:beforeAutospacing="1" w:afterAutospacing="1"/>
              <w:jc w:val="both"/>
              <w:rPr>
                <w:sz w:val="20"/>
                <w:szCs w:val="20"/>
              </w:rPr>
            </w:pPr>
          </w:p>
        </w:tc>
        <w:tc>
          <w:tcPr>
            <w:tcW w:w="1395" w:type="dxa"/>
          </w:tcPr>
          <w:p w:rsidR="00A17387" w:rsidRPr="00262175" w:rsidRDefault="00A17387" w:rsidP="00E3001F">
            <w:pPr>
              <w:numPr>
                <w:ilvl w:val="0"/>
                <w:numId w:val="49"/>
              </w:numPr>
              <w:spacing w:beforeAutospacing="1" w:afterAutospacing="1"/>
              <w:jc w:val="both"/>
              <w:rPr>
                <w:sz w:val="20"/>
                <w:szCs w:val="20"/>
              </w:rPr>
            </w:pPr>
          </w:p>
        </w:tc>
        <w:tc>
          <w:tcPr>
            <w:tcW w:w="1582" w:type="dxa"/>
            <w:gridSpan w:val="2"/>
          </w:tcPr>
          <w:p w:rsidR="00A17387" w:rsidRPr="00262175" w:rsidRDefault="00A17387" w:rsidP="00E3001F">
            <w:pPr>
              <w:numPr>
                <w:ilvl w:val="0"/>
                <w:numId w:val="49"/>
              </w:numPr>
              <w:spacing w:beforeAutospacing="1" w:afterAutospacing="1"/>
              <w:jc w:val="both"/>
              <w:rPr>
                <w:sz w:val="20"/>
                <w:szCs w:val="20"/>
              </w:rPr>
            </w:pPr>
          </w:p>
        </w:tc>
        <w:tc>
          <w:tcPr>
            <w:tcW w:w="1559" w:type="dxa"/>
          </w:tcPr>
          <w:p w:rsidR="00A17387" w:rsidRPr="00262175" w:rsidRDefault="00A17387" w:rsidP="00E3001F">
            <w:pPr>
              <w:numPr>
                <w:ilvl w:val="0"/>
                <w:numId w:val="49"/>
              </w:numPr>
              <w:spacing w:beforeAutospacing="1" w:afterAutospacing="1"/>
              <w:jc w:val="both"/>
              <w:rPr>
                <w:sz w:val="20"/>
                <w:szCs w:val="20"/>
              </w:rPr>
            </w:pPr>
          </w:p>
        </w:tc>
        <w:tc>
          <w:tcPr>
            <w:tcW w:w="1560" w:type="dxa"/>
          </w:tcPr>
          <w:p w:rsidR="00A17387" w:rsidRPr="00262175" w:rsidRDefault="00A17387" w:rsidP="00E3001F">
            <w:pPr>
              <w:numPr>
                <w:ilvl w:val="0"/>
                <w:numId w:val="49"/>
              </w:numPr>
              <w:spacing w:beforeAutospacing="1" w:afterAutospacing="1"/>
              <w:jc w:val="both"/>
              <w:rPr>
                <w:sz w:val="20"/>
                <w:szCs w:val="20"/>
              </w:rPr>
            </w:pPr>
          </w:p>
        </w:tc>
        <w:tc>
          <w:tcPr>
            <w:tcW w:w="2572" w:type="dxa"/>
          </w:tcPr>
          <w:p w:rsidR="00A17387" w:rsidRPr="00262175" w:rsidRDefault="00A17387" w:rsidP="00E3001F">
            <w:pPr>
              <w:rPr>
                <w:sz w:val="20"/>
                <w:szCs w:val="20"/>
              </w:rPr>
            </w:pPr>
            <w:r>
              <w:rPr>
                <w:sz w:val="20"/>
                <w:szCs w:val="20"/>
              </w:rPr>
              <w:t>Retain for 7 years</w:t>
            </w:r>
          </w:p>
        </w:tc>
      </w:tr>
    </w:tbl>
    <w:p w:rsidR="00A17387" w:rsidRPr="00262175" w:rsidRDefault="00A17387" w:rsidP="00A17387">
      <w:pPr>
        <w:rPr>
          <w:color w:val="FF0000"/>
          <w:sz w:val="20"/>
          <w:szCs w:val="20"/>
        </w:rPr>
      </w:pPr>
      <w:r w:rsidRPr="00262175">
        <w:rPr>
          <w:color w:val="FF0000"/>
          <w:sz w:val="20"/>
          <w:szCs w:val="20"/>
        </w:rPr>
        <w:br w:type="page"/>
      </w:r>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418"/>
        <w:gridCol w:w="1417"/>
        <w:gridCol w:w="1559"/>
        <w:gridCol w:w="1702"/>
        <w:gridCol w:w="1417"/>
        <w:gridCol w:w="2551"/>
      </w:tblGrid>
      <w:tr w:rsidR="00A17387" w:rsidRPr="00262175" w:rsidTr="00E3001F">
        <w:trPr>
          <w:tblHeader/>
        </w:trPr>
        <w:tc>
          <w:tcPr>
            <w:tcW w:w="2093" w:type="dxa"/>
            <w:shd w:val="clear" w:color="auto" w:fill="B8CCE4"/>
          </w:tcPr>
          <w:p w:rsidR="00A17387" w:rsidRPr="00A76836" w:rsidRDefault="00A17387" w:rsidP="00E3001F">
            <w:pPr>
              <w:rPr>
                <w:b/>
                <w:sz w:val="20"/>
                <w:szCs w:val="20"/>
              </w:rPr>
            </w:pPr>
            <w:r>
              <w:rPr>
                <w:b/>
                <w:sz w:val="20"/>
                <w:szCs w:val="20"/>
              </w:rPr>
              <w:lastRenderedPageBreak/>
              <w:t>Promotion process</w:t>
            </w:r>
          </w:p>
          <w:p w:rsidR="00A17387" w:rsidRPr="00262175" w:rsidRDefault="00A17387" w:rsidP="00E3001F">
            <w:pPr>
              <w:rPr>
                <w:b/>
                <w:sz w:val="20"/>
                <w:szCs w:val="20"/>
              </w:rPr>
            </w:pPr>
          </w:p>
        </w:tc>
        <w:tc>
          <w:tcPr>
            <w:tcW w:w="1418" w:type="dxa"/>
            <w:shd w:val="clear" w:color="auto" w:fill="B8CCE4"/>
          </w:tcPr>
          <w:p w:rsidR="00A17387" w:rsidRDefault="00A17387" w:rsidP="00E3001F">
            <w:pPr>
              <w:pStyle w:val="Header"/>
            </w:pPr>
            <w:r>
              <w:t xml:space="preserve">Primary </w:t>
            </w:r>
          </w:p>
        </w:tc>
        <w:tc>
          <w:tcPr>
            <w:tcW w:w="1417" w:type="dxa"/>
            <w:shd w:val="clear" w:color="auto" w:fill="B8CCE4"/>
          </w:tcPr>
          <w:p w:rsidR="00A17387" w:rsidRDefault="00A17387" w:rsidP="00E3001F">
            <w:pPr>
              <w:pStyle w:val="Header"/>
            </w:pPr>
            <w:proofErr w:type="spellStart"/>
            <w:r>
              <w:t>Vol</w:t>
            </w:r>
            <w:proofErr w:type="spellEnd"/>
            <w:r>
              <w:t xml:space="preserve"> Sec.</w:t>
            </w:r>
          </w:p>
        </w:tc>
        <w:tc>
          <w:tcPr>
            <w:tcW w:w="1559" w:type="dxa"/>
            <w:shd w:val="clear" w:color="auto" w:fill="B8CCE4"/>
          </w:tcPr>
          <w:p w:rsidR="00A17387" w:rsidRDefault="00A17387" w:rsidP="00E3001F">
            <w:pPr>
              <w:pStyle w:val="Header"/>
            </w:pPr>
            <w:r>
              <w:t>C&amp;C</w:t>
            </w:r>
          </w:p>
        </w:tc>
        <w:tc>
          <w:tcPr>
            <w:tcW w:w="1702" w:type="dxa"/>
            <w:shd w:val="clear" w:color="auto" w:fill="B8CCE4"/>
          </w:tcPr>
          <w:p w:rsidR="00A17387" w:rsidRPr="00DB40F0" w:rsidRDefault="00A17387" w:rsidP="00E3001F">
            <w:pPr>
              <w:rPr>
                <w:sz w:val="20"/>
                <w:szCs w:val="20"/>
              </w:rPr>
            </w:pPr>
            <w:r>
              <w:rPr>
                <w:sz w:val="20"/>
                <w:szCs w:val="20"/>
              </w:rPr>
              <w:t>ETB</w:t>
            </w:r>
          </w:p>
          <w:p w:rsidR="00A17387" w:rsidRPr="00DB40F0" w:rsidRDefault="00A17387" w:rsidP="00E3001F">
            <w:pPr>
              <w:rPr>
                <w:sz w:val="20"/>
                <w:szCs w:val="20"/>
              </w:rPr>
            </w:pPr>
            <w:r w:rsidRPr="00DB40F0">
              <w:rPr>
                <w:sz w:val="20"/>
                <w:szCs w:val="20"/>
              </w:rPr>
              <w:t xml:space="preserve">Employment records are held at </w:t>
            </w:r>
            <w:r>
              <w:rPr>
                <w:sz w:val="20"/>
                <w:szCs w:val="20"/>
              </w:rPr>
              <w:t>ETB</w:t>
            </w:r>
            <w:r w:rsidRPr="00DB40F0">
              <w:rPr>
                <w:sz w:val="20"/>
                <w:szCs w:val="20"/>
              </w:rPr>
              <w:t xml:space="preserve"> </w:t>
            </w:r>
            <w:r>
              <w:rPr>
                <w:sz w:val="20"/>
                <w:szCs w:val="20"/>
              </w:rPr>
              <w:t>h</w:t>
            </w:r>
            <w:r w:rsidRPr="00DB40F0">
              <w:rPr>
                <w:sz w:val="20"/>
                <w:szCs w:val="20"/>
              </w:rPr>
              <w:t xml:space="preserve">ead </w:t>
            </w:r>
            <w:r>
              <w:rPr>
                <w:sz w:val="20"/>
                <w:szCs w:val="20"/>
              </w:rPr>
              <w:t>o</w:t>
            </w:r>
            <w:r w:rsidRPr="00DB40F0">
              <w:rPr>
                <w:sz w:val="20"/>
                <w:szCs w:val="20"/>
              </w:rPr>
              <w:t>ffice in the HR and Finance Depts.</w:t>
            </w:r>
          </w:p>
        </w:tc>
        <w:tc>
          <w:tcPr>
            <w:tcW w:w="1417" w:type="dxa"/>
            <w:shd w:val="clear" w:color="auto" w:fill="B8CCE4"/>
          </w:tcPr>
          <w:p w:rsidR="00A17387" w:rsidRPr="00262175" w:rsidRDefault="00A17387" w:rsidP="00E3001F">
            <w:pPr>
              <w:rPr>
                <w:b/>
                <w:sz w:val="20"/>
                <w:szCs w:val="20"/>
              </w:rPr>
            </w:pPr>
            <w:r>
              <w:rPr>
                <w:b/>
                <w:sz w:val="20"/>
                <w:szCs w:val="20"/>
              </w:rPr>
              <w:t>Final Disposition</w:t>
            </w:r>
          </w:p>
        </w:tc>
        <w:tc>
          <w:tcPr>
            <w:tcW w:w="2551" w:type="dxa"/>
            <w:shd w:val="clear" w:color="auto" w:fill="B8CCE4"/>
          </w:tcPr>
          <w:p w:rsidR="00A17387" w:rsidRPr="00262175" w:rsidRDefault="00A17387" w:rsidP="00E3001F">
            <w:pPr>
              <w:rPr>
                <w:b/>
                <w:sz w:val="20"/>
                <w:szCs w:val="20"/>
              </w:rPr>
            </w:pPr>
            <w:r>
              <w:rPr>
                <w:b/>
                <w:sz w:val="20"/>
                <w:szCs w:val="20"/>
              </w:rPr>
              <w:t xml:space="preserve">Comments </w:t>
            </w:r>
          </w:p>
        </w:tc>
      </w:tr>
      <w:tr w:rsidR="00A17387" w:rsidRPr="00262175" w:rsidTr="00E3001F">
        <w:trPr>
          <w:tblHeader/>
        </w:trPr>
        <w:tc>
          <w:tcPr>
            <w:tcW w:w="2093" w:type="dxa"/>
          </w:tcPr>
          <w:p w:rsidR="00A17387" w:rsidRPr="00262175" w:rsidRDefault="00A17387" w:rsidP="00E3001F">
            <w:pPr>
              <w:rPr>
                <w:b/>
                <w:sz w:val="20"/>
                <w:szCs w:val="20"/>
              </w:rPr>
            </w:pPr>
            <w:r w:rsidRPr="00262175">
              <w:rPr>
                <w:b/>
                <w:sz w:val="20"/>
                <w:szCs w:val="20"/>
              </w:rPr>
              <w:t>Posts of Responsibility</w:t>
            </w: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702" w:type="dxa"/>
          </w:tcPr>
          <w:p w:rsidR="00A17387" w:rsidRPr="00262175" w:rsidRDefault="00A17387" w:rsidP="00E3001F">
            <w:pPr>
              <w:rPr>
                <w:b/>
                <w:sz w:val="20"/>
                <w:szCs w:val="20"/>
              </w:rPr>
            </w:pPr>
          </w:p>
        </w:tc>
        <w:tc>
          <w:tcPr>
            <w:tcW w:w="1417" w:type="dxa"/>
          </w:tcPr>
          <w:p w:rsidR="00A17387" w:rsidRDefault="00A17387" w:rsidP="00E3001F">
            <w:r w:rsidRPr="00FC67FE">
              <w:t>N/A</w:t>
            </w:r>
          </w:p>
        </w:tc>
        <w:tc>
          <w:tcPr>
            <w:tcW w:w="2551" w:type="dxa"/>
          </w:tcPr>
          <w:p w:rsidR="00A17387" w:rsidRPr="00262175" w:rsidRDefault="00A17387" w:rsidP="00E3001F">
            <w:pPr>
              <w:rPr>
                <w:b/>
                <w:sz w:val="20"/>
                <w:szCs w:val="20"/>
              </w:rPr>
            </w:pPr>
            <w:r w:rsidRPr="00262175">
              <w:rPr>
                <w:b/>
                <w:sz w:val="20"/>
                <w:szCs w:val="20"/>
              </w:rPr>
              <w:t>Retain indefinitely on master file as it relates to pay/pension etc. (See DES guidelines)</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Calculation of service</w:t>
            </w: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702" w:type="dxa"/>
          </w:tcPr>
          <w:p w:rsidR="00A17387" w:rsidRPr="00262175" w:rsidRDefault="00A17387" w:rsidP="00E3001F">
            <w:pPr>
              <w:rPr>
                <w:sz w:val="20"/>
                <w:szCs w:val="20"/>
              </w:rPr>
            </w:pPr>
          </w:p>
        </w:tc>
        <w:tc>
          <w:tcPr>
            <w:tcW w:w="1417" w:type="dxa"/>
          </w:tcPr>
          <w:p w:rsidR="00A17387" w:rsidRDefault="00A17387" w:rsidP="00E3001F">
            <w:r w:rsidRPr="00FC67FE">
              <w:t>N/A</w:t>
            </w:r>
          </w:p>
        </w:tc>
        <w:tc>
          <w:tcPr>
            <w:tcW w:w="2551" w:type="dxa"/>
          </w:tcPr>
          <w:p w:rsidR="00A17387" w:rsidRPr="00262175" w:rsidRDefault="00A17387" w:rsidP="00E3001F">
            <w:pPr>
              <w:rPr>
                <w:sz w:val="20"/>
                <w:szCs w:val="20"/>
              </w:rPr>
            </w:pPr>
            <w:r w:rsidRPr="00262175">
              <w:rPr>
                <w:sz w:val="20"/>
                <w:szCs w:val="20"/>
              </w:rPr>
              <w:t xml:space="preserve">Retain indefinitely on master file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Promotions/POR Board  master files</w:t>
            </w: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702" w:type="dxa"/>
          </w:tcPr>
          <w:p w:rsidR="00A17387" w:rsidRPr="00262175" w:rsidRDefault="00A17387" w:rsidP="00E3001F">
            <w:pPr>
              <w:rPr>
                <w:sz w:val="20"/>
                <w:szCs w:val="20"/>
              </w:rPr>
            </w:pPr>
          </w:p>
        </w:tc>
        <w:tc>
          <w:tcPr>
            <w:tcW w:w="1417" w:type="dxa"/>
          </w:tcPr>
          <w:p w:rsidR="00A17387" w:rsidRDefault="00A17387" w:rsidP="00E3001F">
            <w:r w:rsidRPr="00FC67FE">
              <w:t>N/A</w:t>
            </w:r>
          </w:p>
        </w:tc>
        <w:tc>
          <w:tcPr>
            <w:tcW w:w="2551" w:type="dxa"/>
          </w:tcPr>
          <w:p w:rsidR="00A17387" w:rsidRPr="00262175" w:rsidRDefault="00A17387" w:rsidP="00E3001F">
            <w:pPr>
              <w:rPr>
                <w:sz w:val="20"/>
                <w:szCs w:val="20"/>
              </w:rPr>
            </w:pPr>
            <w:r w:rsidRPr="00262175">
              <w:rPr>
                <w:sz w:val="20"/>
                <w:szCs w:val="20"/>
              </w:rPr>
              <w:t xml:space="preserve">Retain indefinitely on master file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Promotions/POR Boards assessment report files</w:t>
            </w: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702" w:type="dxa"/>
          </w:tcPr>
          <w:p w:rsidR="00A17387" w:rsidRPr="00262175" w:rsidRDefault="00A17387" w:rsidP="00E3001F">
            <w:pPr>
              <w:rPr>
                <w:sz w:val="20"/>
                <w:szCs w:val="20"/>
              </w:rPr>
            </w:pPr>
          </w:p>
        </w:tc>
        <w:tc>
          <w:tcPr>
            <w:tcW w:w="1417" w:type="dxa"/>
          </w:tcPr>
          <w:p w:rsidR="00A17387" w:rsidRDefault="00A17387" w:rsidP="00E3001F">
            <w:r w:rsidRPr="00FC67FE">
              <w:t>N/A</w:t>
            </w:r>
          </w:p>
        </w:tc>
        <w:tc>
          <w:tcPr>
            <w:tcW w:w="2551" w:type="dxa"/>
          </w:tcPr>
          <w:p w:rsidR="00A17387" w:rsidRPr="00262175" w:rsidRDefault="00A17387" w:rsidP="00E3001F">
            <w:pPr>
              <w:rPr>
                <w:sz w:val="20"/>
                <w:szCs w:val="20"/>
              </w:rPr>
            </w:pPr>
            <w:r w:rsidRPr="00262175">
              <w:rPr>
                <w:sz w:val="20"/>
                <w:szCs w:val="20"/>
              </w:rPr>
              <w:t xml:space="preserve">Retain original on personnel file in line with retention periods in “Staff Records” retention guidelines above  </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t>POR appeal documents</w:t>
            </w: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702" w:type="dxa"/>
          </w:tcPr>
          <w:p w:rsidR="00A17387" w:rsidRPr="00262175" w:rsidRDefault="00A17387" w:rsidP="00E3001F">
            <w:pPr>
              <w:rPr>
                <w:sz w:val="20"/>
                <w:szCs w:val="20"/>
              </w:rPr>
            </w:pPr>
          </w:p>
        </w:tc>
        <w:tc>
          <w:tcPr>
            <w:tcW w:w="1417" w:type="dxa"/>
          </w:tcPr>
          <w:p w:rsidR="00A17387" w:rsidRPr="00262175" w:rsidRDefault="00A17387" w:rsidP="00E3001F">
            <w:pPr>
              <w:rPr>
                <w:sz w:val="20"/>
                <w:szCs w:val="20"/>
              </w:rPr>
            </w:pPr>
            <w:r w:rsidRPr="006E42E0">
              <w:rPr>
                <w:sz w:val="20"/>
                <w:szCs w:val="20"/>
              </w:rPr>
              <w:t>N/A</w:t>
            </w:r>
          </w:p>
        </w:tc>
        <w:tc>
          <w:tcPr>
            <w:tcW w:w="2551" w:type="dxa"/>
          </w:tcPr>
          <w:p w:rsidR="00A17387" w:rsidRPr="00262175" w:rsidRDefault="00A17387" w:rsidP="00E3001F">
            <w:pPr>
              <w:rPr>
                <w:sz w:val="20"/>
                <w:szCs w:val="20"/>
              </w:rPr>
            </w:pPr>
            <w:r w:rsidRPr="00262175">
              <w:rPr>
                <w:sz w:val="20"/>
                <w:szCs w:val="20"/>
              </w:rPr>
              <w:t>Retain original on personnel file</w:t>
            </w:r>
            <w:r>
              <w:rPr>
                <w:sz w:val="20"/>
                <w:szCs w:val="20"/>
              </w:rPr>
              <w:t>, and copy of master &amp; appeal file</w:t>
            </w:r>
            <w:r w:rsidRPr="00262175">
              <w:rPr>
                <w:sz w:val="20"/>
                <w:szCs w:val="20"/>
              </w:rPr>
              <w:t>. Retain for duration of employment + 7 years (6 years in which to take a claim, plus 1 year to serve proceedings on school). Copy on master and appeal file.</w:t>
            </w:r>
          </w:p>
        </w:tc>
      </w:tr>
      <w:tr w:rsidR="00A17387" w:rsidRPr="00262175" w:rsidTr="00E3001F">
        <w:trPr>
          <w:tblHeader/>
        </w:trPr>
        <w:tc>
          <w:tcPr>
            <w:tcW w:w="2093" w:type="dxa"/>
          </w:tcPr>
          <w:p w:rsidR="00A17387" w:rsidRPr="00262175" w:rsidRDefault="00A17387" w:rsidP="00E3001F">
            <w:pPr>
              <w:rPr>
                <w:sz w:val="20"/>
                <w:szCs w:val="20"/>
              </w:rPr>
            </w:pPr>
            <w:r w:rsidRPr="00262175">
              <w:rPr>
                <w:sz w:val="20"/>
                <w:szCs w:val="20"/>
              </w:rPr>
              <w:lastRenderedPageBreak/>
              <w:t>Correspondence from candidates re feedback</w:t>
            </w:r>
          </w:p>
        </w:tc>
        <w:tc>
          <w:tcPr>
            <w:tcW w:w="1418" w:type="dxa"/>
          </w:tcPr>
          <w:p w:rsidR="00A17387" w:rsidRPr="00262175" w:rsidRDefault="00A17387" w:rsidP="00E3001F">
            <w:pPr>
              <w:numPr>
                <w:ilvl w:val="0"/>
                <w:numId w:val="47"/>
              </w:numPr>
              <w:spacing w:beforeAutospacing="1" w:afterAutospacing="1"/>
              <w:jc w:val="both"/>
              <w:rPr>
                <w:sz w:val="20"/>
                <w:szCs w:val="20"/>
              </w:rPr>
            </w:pPr>
          </w:p>
        </w:tc>
        <w:tc>
          <w:tcPr>
            <w:tcW w:w="1417" w:type="dxa"/>
          </w:tcPr>
          <w:p w:rsidR="00A17387" w:rsidRPr="00262175" w:rsidRDefault="00A17387" w:rsidP="00E3001F">
            <w:pPr>
              <w:numPr>
                <w:ilvl w:val="0"/>
                <w:numId w:val="47"/>
              </w:numPr>
              <w:spacing w:beforeAutospacing="1" w:afterAutospacing="1"/>
              <w:jc w:val="both"/>
              <w:rPr>
                <w:sz w:val="20"/>
                <w:szCs w:val="20"/>
              </w:rPr>
            </w:pPr>
          </w:p>
        </w:tc>
        <w:tc>
          <w:tcPr>
            <w:tcW w:w="1559" w:type="dxa"/>
          </w:tcPr>
          <w:p w:rsidR="00A17387" w:rsidRPr="00262175" w:rsidRDefault="00A17387" w:rsidP="00E3001F">
            <w:pPr>
              <w:numPr>
                <w:ilvl w:val="0"/>
                <w:numId w:val="47"/>
              </w:numPr>
              <w:spacing w:beforeAutospacing="1" w:afterAutospacing="1"/>
              <w:jc w:val="both"/>
              <w:rPr>
                <w:sz w:val="20"/>
                <w:szCs w:val="20"/>
              </w:rPr>
            </w:pPr>
          </w:p>
        </w:tc>
        <w:tc>
          <w:tcPr>
            <w:tcW w:w="1702" w:type="dxa"/>
          </w:tcPr>
          <w:p w:rsidR="00A17387" w:rsidRPr="00262175" w:rsidRDefault="00A17387" w:rsidP="00E3001F">
            <w:pPr>
              <w:rPr>
                <w:sz w:val="20"/>
                <w:szCs w:val="20"/>
              </w:rPr>
            </w:pPr>
          </w:p>
        </w:tc>
        <w:tc>
          <w:tcPr>
            <w:tcW w:w="1417" w:type="dxa"/>
          </w:tcPr>
          <w:p w:rsidR="00A17387" w:rsidRPr="00262175" w:rsidRDefault="00A17387" w:rsidP="00E3001F">
            <w:pPr>
              <w:rPr>
                <w:sz w:val="20"/>
                <w:szCs w:val="20"/>
              </w:rPr>
            </w:pPr>
            <w:r w:rsidRPr="006E42E0">
              <w:rPr>
                <w:sz w:val="20"/>
                <w:szCs w:val="20"/>
              </w:rPr>
              <w:t>N/A</w:t>
            </w:r>
          </w:p>
        </w:tc>
        <w:tc>
          <w:tcPr>
            <w:tcW w:w="2551" w:type="dxa"/>
          </w:tcPr>
          <w:p w:rsidR="00A17387" w:rsidRPr="00262175" w:rsidRDefault="00A17387" w:rsidP="00E3001F">
            <w:pPr>
              <w:rPr>
                <w:sz w:val="20"/>
                <w:szCs w:val="20"/>
              </w:rPr>
            </w:pPr>
            <w:r w:rsidRPr="00262175">
              <w:rPr>
                <w:sz w:val="20"/>
                <w:szCs w:val="20"/>
              </w:rPr>
              <w:t xml:space="preserve">Depends upon nature of feedback. If feedback is from unsuccessful candidate who is not an employee within the school, keep in line with retention periods in “Staff Records” above.  If feedback is from successful candidate or from unsuccessful candidate who is already an employee within the school, keep in line with “Staff </w:t>
            </w:r>
            <w:r>
              <w:rPr>
                <w:sz w:val="20"/>
                <w:szCs w:val="20"/>
              </w:rPr>
              <w:t>p</w:t>
            </w:r>
            <w:r w:rsidRPr="00262175">
              <w:rPr>
                <w:sz w:val="20"/>
                <w:szCs w:val="20"/>
              </w:rPr>
              <w:t xml:space="preserve">ersonnel </w:t>
            </w:r>
            <w:r>
              <w:rPr>
                <w:sz w:val="20"/>
                <w:szCs w:val="20"/>
              </w:rPr>
              <w:t>w</w:t>
            </w:r>
            <w:r w:rsidRPr="00262175">
              <w:rPr>
                <w:sz w:val="20"/>
                <w:szCs w:val="20"/>
              </w:rPr>
              <w:t xml:space="preserve">hile in employment” above. </w:t>
            </w:r>
          </w:p>
        </w:tc>
      </w:tr>
    </w:tbl>
    <w:p w:rsidR="00A17387" w:rsidRDefault="00A17387" w:rsidP="00A17387">
      <w:pPr>
        <w:pStyle w:val="Footer"/>
      </w:pPr>
    </w:p>
    <w:p w:rsidR="00A17387" w:rsidRDefault="00A17387" w:rsidP="00A17387">
      <w:pPr>
        <w:pStyle w:val="Footer"/>
      </w:pPr>
    </w:p>
    <w:p w:rsidR="00A17387" w:rsidRDefault="00A17387" w:rsidP="00A17387">
      <w:pPr>
        <w:pStyle w:val="Footer"/>
      </w:pPr>
    </w:p>
    <w:p w:rsidR="00A17387" w:rsidRDefault="00A17387" w:rsidP="00A17387">
      <w:pPr>
        <w:pStyle w:val="Footer"/>
      </w:pPr>
    </w:p>
    <w:p w:rsidR="00A17387" w:rsidRDefault="00A17387" w:rsidP="00A17387">
      <w:pPr>
        <w:pStyle w:val="Footer"/>
      </w:pPr>
    </w:p>
    <w:p w:rsidR="00A17387" w:rsidRDefault="00A17387" w:rsidP="00A17387">
      <w:pPr>
        <w:pStyle w:val="Footer"/>
      </w:pPr>
    </w:p>
    <w:p w:rsidR="00A17387" w:rsidRDefault="00A17387" w:rsidP="00A17387">
      <w:pPr>
        <w:pStyle w:val="Footer"/>
      </w:pPr>
    </w:p>
    <w:p w:rsidR="00A17387" w:rsidRDefault="00A17387" w:rsidP="00A17387">
      <w:pPr>
        <w:jc w:val="both"/>
        <w:rPr>
          <w:rFonts w:ascii="Verdana" w:hAnsi="Verdana"/>
          <w:b/>
          <w:bCs/>
          <w:sz w:val="22"/>
          <w:szCs w:val="22"/>
        </w:rPr>
      </w:pPr>
    </w:p>
    <w:p w:rsidR="00A17387" w:rsidRDefault="00A17387" w:rsidP="00A17387">
      <w:pPr>
        <w:jc w:val="both"/>
        <w:rPr>
          <w:rFonts w:ascii="Verdana" w:hAnsi="Verdana"/>
          <w:b/>
          <w:bCs/>
          <w:sz w:val="22"/>
          <w:szCs w:val="22"/>
        </w:rPr>
      </w:pPr>
    </w:p>
    <w:p w:rsidR="00A17387" w:rsidRDefault="00A17387" w:rsidP="00A17387">
      <w:pPr>
        <w:jc w:val="both"/>
        <w:rPr>
          <w:rFonts w:ascii="Verdana" w:hAnsi="Verdana"/>
          <w:b/>
          <w:bCs/>
          <w:sz w:val="22"/>
          <w:szCs w:val="22"/>
        </w:rPr>
      </w:pPr>
    </w:p>
    <w:p w:rsidR="00A17387" w:rsidRDefault="00A17387" w:rsidP="00A17387">
      <w:pPr>
        <w:jc w:val="both"/>
        <w:rPr>
          <w:rFonts w:ascii="Verdana" w:hAnsi="Verdana"/>
          <w:b/>
          <w:bCs/>
          <w:sz w:val="22"/>
          <w:szCs w:val="22"/>
        </w:rPr>
      </w:pPr>
    </w:p>
    <w:p w:rsidR="00A17387" w:rsidRDefault="00A17387" w:rsidP="00A17387">
      <w:pPr>
        <w:jc w:val="both"/>
        <w:rPr>
          <w:rFonts w:ascii="Verdana" w:hAnsi="Verdana"/>
          <w:b/>
          <w:bCs/>
          <w:sz w:val="22"/>
          <w:szCs w:val="22"/>
        </w:rPr>
      </w:pPr>
    </w:p>
    <w:p w:rsidR="00A17387" w:rsidRPr="004C69D8" w:rsidRDefault="00A17387" w:rsidP="00A17387">
      <w:pPr>
        <w:jc w:val="both"/>
        <w:rPr>
          <w:rFonts w:ascii="Verdana" w:hAnsi="Verdana"/>
          <w:b/>
          <w:sz w:val="22"/>
          <w:szCs w:val="22"/>
          <w:lang w:val="en-IE"/>
        </w:rPr>
      </w:pPr>
    </w:p>
    <w:p w:rsidR="00A22869" w:rsidRDefault="00A22869"/>
    <w:sectPr w:rsidR="00A22869" w:rsidSect="00431DA5">
      <w:footerReference w:type="default" r:id="rId8"/>
      <w:pgSz w:w="15840" w:h="12240" w:orient="landscape"/>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D30" w:rsidRDefault="001B7D30" w:rsidP="004E34C3">
      <w:r>
        <w:separator/>
      </w:r>
    </w:p>
  </w:endnote>
  <w:endnote w:type="continuationSeparator" w:id="0">
    <w:p w:rsidR="001B7D30" w:rsidRDefault="001B7D30" w:rsidP="004E34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5" w:rsidRPr="00041A22" w:rsidRDefault="001B7D30" w:rsidP="0036132B">
    <w:pPr>
      <w:pStyle w:val="Footer"/>
      <w:jc w:val="center"/>
      <w:rPr>
        <w:lang w:val="en-I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D30" w:rsidRDefault="001B7D30" w:rsidP="004E34C3">
      <w:r>
        <w:separator/>
      </w:r>
    </w:p>
  </w:footnote>
  <w:footnote w:type="continuationSeparator" w:id="0">
    <w:p w:rsidR="001B7D30" w:rsidRDefault="001B7D30" w:rsidP="004E3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6D67"/>
    <w:multiLevelType w:val="hybridMultilevel"/>
    <w:tmpl w:val="C862F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1693ABD"/>
    <w:multiLevelType w:val="hybridMultilevel"/>
    <w:tmpl w:val="32F06D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2953F69"/>
    <w:multiLevelType w:val="hybridMultilevel"/>
    <w:tmpl w:val="E5440FC0"/>
    <w:lvl w:ilvl="0" w:tplc="1809000D">
      <w:start w:val="1"/>
      <w:numFmt w:val="bullet"/>
      <w:lvlText w:val=""/>
      <w:lvlJc w:val="left"/>
      <w:pPr>
        <w:ind w:left="785"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F27052"/>
    <w:multiLevelType w:val="hybridMultilevel"/>
    <w:tmpl w:val="7B5871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08FF613A"/>
    <w:multiLevelType w:val="hybridMultilevel"/>
    <w:tmpl w:val="80244A7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nsid w:val="0CD86537"/>
    <w:multiLevelType w:val="hybridMultilevel"/>
    <w:tmpl w:val="60261C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0D867199"/>
    <w:multiLevelType w:val="hybridMultilevel"/>
    <w:tmpl w:val="BAB07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37C2A97"/>
    <w:multiLevelType w:val="hybridMultilevel"/>
    <w:tmpl w:val="4440C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3CA596F"/>
    <w:multiLevelType w:val="hybridMultilevel"/>
    <w:tmpl w:val="87601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3FE348E"/>
    <w:multiLevelType w:val="hybridMultilevel"/>
    <w:tmpl w:val="F0ACBA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484499B"/>
    <w:multiLevelType w:val="hybridMultilevel"/>
    <w:tmpl w:val="F28C9F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1AC06AE2"/>
    <w:multiLevelType w:val="hybridMultilevel"/>
    <w:tmpl w:val="929CF0B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6A0487"/>
    <w:multiLevelType w:val="hybridMultilevel"/>
    <w:tmpl w:val="B1DAA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5E16D31"/>
    <w:multiLevelType w:val="hybridMultilevel"/>
    <w:tmpl w:val="78D62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133F63"/>
    <w:multiLevelType w:val="hybridMultilevel"/>
    <w:tmpl w:val="CBA04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382528FB"/>
    <w:multiLevelType w:val="hybridMultilevel"/>
    <w:tmpl w:val="DE9CC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95153F"/>
    <w:multiLevelType w:val="hybridMultilevel"/>
    <w:tmpl w:val="8A4273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C3C6894"/>
    <w:multiLevelType w:val="hybridMultilevel"/>
    <w:tmpl w:val="8C64633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EE2036F"/>
    <w:multiLevelType w:val="hybridMultilevel"/>
    <w:tmpl w:val="DAD6B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A26775"/>
    <w:multiLevelType w:val="hybridMultilevel"/>
    <w:tmpl w:val="D09802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6F37288"/>
    <w:multiLevelType w:val="hybridMultilevel"/>
    <w:tmpl w:val="43880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5C487394"/>
    <w:multiLevelType w:val="hybridMultilevel"/>
    <w:tmpl w:val="AC247A7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5E9D79EC"/>
    <w:multiLevelType w:val="hybridMultilevel"/>
    <w:tmpl w:val="2D185A1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nsid w:val="5EEC42D9"/>
    <w:multiLevelType w:val="hybridMultilevel"/>
    <w:tmpl w:val="8F402C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nsid w:val="621E70F7"/>
    <w:multiLevelType w:val="hybridMultilevel"/>
    <w:tmpl w:val="D8B680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nsid w:val="62B16066"/>
    <w:multiLevelType w:val="hybridMultilevel"/>
    <w:tmpl w:val="EC285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81417E9"/>
    <w:multiLevelType w:val="hybridMultilevel"/>
    <w:tmpl w:val="D8D0337C"/>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A5928EA"/>
    <w:multiLevelType w:val="hybridMultilevel"/>
    <w:tmpl w:val="FD068B5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nsid w:val="6AB61D80"/>
    <w:multiLevelType w:val="hybridMultilevel"/>
    <w:tmpl w:val="C6A2E3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6B0A1D78"/>
    <w:multiLevelType w:val="hybridMultilevel"/>
    <w:tmpl w:val="8F46D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6EFC0F23"/>
    <w:multiLevelType w:val="hybridMultilevel"/>
    <w:tmpl w:val="C02003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nsid w:val="7AA314B2"/>
    <w:multiLevelType w:val="hybridMultilevel"/>
    <w:tmpl w:val="2C3C6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7DAF6A86"/>
    <w:multiLevelType w:val="hybridMultilevel"/>
    <w:tmpl w:val="29F4EAF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7E541F4A"/>
    <w:multiLevelType w:val="hybridMultilevel"/>
    <w:tmpl w:val="FDD6A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1"/>
  </w:num>
  <w:num w:numId="4">
    <w:abstractNumId w:val="47"/>
  </w:num>
  <w:num w:numId="5">
    <w:abstractNumId w:val="3"/>
  </w:num>
  <w:num w:numId="6">
    <w:abstractNumId w:val="36"/>
  </w:num>
  <w:num w:numId="7">
    <w:abstractNumId w:val="38"/>
  </w:num>
  <w:num w:numId="8">
    <w:abstractNumId w:val="26"/>
  </w:num>
  <w:num w:numId="9">
    <w:abstractNumId w:val="18"/>
  </w:num>
  <w:num w:numId="10">
    <w:abstractNumId w:val="24"/>
  </w:num>
  <w:num w:numId="11">
    <w:abstractNumId w:val="20"/>
  </w:num>
  <w:num w:numId="12">
    <w:abstractNumId w:val="42"/>
  </w:num>
  <w:num w:numId="13">
    <w:abstractNumId w:val="31"/>
  </w:num>
  <w:num w:numId="14">
    <w:abstractNumId w:val="44"/>
  </w:num>
  <w:num w:numId="15">
    <w:abstractNumId w:val="28"/>
  </w:num>
  <w:num w:numId="16">
    <w:abstractNumId w:val="5"/>
  </w:num>
  <w:num w:numId="17">
    <w:abstractNumId w:val="25"/>
  </w:num>
  <w:num w:numId="18">
    <w:abstractNumId w:val="35"/>
  </w:num>
  <w:num w:numId="19">
    <w:abstractNumId w:val="0"/>
  </w:num>
  <w:num w:numId="20">
    <w:abstractNumId w:val="8"/>
  </w:num>
  <w:num w:numId="21">
    <w:abstractNumId w:val="17"/>
  </w:num>
  <w:num w:numId="22">
    <w:abstractNumId w:val="37"/>
  </w:num>
  <w:num w:numId="23">
    <w:abstractNumId w:val="14"/>
  </w:num>
  <w:num w:numId="24">
    <w:abstractNumId w:val="45"/>
  </w:num>
  <w:num w:numId="25">
    <w:abstractNumId w:val="29"/>
  </w:num>
  <w:num w:numId="26">
    <w:abstractNumId w:val="12"/>
  </w:num>
  <w:num w:numId="27">
    <w:abstractNumId w:val="10"/>
  </w:num>
  <w:num w:numId="28">
    <w:abstractNumId w:val="19"/>
  </w:num>
  <w:num w:numId="29">
    <w:abstractNumId w:val="9"/>
  </w:num>
  <w:num w:numId="30">
    <w:abstractNumId w:val="13"/>
  </w:num>
  <w:num w:numId="31">
    <w:abstractNumId w:val="1"/>
  </w:num>
  <w:num w:numId="32">
    <w:abstractNumId w:val="32"/>
  </w:num>
  <w:num w:numId="33">
    <w:abstractNumId w:val="6"/>
  </w:num>
  <w:num w:numId="34">
    <w:abstractNumId w:val="40"/>
  </w:num>
  <w:num w:numId="35">
    <w:abstractNumId w:val="48"/>
  </w:num>
  <w:num w:numId="36">
    <w:abstractNumId w:val="30"/>
  </w:num>
  <w:num w:numId="37">
    <w:abstractNumId w:val="34"/>
  </w:num>
  <w:num w:numId="38">
    <w:abstractNumId w:val="27"/>
  </w:num>
  <w:num w:numId="39">
    <w:abstractNumId w:val="33"/>
  </w:num>
  <w:num w:numId="40">
    <w:abstractNumId w:val="11"/>
  </w:num>
  <w:num w:numId="41">
    <w:abstractNumId w:val="15"/>
  </w:num>
  <w:num w:numId="42">
    <w:abstractNumId w:val="43"/>
  </w:num>
  <w:num w:numId="43">
    <w:abstractNumId w:val="22"/>
  </w:num>
  <w:num w:numId="44">
    <w:abstractNumId w:val="41"/>
  </w:num>
  <w:num w:numId="45">
    <w:abstractNumId w:val="23"/>
  </w:num>
  <w:num w:numId="46">
    <w:abstractNumId w:val="46"/>
  </w:num>
  <w:num w:numId="47">
    <w:abstractNumId w:val="2"/>
  </w:num>
  <w:num w:numId="48">
    <w:abstractNumId w:val="7"/>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7387"/>
    <w:rsid w:val="0008371B"/>
    <w:rsid w:val="00090701"/>
    <w:rsid w:val="0009252D"/>
    <w:rsid w:val="001B7D30"/>
    <w:rsid w:val="00390BED"/>
    <w:rsid w:val="004E34C3"/>
    <w:rsid w:val="0079759D"/>
    <w:rsid w:val="008965D6"/>
    <w:rsid w:val="009E2E11"/>
    <w:rsid w:val="00A1177D"/>
    <w:rsid w:val="00A17387"/>
    <w:rsid w:val="00A22869"/>
    <w:rsid w:val="00B72BA9"/>
    <w:rsid w:val="00ED02B2"/>
    <w:rsid w:val="00EE18C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38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7387"/>
    <w:pPr>
      <w:tabs>
        <w:tab w:val="center" w:pos="4320"/>
        <w:tab w:val="right" w:pos="8640"/>
      </w:tabs>
    </w:pPr>
  </w:style>
  <w:style w:type="character" w:customStyle="1" w:styleId="HeaderChar">
    <w:name w:val="Header Char"/>
    <w:basedOn w:val="DefaultParagraphFont"/>
    <w:link w:val="Header"/>
    <w:uiPriority w:val="99"/>
    <w:rsid w:val="00A17387"/>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17387"/>
    <w:pPr>
      <w:tabs>
        <w:tab w:val="center" w:pos="4320"/>
        <w:tab w:val="right" w:pos="8640"/>
      </w:tabs>
    </w:pPr>
  </w:style>
  <w:style w:type="character" w:customStyle="1" w:styleId="FooterChar">
    <w:name w:val="Footer Char"/>
    <w:basedOn w:val="DefaultParagraphFont"/>
    <w:link w:val="Footer"/>
    <w:uiPriority w:val="99"/>
    <w:rsid w:val="00A17387"/>
    <w:rPr>
      <w:rFonts w:ascii="Times New Roman" w:eastAsia="Times New Roman" w:hAnsi="Times New Roman" w:cs="Times New Roman"/>
      <w:sz w:val="24"/>
      <w:szCs w:val="24"/>
      <w:lang w:val="en-US"/>
    </w:rPr>
  </w:style>
  <w:style w:type="character" w:styleId="PageNumber">
    <w:name w:val="page number"/>
    <w:basedOn w:val="DefaultParagraphFont"/>
    <w:rsid w:val="00A17387"/>
  </w:style>
  <w:style w:type="paragraph" w:styleId="EndnoteText">
    <w:name w:val="endnote text"/>
    <w:basedOn w:val="Normal"/>
    <w:link w:val="EndnoteTextChar"/>
    <w:semiHidden/>
    <w:rsid w:val="00A17387"/>
    <w:rPr>
      <w:sz w:val="20"/>
      <w:szCs w:val="20"/>
    </w:rPr>
  </w:style>
  <w:style w:type="character" w:customStyle="1" w:styleId="EndnoteTextChar">
    <w:name w:val="Endnote Text Char"/>
    <w:basedOn w:val="DefaultParagraphFont"/>
    <w:link w:val="EndnoteText"/>
    <w:semiHidden/>
    <w:rsid w:val="00A17387"/>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A17387"/>
    <w:rPr>
      <w:vertAlign w:val="superscript"/>
    </w:rPr>
  </w:style>
  <w:style w:type="character" w:styleId="Hyperlink">
    <w:name w:val="Hyperlink"/>
    <w:basedOn w:val="DefaultParagraphFont"/>
    <w:rsid w:val="00A17387"/>
    <w:rPr>
      <w:color w:val="0000FF"/>
      <w:u w:val="single"/>
    </w:rPr>
  </w:style>
  <w:style w:type="paragraph" w:styleId="HTMLPreformatted">
    <w:name w:val="HTML Preformatted"/>
    <w:basedOn w:val="Normal"/>
    <w:link w:val="HTMLPreformattedChar"/>
    <w:rsid w:val="00A17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A17387"/>
    <w:rPr>
      <w:rFonts w:ascii="Courier New" w:eastAsia="Courier New" w:hAnsi="Courier New" w:cs="Courier New"/>
      <w:sz w:val="20"/>
      <w:szCs w:val="20"/>
      <w:lang w:val="en-GB"/>
    </w:rPr>
  </w:style>
  <w:style w:type="paragraph" w:styleId="NormalWeb">
    <w:name w:val="Normal (Web)"/>
    <w:basedOn w:val="Normal"/>
    <w:uiPriority w:val="99"/>
    <w:rsid w:val="00A17387"/>
    <w:pPr>
      <w:spacing w:before="100" w:beforeAutospacing="1" w:after="100" w:afterAutospacing="1"/>
    </w:pPr>
  </w:style>
  <w:style w:type="paragraph" w:customStyle="1" w:styleId="Default">
    <w:name w:val="Default"/>
    <w:rsid w:val="00A173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A173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7387"/>
    <w:rPr>
      <w:rFonts w:eastAsiaTheme="minorEastAsia"/>
      <w:lang w:val="en-US"/>
    </w:rPr>
  </w:style>
  <w:style w:type="paragraph" w:styleId="BalloonText">
    <w:name w:val="Balloon Text"/>
    <w:basedOn w:val="Normal"/>
    <w:link w:val="BalloonTextChar"/>
    <w:rsid w:val="00A17387"/>
    <w:rPr>
      <w:rFonts w:ascii="Tahoma" w:hAnsi="Tahoma" w:cs="Tahoma"/>
      <w:sz w:val="16"/>
      <w:szCs w:val="16"/>
    </w:rPr>
  </w:style>
  <w:style w:type="character" w:customStyle="1" w:styleId="BalloonTextChar">
    <w:name w:val="Balloon Text Char"/>
    <w:basedOn w:val="DefaultParagraphFont"/>
    <w:link w:val="BalloonText"/>
    <w:rsid w:val="00A17387"/>
    <w:rPr>
      <w:rFonts w:ascii="Tahoma" w:eastAsia="Times New Roman" w:hAnsi="Tahoma" w:cs="Tahoma"/>
      <w:sz w:val="16"/>
      <w:szCs w:val="16"/>
      <w:lang w:val="en-US"/>
    </w:rPr>
  </w:style>
  <w:style w:type="paragraph" w:styleId="ListParagraph">
    <w:name w:val="List Paragraph"/>
    <w:basedOn w:val="Normal"/>
    <w:uiPriority w:val="99"/>
    <w:qFormat/>
    <w:rsid w:val="00A17387"/>
    <w:pPr>
      <w:ind w:left="720"/>
      <w:contextualSpacing/>
    </w:pPr>
  </w:style>
  <w:style w:type="paragraph" w:customStyle="1" w:styleId="c1">
    <w:name w:val="c1"/>
    <w:basedOn w:val="Normal"/>
    <w:uiPriority w:val="99"/>
    <w:rsid w:val="00A17387"/>
    <w:pPr>
      <w:widowControl w:val="0"/>
      <w:autoSpaceDE w:val="0"/>
      <w:autoSpaceDN w:val="0"/>
      <w:spacing w:before="100" w:beforeAutospacing="1" w:afterAutospacing="1" w:line="240" w:lineRule="atLeast"/>
      <w:jc w:val="center"/>
    </w:pPr>
    <w:rPr>
      <w:lang w:val="en-GB"/>
    </w:rPr>
  </w:style>
  <w:style w:type="character" w:customStyle="1" w:styleId="subtitles1">
    <w:name w:val="subtitles1"/>
    <w:uiPriority w:val="99"/>
    <w:rsid w:val="00A17387"/>
    <w:rPr>
      <w:rFonts w:ascii="Verdana" w:hAnsi="Verdana" w:cs="Times New Roman"/>
      <w:b/>
      <w:bCs/>
      <w:color w:val="0B1966"/>
      <w:sz w:val="29"/>
      <w:szCs w:val="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taprotectionschools.ie/en/Data-Protection-Guidelines/Records-Retention/School-Closure-Amalga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7338</Words>
  <Characters>41829</Characters>
  <Application>Microsoft Office Word</Application>
  <DocSecurity>0</DocSecurity>
  <Lines>348</Lines>
  <Paragraphs>98</Paragraphs>
  <ScaleCrop>false</ScaleCrop>
  <Company/>
  <LinksUpToDate>false</LinksUpToDate>
  <CharactersWithSpaces>49069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ej</cp:lastModifiedBy>
  <cp:revision>2</cp:revision>
  <dcterms:created xsi:type="dcterms:W3CDTF">2018-05-15T18:53:00Z</dcterms:created>
  <dcterms:modified xsi:type="dcterms:W3CDTF">2018-05-15T18:53:00Z</dcterms:modified>
</cp:coreProperties>
</file>