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50402" w14:paraId="75BC914E" w14:textId="77777777" w:rsidTr="00D50402">
        <w:tc>
          <w:tcPr>
            <w:tcW w:w="0" w:type="auto"/>
            <w:shd w:val="clear" w:color="auto" w:fill="FBFBFB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200"/>
              <w:gridCol w:w="600"/>
            </w:tblGrid>
            <w:tr w:rsidR="00D50402" w14:paraId="7D5C67D8" w14:textId="77777777">
              <w:trPr>
                <w:gridAfter w:val="1"/>
                <w:wAfter w:w="600" w:type="dxa"/>
                <w:jc w:val="center"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773F198" w14:textId="77777777" w:rsidR="00D50402" w:rsidRDefault="00D50402">
                  <w:pPr>
                    <w:pStyle w:val="NormalWeb"/>
                    <w:spacing w:before="0" w:beforeAutospacing="0" w:after="0" w:afterAutospacing="0" w:line="285" w:lineRule="atLeast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Updates on this authoritative website Coffs</w:t>
                  </w:r>
                </w:p>
                <w:p w14:paraId="16083FBE" w14:textId="77777777" w:rsidR="00D50402" w:rsidRDefault="00D50402">
                  <w:pPr>
                    <w:spacing w:line="285" w:lineRule="atLeast"/>
                    <w:rPr>
                      <w:rFonts w:ascii="Arial" w:eastAsia="Times New Roman" w:hAnsi="Arial" w:cs="Arial"/>
                      <w:vanish/>
                      <w:color w:val="999999"/>
                      <w:sz w:val="2"/>
                      <w:szCs w:val="2"/>
                    </w:rPr>
                  </w:pPr>
                  <w:r>
                    <w:rPr>
                      <w:rFonts w:ascii="Arial" w:eastAsia="Times New Roman" w:hAnsi="Arial" w:cs="Arial"/>
                      <w:vanish/>
                      <w:color w:val="999999"/>
                      <w:sz w:val="2"/>
                      <w:szCs w:val="2"/>
                    </w:rPr>
                    <w:t>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 ‌</w:t>
                  </w:r>
                </w:p>
              </w:tc>
              <w:tc>
                <w:tcPr>
                  <w:tcW w:w="4200" w:type="dxa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55822899" w14:textId="77777777" w:rsidR="00D50402" w:rsidRDefault="00D50402">
                  <w:pPr>
                    <w:pStyle w:val="NormalWeb"/>
                    <w:spacing w:before="0" w:beforeAutospacing="0" w:after="0" w:afterAutospacing="0" w:line="285" w:lineRule="atLeast"/>
                    <w:jc w:val="right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 xml:space="preserve">No images? </w:t>
                  </w:r>
                  <w:hyperlink r:id="rId4" w:history="1">
                    <w:r>
                      <w:rPr>
                        <w:rStyle w:val="Hyperlink"/>
                        <w:rFonts w:ascii="Arial" w:hAnsi="Arial" w:cs="Arial"/>
                        <w:color w:val="999999"/>
                        <w:sz w:val="18"/>
                        <w:szCs w:val="18"/>
                      </w:rPr>
                      <w:t>Click here</w:t>
                    </w:r>
                  </w:hyperlink>
                </w:p>
              </w:tc>
            </w:tr>
            <w:tr w:rsidR="00D50402" w14:paraId="35307D07" w14:textId="77777777">
              <w:trPr>
                <w:jc w:val="center"/>
              </w:trPr>
              <w:tc>
                <w:tcPr>
                  <w:tcW w:w="9000" w:type="dxa"/>
                  <w:gridSpan w:val="3"/>
                  <w:vAlign w:val="center"/>
                  <w:hideMark/>
                </w:tcPr>
                <w:p w14:paraId="5D08C9BF" w14:textId="3A58DA27" w:rsidR="00D50402" w:rsidRDefault="00D50402">
                  <w:pPr>
                    <w:spacing w:line="480" w:lineRule="atLeast"/>
                    <w:jc w:val="center"/>
                    <w:rPr>
                      <w:rFonts w:ascii="Arial" w:eastAsia="Times New Roman" w:hAnsi="Arial" w:cs="Arial"/>
                      <w:color w:val="41637E"/>
                      <w:sz w:val="39"/>
                      <w:szCs w:val="39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1637E"/>
                      <w:sz w:val="39"/>
                      <w:szCs w:val="39"/>
                    </w:rPr>
                    <w:drawing>
                      <wp:inline distT="0" distB="0" distL="0" distR="0" wp14:anchorId="51FB3122" wp14:editId="20716C6A">
                        <wp:extent cx="2698750" cy="1066800"/>
                        <wp:effectExtent l="0" t="0" r="0" b="0"/>
                        <wp:docPr id="7" name="Picture 7" descr="A picture containing logo&#10;&#10;Description automatically generated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A picture containing logo&#10;&#10;Description automatically generated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0402" w14:paraId="50F7DC29" w14:textId="77777777">
              <w:trPr>
                <w:jc w:val="center"/>
              </w:trPr>
              <w:tc>
                <w:tcPr>
                  <w:tcW w:w="9000" w:type="dxa"/>
                  <w:gridSpan w:val="3"/>
                  <w:shd w:val="clear" w:color="auto" w:fill="FFFFFF"/>
                  <w:vAlign w:val="center"/>
                  <w:hideMark/>
                </w:tcPr>
                <w:p w14:paraId="20394AD0" w14:textId="66B02D74" w:rsidR="00D50402" w:rsidRDefault="00D50402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FF9900"/>
                      <w:sz w:val="18"/>
                      <w:szCs w:val="18"/>
                    </w:rPr>
                    <w:drawing>
                      <wp:inline distT="0" distB="0" distL="0" distR="0" wp14:anchorId="2C98D54C" wp14:editId="37D44D8F">
                        <wp:extent cx="5715000" cy="2476500"/>
                        <wp:effectExtent l="0" t="0" r="0" b="0"/>
                        <wp:docPr id="6" name="Picture 6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C5FF7D" w14:textId="77777777" w:rsidR="00D50402" w:rsidRDefault="00D50402">
            <w:pPr>
              <w:shd w:val="clear" w:color="auto" w:fill="FFFFFF"/>
              <w:rPr>
                <w:rFonts w:eastAsia="Times New Roman"/>
                <w:vanish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50402" w14:paraId="237AEE9A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79E73C24" w14:textId="77777777" w:rsidR="00D50402" w:rsidRDefault="00D50402">
                  <w:pPr>
                    <w:spacing w:after="240" w:line="420" w:lineRule="exact"/>
                    <w:jc w:val="center"/>
                    <w:textAlignment w:val="center"/>
                    <w:outlineLvl w:val="2"/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</w:pPr>
                  <w:r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  <w:t>THE LATEST NEWS</w:t>
                  </w:r>
                </w:p>
                <w:p w14:paraId="36FB3A33" w14:textId="77777777" w:rsidR="00D50402" w:rsidRDefault="00D50402">
                  <w:pPr>
                    <w:pStyle w:val="NormalWeb"/>
                    <w:spacing w:before="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Welcome to </w:t>
                  </w:r>
                  <w:proofErr w:type="spellStart"/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ourOctober</w:t>
                  </w:r>
                  <w:proofErr w:type="spellEnd"/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2022 Newsletter</w:t>
                  </w:r>
                </w:p>
                <w:p w14:paraId="5EF47996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 </w:t>
                  </w:r>
                </w:p>
                <w:p w14:paraId="63E95F22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Our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first priority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is a huge thank you to the people who have donated to our website in the past month. We won't publish your names unless you want us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to, but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be assured that your appreciation of the effort we've put into building the website has touched us deeply. Thanks again!</w:t>
                  </w:r>
                </w:p>
                <w:p w14:paraId="0AF38DEC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Looking back at what happened historically in the month of October showed that this 10th month of the year has been very significant throughout automotive history.</w:t>
                  </w:r>
                </w:p>
                <w:p w14:paraId="3C983FCC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For a start, in October 1887, Scottish-born John Dunlop developed the first pneumatic tyres - for his son's tricycle - and had them produced commercially in Scotland.</w:t>
                  </w:r>
                </w:p>
                <w:p w14:paraId="37D43D44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Henry Ford saw the first model T - Tin Lizzy - roll off the production line on the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1st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October, 1908. Largely unchanged until 1927, the Model T was replicated some 15 million times around the world.</w:t>
                  </w:r>
                </w:p>
                <w:p w14:paraId="643F3078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The truck company that two years later became Autocar was founded in October 1897. After establishing a reputation for specialist haulage tasks, the Autocar brand had several owners and still produces heavy duty trucks today.</w:t>
                  </w:r>
                </w:p>
                <w:p w14:paraId="67335278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lastRenderedPageBreak/>
                    <w:t>In October 2020, Honda racked up its 800th motorcycle Grand Prix victory, strengthening it as the leading GP-winning brand in history. Interestingly, the first Honda GP victory was scored by Australian Tom Phillis in 1961, taking his RC144 to victory in the 125cc Spanish GP.</w:t>
                  </w:r>
                </w:p>
                <w:p w14:paraId="36EFAE7F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 </w:t>
                  </w:r>
                </w:p>
                <w:p w14:paraId="2405FD01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What's new on the Historic Vehicles website</w:t>
                  </w:r>
                </w:p>
                <w:p w14:paraId="14C7D20D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News, we've recorded three demises: the death of the great motorcycle rider, </w:t>
                  </w:r>
                  <w:hyperlink r:id="rId9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Phil Read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; the end of the traditional </w:t>
                  </w:r>
                  <w:hyperlink r:id="rId10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Holden-Ford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rivalry at Bathurst and the closure of the  race track, </w:t>
                  </w:r>
                  <w:hyperlink r:id="rId11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Wakefield Park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,  in regional NSW.</w:t>
                  </w:r>
                </w:p>
                <w:p w14:paraId="50D20986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Although Phil Read and Holden have departed permanently, there is a last-ditch attempt to save Wakefield Park.</w:t>
                  </w:r>
                </w:p>
                <w:p w14:paraId="24C43A7D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Also in News is a cry for help from a website regular who's rebuilding a </w:t>
                  </w:r>
                  <w:hyperlink r:id="rId12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Fargo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ute</w:t>
                  </w:r>
                  <w:proofErr w:type="spell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.</w:t>
                  </w:r>
                </w:p>
                <w:p w14:paraId="17049AF7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Truck Restorations we're delighted to report the completion of a project to revive an exceedingly rare </w:t>
                  </w:r>
                  <w:hyperlink r:id="rId13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Day-Elder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, believed to be one of only two survivors of this brand in the world.</w:t>
                  </w:r>
                </w:p>
                <w:p w14:paraId="26B9A922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Car brands we've added some contributed historical info to both </w:t>
                  </w:r>
                  <w:hyperlink r:id="rId14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Amilcar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and </w:t>
                  </w:r>
                  <w:hyperlink r:id="rId15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Citroen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entries and we've added the </w:t>
                  </w:r>
                  <w:hyperlink r:id="rId16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Railton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brand.</w:t>
                  </w:r>
                </w:p>
                <w:p w14:paraId="3B9A480E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Car Features we recorded the history of </w:t>
                  </w:r>
                  <w:hyperlink r:id="rId17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Mazengarb</w:t>
                    </w:r>
                    <w:proofErr w:type="spellEnd"/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cylinder head conversions and looked back at some of the whacky fuel consumption </w:t>
                  </w:r>
                  <w:hyperlink r:id="rId18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'improvers'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that have surfaced over the years.</w:t>
                  </w:r>
                </w:p>
                <w:p w14:paraId="28CB1E99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We've also posted out some more of our very high-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quality,  Historic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Vehicles caps. We're keeping these caps exclusive by giving them only to people who </w:t>
                  </w:r>
                  <w:hyperlink r:id="rId19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donate A$60 or more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to the Historic Vehicles website.</w:t>
                  </w:r>
                </w:p>
                <w:p w14:paraId="1361A170" w14:textId="77777777" w:rsidR="00D50402" w:rsidRDefault="00D5040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All the best from Jim Gibson, Allan Whiting and the HV Team.</w:t>
                  </w:r>
                </w:p>
              </w:tc>
            </w:tr>
            <w:tr w:rsidR="00D50402" w14:paraId="15A30109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3E20442A" w14:textId="77777777" w:rsidR="00D50402" w:rsidRDefault="00D50402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lastRenderedPageBreak/>
                    <w:t> </w:t>
                  </w:r>
                </w:p>
                <w:p w14:paraId="76E3DE44" w14:textId="77777777" w:rsidR="00D50402" w:rsidRDefault="00D50402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t> </w:t>
                  </w:r>
                </w:p>
                <w:p w14:paraId="1ED2BCD5" w14:textId="7A91E95F" w:rsidR="00D50402" w:rsidRDefault="00D50402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65656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E3B8651" wp14:editId="16489BE9">
                        <wp:extent cx="4197350" cy="28067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7350" cy="280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6B7EF4" w14:textId="77777777" w:rsidR="00D50402" w:rsidRDefault="00D50402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 </w:t>
            </w:r>
          </w:p>
          <w:p w14:paraId="1BF21176" w14:textId="77777777" w:rsidR="00D50402" w:rsidRDefault="00D50402">
            <w:pPr>
              <w:spacing w:line="60" w:lineRule="atLeast"/>
              <w:rPr>
                <w:rFonts w:eastAsia="Times New Roman"/>
                <w:sz w:val="6"/>
                <w:szCs w:val="6"/>
              </w:rPr>
            </w:pPr>
            <w:r>
              <w:rPr>
                <w:rFonts w:eastAsia="Times New Roman"/>
                <w:sz w:val="6"/>
                <w:szCs w:val="6"/>
              </w:rPr>
              <w:t> 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50402" w14:paraId="51AD2DB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94A5E6" w14:textId="77777777" w:rsidR="00D50402" w:rsidRDefault="00D50402">
                  <w:pPr>
                    <w:rPr>
                      <w:rFonts w:eastAsia="Times New Roman"/>
                      <w:sz w:val="6"/>
                      <w:szCs w:val="6"/>
                    </w:rPr>
                  </w:pPr>
                </w:p>
              </w:tc>
            </w:tr>
            <w:tr w:rsidR="00D50402" w14:paraId="012A837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"/>
                    <w:gridCol w:w="1067"/>
                    <w:gridCol w:w="1027"/>
                    <w:gridCol w:w="1218"/>
                  </w:tblGrid>
                  <w:tr w:rsidR="00D50402" w14:paraId="5D33C01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BF920E" w14:textId="3493EC0D" w:rsidR="00D50402" w:rsidRDefault="00D50402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1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4C9CDD17" wp14:editId="14AC6463">
                                <wp:extent cx="152400" cy="1524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Share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531559" w14:textId="2285FBC2" w:rsidR="00D50402" w:rsidRDefault="00D50402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3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38DAAB60" wp14:editId="38AB6672">
                                <wp:extent cx="152400" cy="1524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Tweet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66F7AF" w14:textId="13DBFEC4" w:rsidR="00D50402" w:rsidRDefault="00D50402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5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37ED4A8E" wp14:editId="41206BFF">
                                <wp:extent cx="152400" cy="1524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Share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38D442" w14:textId="3F88F03B" w:rsidR="00D50402" w:rsidRDefault="00D50402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7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drawing>
                              <wp:inline distT="0" distB="0" distL="0" distR="0" wp14:anchorId="25520AC5" wp14:editId="7821B0CF">
                                <wp:extent cx="152400" cy="1524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>Forward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255D2393" w14:textId="77777777" w:rsidR="00D50402" w:rsidRDefault="00D5040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0402" w14:paraId="300F2A6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50402" w14:paraId="03CA4E5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7031804" w14:textId="77777777" w:rsidR="00D50402" w:rsidRDefault="00D50402">
                        <w:pPr>
                          <w:pStyle w:val="email-flexible-footeradditionalinfo--center"/>
                          <w:spacing w:before="0" w:beforeAutospacing="0" w:after="0" w:afterAutospacing="0" w:line="285" w:lineRule="atLeast"/>
                          <w:jc w:val="center"/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 xml:space="preserve">Copyright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>©  Historic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 xml:space="preserve"> Vehicles, all rights reserved.</w:t>
                        </w:r>
                      </w:p>
                      <w:p w14:paraId="2CBD47D8" w14:textId="77777777" w:rsidR="00D50402" w:rsidRDefault="00D50402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</w:pPr>
                        <w:hyperlink r:id="rId29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999999"/>
                              <w:sz w:val="18"/>
                              <w:szCs w:val="18"/>
                              <w:lang w:val="en"/>
                            </w:rPr>
                            <w:t>Preferences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  |  </w:t>
                        </w:r>
                        <w:hyperlink r:id="rId30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999999"/>
                              <w:sz w:val="18"/>
                              <w:szCs w:val="18"/>
                            </w:rPr>
                            <w:t>Unsubscribe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479E81B" w14:textId="77777777" w:rsidR="00D50402" w:rsidRDefault="00D50402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14:paraId="032B52AB" w14:textId="77777777" w:rsidR="00D50402" w:rsidRDefault="00D5040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DAD224" w14:textId="77777777" w:rsidR="00D50402" w:rsidRDefault="00D50402">
            <w:pPr>
              <w:spacing w:line="600" w:lineRule="atLeast"/>
              <w:rPr>
                <w:rFonts w:eastAsia="Times New Roman"/>
                <w:sz w:val="60"/>
                <w:szCs w:val="60"/>
              </w:rPr>
            </w:pPr>
            <w:r>
              <w:rPr>
                <w:rFonts w:eastAsia="Times New Roman"/>
                <w:sz w:val="60"/>
                <w:szCs w:val="60"/>
              </w:rPr>
              <w:t> </w:t>
            </w:r>
          </w:p>
        </w:tc>
      </w:tr>
    </w:tbl>
    <w:p w14:paraId="04EE0BA4" w14:textId="77777777" w:rsidR="007704F1" w:rsidRDefault="007704F1"/>
    <w:sectPr w:rsidR="0077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2"/>
    <w:rsid w:val="0007169F"/>
    <w:rsid w:val="007704F1"/>
    <w:rsid w:val="00814776"/>
    <w:rsid w:val="00D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709C"/>
  <w15:chartTrackingRefBased/>
  <w15:docId w15:val="{2801EDB8-CFC4-4FCF-B894-6EA74B43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02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4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0402"/>
    <w:pPr>
      <w:spacing w:before="100" w:beforeAutospacing="1" w:after="100" w:afterAutospacing="1"/>
    </w:pPr>
  </w:style>
  <w:style w:type="paragraph" w:customStyle="1" w:styleId="email-flexible-footeradditionalinfo--center">
    <w:name w:val="email-flexible-footer__additionalinfo--center"/>
    <w:basedOn w:val="Normal"/>
    <w:uiPriority w:val="99"/>
    <w:semiHidden/>
    <w:rsid w:val="00D504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50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iler.jamesmarko.co/t/j-l-vdhitdt-djdtltityd-h/" TargetMode="External"/><Relationship Id="rId18" Type="http://schemas.openxmlformats.org/officeDocument/2006/relationships/hyperlink" Target="https://mailer.jamesmarko.co/t/j-l-vdhitdt-djdtltityd-a/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hyperlink" Target="https://mailer.jamesmarko.co/t/j-fb-vdhitdt-djdtltityd-v/" TargetMode="External"/><Relationship Id="rId7" Type="http://schemas.openxmlformats.org/officeDocument/2006/relationships/hyperlink" Target="https://mailer.jamesmarko.co/t/j-l-vdhitdt-djdtltityd-y/" TargetMode="External"/><Relationship Id="rId12" Type="http://schemas.openxmlformats.org/officeDocument/2006/relationships/hyperlink" Target="https://mailer.jamesmarko.co/t/j-l-vdhitdt-djdtltityd-d/" TargetMode="External"/><Relationship Id="rId17" Type="http://schemas.openxmlformats.org/officeDocument/2006/relationships/hyperlink" Target="https://mailer.jamesmarko.co/t/j-l-vdhitdt-djdtltityd-q/" TargetMode="External"/><Relationship Id="rId25" Type="http://schemas.openxmlformats.org/officeDocument/2006/relationships/hyperlink" Target="https://mailer.jamesmarko.co/t/j-li-vdhitdt-djdtltityd-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er.jamesmarko.co/t/j-l-vdhitdt-djdtltityd-o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historicvehicles.updatemyprofile.com/j-vdhitdt-D0CE682F-djdtltityd-w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ailer.jamesmarko.co/t/j-l-vdhitdt-djdtltityd-i/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hyperlink" Target="https://mailer.jamesmarko.co/t/j-l-vdhitdt-djdtltityd-r/" TargetMode="External"/><Relationship Id="rId15" Type="http://schemas.openxmlformats.org/officeDocument/2006/relationships/hyperlink" Target="https://mailer.jamesmarko.co/t/j-l-vdhitdt-djdtltityd-u/" TargetMode="External"/><Relationship Id="rId23" Type="http://schemas.openxmlformats.org/officeDocument/2006/relationships/hyperlink" Target="https://mailer.jamesmarko.co/t/j-tw-vdhitdt-djdtltityd-e/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mailer.jamesmarko.co/t/j-l-vdhitdt-djdtltityd-t/" TargetMode="External"/><Relationship Id="rId19" Type="http://schemas.openxmlformats.org/officeDocument/2006/relationships/hyperlink" Target="https://mailer.jamesmarko.co/t/j-l-vdhitdt-djdtltityd-f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ailer.jamesmarko.co/t/j-e-vdhitdt-djdtltityd-z/" TargetMode="External"/><Relationship Id="rId9" Type="http://schemas.openxmlformats.org/officeDocument/2006/relationships/hyperlink" Target="https://mailer.jamesmarko.co/t/j-l-vdhitdt-djdtltityd-j/" TargetMode="External"/><Relationship Id="rId14" Type="http://schemas.openxmlformats.org/officeDocument/2006/relationships/hyperlink" Target="https://mailer.jamesmarko.co/t/j-l-vdhitdt-djdtltityd-k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historicvehicles.forwardtomyfriend.com/j-djdtltityd-D0CE682F-vdhitdt-l-g" TargetMode="External"/><Relationship Id="rId30" Type="http://schemas.openxmlformats.org/officeDocument/2006/relationships/hyperlink" Target="https://mailer.jamesmarko.co/t/j-u-vdhitdt-djdtltityd-y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1</cp:revision>
  <dcterms:created xsi:type="dcterms:W3CDTF">2022-10-12T07:45:00Z</dcterms:created>
  <dcterms:modified xsi:type="dcterms:W3CDTF">2022-10-12T07:46:00Z</dcterms:modified>
</cp:coreProperties>
</file>