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CC2D1" w14:textId="0DF66436" w:rsidR="00907D88" w:rsidRPr="0087309D" w:rsidRDefault="00907D88" w:rsidP="00A81D52">
      <w:pPr>
        <w:pStyle w:val="Heading2"/>
        <w:numPr>
          <w:ilvl w:val="0"/>
          <w:numId w:val="0"/>
        </w:numPr>
        <w:jc w:val="both"/>
        <w:rPr>
          <w:rFonts w:ascii="Times New Roman" w:eastAsiaTheme="minorEastAsia" w:hAnsi="Times New Roman" w:cs="Times New Roman"/>
          <w:color w:val="auto"/>
          <w:sz w:val="24"/>
          <w:szCs w:val="24"/>
        </w:rPr>
      </w:pPr>
    </w:p>
    <w:p w14:paraId="2FAA8B17" w14:textId="6EB3F7A4" w:rsidR="00907D88" w:rsidRPr="0087309D" w:rsidRDefault="00907D88" w:rsidP="00DD2312">
      <w:pPr>
        <w:jc w:val="center"/>
        <w:rPr>
          <w:rFonts w:ascii="Times New Roman" w:hAnsi="Times New Roman" w:cs="Times New Roman"/>
          <w:b/>
          <w:bCs/>
          <w:sz w:val="24"/>
          <w:szCs w:val="24"/>
          <w:u w:val="single"/>
        </w:rPr>
      </w:pPr>
      <w:r w:rsidRPr="0087309D">
        <w:rPr>
          <w:rFonts w:ascii="Times New Roman" w:hAnsi="Times New Roman" w:cs="Times New Roman"/>
          <w:b/>
          <w:bCs/>
          <w:sz w:val="24"/>
          <w:szCs w:val="24"/>
          <w:u w:val="single"/>
        </w:rPr>
        <w:t>Laying a firm foundation: using legal theory to improve construction practice</w:t>
      </w:r>
    </w:p>
    <w:p w14:paraId="2692D44C" w14:textId="77777777" w:rsidR="00D87219" w:rsidRPr="0087309D" w:rsidRDefault="00D87219" w:rsidP="00A81D52">
      <w:pPr>
        <w:jc w:val="both"/>
        <w:rPr>
          <w:rFonts w:ascii="Times New Roman" w:hAnsi="Times New Roman" w:cs="Times New Roman"/>
          <w:sz w:val="24"/>
          <w:szCs w:val="24"/>
        </w:rPr>
      </w:pPr>
    </w:p>
    <w:p w14:paraId="777E2B2C" w14:textId="4F2E9318" w:rsidR="00AC2397" w:rsidRDefault="008038FC" w:rsidP="00F22B3E">
      <w:pPr>
        <w:ind w:firstLine="720"/>
        <w:jc w:val="both"/>
        <w:rPr>
          <w:rStyle w:val="normaltextrun"/>
          <w:rFonts w:ascii="Times New Roman" w:hAnsi="Times New Roman" w:cs="Times New Roman"/>
          <w:sz w:val="24"/>
          <w:szCs w:val="24"/>
          <w:shd w:val="clear" w:color="auto" w:fill="FFFFFF"/>
        </w:rPr>
      </w:pPr>
      <w:r>
        <w:rPr>
          <w:rFonts w:ascii="Times New Roman" w:hAnsi="Times New Roman" w:cs="Times New Roman"/>
          <w:sz w:val="24"/>
          <w:szCs w:val="24"/>
        </w:rPr>
        <w:t>A</w:t>
      </w:r>
      <w:r w:rsidR="007B060F">
        <w:rPr>
          <w:rFonts w:ascii="Times New Roman" w:hAnsi="Times New Roman" w:cs="Times New Roman"/>
          <w:sz w:val="24"/>
          <w:szCs w:val="24"/>
        </w:rPr>
        <w:t xml:space="preserve"> </w:t>
      </w:r>
      <w:r w:rsidR="00F44C25">
        <w:rPr>
          <w:rFonts w:ascii="Times New Roman" w:hAnsi="Times New Roman" w:cs="Times New Roman"/>
          <w:sz w:val="24"/>
          <w:szCs w:val="24"/>
        </w:rPr>
        <w:t xml:space="preserve">common </w:t>
      </w:r>
      <w:r w:rsidR="007B060F">
        <w:rPr>
          <w:rFonts w:ascii="Times New Roman" w:hAnsi="Times New Roman" w:cs="Times New Roman"/>
          <w:sz w:val="24"/>
          <w:szCs w:val="24"/>
        </w:rPr>
        <w:t xml:space="preserve">criticism of </w:t>
      </w:r>
      <w:r w:rsidR="00C967A2">
        <w:rPr>
          <w:rFonts w:ascii="Times New Roman" w:hAnsi="Times New Roman" w:cs="Times New Roman"/>
          <w:sz w:val="24"/>
          <w:szCs w:val="24"/>
        </w:rPr>
        <w:t xml:space="preserve">commercial </w:t>
      </w:r>
      <w:r w:rsidR="00476BEE">
        <w:rPr>
          <w:rFonts w:ascii="Times New Roman" w:hAnsi="Times New Roman" w:cs="Times New Roman"/>
          <w:sz w:val="24"/>
          <w:szCs w:val="24"/>
        </w:rPr>
        <w:t xml:space="preserve">contract </w:t>
      </w:r>
      <w:r w:rsidR="00C967A2">
        <w:rPr>
          <w:rFonts w:ascii="Times New Roman" w:hAnsi="Times New Roman" w:cs="Times New Roman"/>
          <w:sz w:val="24"/>
          <w:szCs w:val="24"/>
        </w:rPr>
        <w:t>law</w:t>
      </w:r>
      <w:r w:rsidR="007B060F">
        <w:rPr>
          <w:rFonts w:ascii="Times New Roman" w:hAnsi="Times New Roman" w:cs="Times New Roman"/>
          <w:sz w:val="24"/>
          <w:szCs w:val="24"/>
        </w:rPr>
        <w:t xml:space="preserve"> is that it is </w:t>
      </w:r>
      <w:r w:rsidR="00844D8B">
        <w:rPr>
          <w:rFonts w:ascii="Times New Roman" w:hAnsi="Times New Roman" w:cs="Times New Roman"/>
          <w:sz w:val="24"/>
          <w:szCs w:val="24"/>
        </w:rPr>
        <w:t>not adequately accommodative of commercial practices</w:t>
      </w:r>
      <w:r w:rsidR="00A32E70">
        <w:rPr>
          <w:rFonts w:ascii="Times New Roman" w:hAnsi="Times New Roman" w:cs="Times New Roman"/>
          <w:sz w:val="24"/>
          <w:szCs w:val="24"/>
        </w:rPr>
        <w:t>,</w:t>
      </w:r>
      <w:r w:rsidR="00AA4F1B">
        <w:rPr>
          <w:rFonts w:ascii="Times New Roman" w:hAnsi="Times New Roman" w:cs="Times New Roman"/>
          <w:sz w:val="24"/>
          <w:szCs w:val="24"/>
        </w:rPr>
        <w:t xml:space="preserve"> causing</w:t>
      </w:r>
      <w:r w:rsidR="00A32E70">
        <w:rPr>
          <w:rFonts w:ascii="Times New Roman" w:hAnsi="Times New Roman" w:cs="Times New Roman"/>
          <w:sz w:val="24"/>
          <w:szCs w:val="24"/>
        </w:rPr>
        <w:t xml:space="preserve"> </w:t>
      </w:r>
      <w:r w:rsidR="00D13D17">
        <w:rPr>
          <w:rFonts w:ascii="Times New Roman" w:hAnsi="Times New Roman" w:cs="Times New Roman"/>
          <w:sz w:val="24"/>
          <w:szCs w:val="24"/>
        </w:rPr>
        <w:t xml:space="preserve">the </w:t>
      </w:r>
      <w:r w:rsidR="00A32E70">
        <w:rPr>
          <w:rFonts w:ascii="Times New Roman" w:hAnsi="Times New Roman" w:cs="Times New Roman"/>
          <w:sz w:val="24"/>
          <w:szCs w:val="24"/>
        </w:rPr>
        <w:t xml:space="preserve">parties to </w:t>
      </w:r>
      <w:r w:rsidR="00AA4F1B">
        <w:rPr>
          <w:rFonts w:ascii="Times New Roman" w:hAnsi="Times New Roman" w:cs="Times New Roman"/>
          <w:sz w:val="24"/>
          <w:szCs w:val="24"/>
        </w:rPr>
        <w:t>be sceptical of lawyers</w:t>
      </w:r>
      <w:r w:rsidR="0026566F">
        <w:rPr>
          <w:rFonts w:ascii="Times New Roman" w:hAnsi="Times New Roman" w:cs="Times New Roman"/>
          <w:sz w:val="24"/>
          <w:szCs w:val="24"/>
        </w:rPr>
        <w:t xml:space="preserve"> and academics.</w:t>
      </w:r>
      <w:r w:rsidR="001C1D09">
        <w:rPr>
          <w:rFonts w:ascii="Times New Roman" w:hAnsi="Times New Roman" w:cs="Times New Roman"/>
          <w:sz w:val="24"/>
          <w:szCs w:val="24"/>
        </w:rPr>
        <w:t xml:space="preserve"> This is perhaps most evident within the construction industry</w:t>
      </w:r>
      <w:r w:rsidR="00CD0D0C">
        <w:rPr>
          <w:rFonts w:ascii="Times New Roman" w:hAnsi="Times New Roman" w:cs="Times New Roman"/>
          <w:sz w:val="24"/>
          <w:szCs w:val="24"/>
        </w:rPr>
        <w:t xml:space="preserve">, where </w:t>
      </w:r>
      <w:r w:rsidR="00014D08">
        <w:rPr>
          <w:rFonts w:ascii="Times New Roman" w:hAnsi="Times New Roman" w:cs="Times New Roman"/>
          <w:sz w:val="24"/>
          <w:szCs w:val="24"/>
        </w:rPr>
        <w:t>the complexi</w:t>
      </w:r>
      <w:r w:rsidR="0072750C">
        <w:rPr>
          <w:rFonts w:ascii="Times New Roman" w:hAnsi="Times New Roman" w:cs="Times New Roman"/>
          <w:sz w:val="24"/>
          <w:szCs w:val="24"/>
        </w:rPr>
        <w:t>ties of a long-term, multi-party</w:t>
      </w:r>
      <w:r w:rsidR="00AC1DA4">
        <w:rPr>
          <w:rFonts w:ascii="Times New Roman" w:hAnsi="Times New Roman" w:cs="Times New Roman"/>
          <w:sz w:val="24"/>
          <w:szCs w:val="24"/>
        </w:rPr>
        <w:t xml:space="preserve"> transaction towards a common goal strains contract theory and doctrine.</w:t>
      </w:r>
      <w:r w:rsidR="0053231A">
        <w:rPr>
          <w:rFonts w:ascii="Times New Roman" w:hAnsi="Times New Roman" w:cs="Times New Roman"/>
          <w:sz w:val="24"/>
          <w:szCs w:val="24"/>
        </w:rPr>
        <w:t xml:space="preserve"> </w:t>
      </w:r>
      <w:r w:rsidR="003A0008">
        <w:rPr>
          <w:rFonts w:ascii="Times New Roman" w:hAnsi="Times New Roman" w:cs="Times New Roman"/>
          <w:sz w:val="24"/>
          <w:szCs w:val="24"/>
        </w:rPr>
        <w:t xml:space="preserve">Indeed, </w:t>
      </w:r>
      <w:r w:rsidR="00BD2DB0">
        <w:rPr>
          <w:rFonts w:ascii="Times New Roman" w:hAnsi="Times New Roman" w:cs="Times New Roman"/>
          <w:sz w:val="24"/>
          <w:szCs w:val="24"/>
        </w:rPr>
        <w:t xml:space="preserve">Lord Dyson </w:t>
      </w:r>
      <w:r w:rsidR="004A5B81" w:rsidRPr="0087309D">
        <w:rPr>
          <w:rFonts w:ascii="Times New Roman" w:hAnsi="Times New Roman" w:cs="Times New Roman"/>
          <w:sz w:val="24"/>
          <w:szCs w:val="24"/>
        </w:rPr>
        <w:t>picked up that it</w:t>
      </w:r>
      <w:r w:rsidR="004A5B81" w:rsidRPr="0087309D">
        <w:rPr>
          <w:rStyle w:val="normaltextrun"/>
          <w:rFonts w:ascii="Times New Roman" w:hAnsi="Times New Roman" w:cs="Times New Roman"/>
          <w:sz w:val="24"/>
          <w:szCs w:val="24"/>
          <w:shd w:val="clear" w:color="auto" w:fill="FFFFFF"/>
        </w:rPr>
        <w:t xml:space="preserve"> was traditionally the case that construction law was ‘all about the facts, not about the law’.</w:t>
      </w:r>
      <w:r w:rsidR="004A5B81" w:rsidRPr="0087309D">
        <w:rPr>
          <w:rStyle w:val="FootnoteReference"/>
          <w:rFonts w:ascii="Times New Roman" w:hAnsi="Times New Roman" w:cs="Times New Roman"/>
          <w:sz w:val="24"/>
          <w:szCs w:val="24"/>
          <w:shd w:val="clear" w:color="auto" w:fill="FFFFFF"/>
        </w:rPr>
        <w:footnoteReference w:id="2"/>
      </w:r>
      <w:r w:rsidR="00206862">
        <w:rPr>
          <w:rStyle w:val="normaltextrun"/>
          <w:rFonts w:ascii="Times New Roman" w:hAnsi="Times New Roman" w:cs="Times New Roman"/>
          <w:sz w:val="24"/>
          <w:szCs w:val="24"/>
          <w:shd w:val="clear" w:color="auto" w:fill="FFFFFF"/>
        </w:rPr>
        <w:t xml:space="preserve"> </w:t>
      </w:r>
    </w:p>
    <w:p w14:paraId="36208C3A" w14:textId="4D73A08C" w:rsidR="008F6092" w:rsidRDefault="003766D4" w:rsidP="00F22B3E">
      <w:pPr>
        <w:ind w:firstLine="720"/>
        <w:jc w:val="both"/>
        <w:rPr>
          <w:rStyle w:val="normaltextrun"/>
          <w:rFonts w:ascii="Times New Roman" w:hAnsi="Times New Roman" w:cs="Times New Roman"/>
          <w:sz w:val="24"/>
          <w:szCs w:val="24"/>
          <w:shd w:val="clear" w:color="auto" w:fill="FFFFFF"/>
        </w:rPr>
      </w:pPr>
      <w:r>
        <w:rPr>
          <w:rStyle w:val="normaltextrun"/>
          <w:rFonts w:ascii="Times New Roman" w:hAnsi="Times New Roman" w:cs="Times New Roman"/>
          <w:sz w:val="24"/>
          <w:szCs w:val="24"/>
          <w:shd w:val="clear" w:color="auto" w:fill="FFFFFF"/>
        </w:rPr>
        <w:t>That being said</w:t>
      </w:r>
      <w:r w:rsidR="00F77830">
        <w:rPr>
          <w:rStyle w:val="normaltextrun"/>
          <w:rFonts w:ascii="Times New Roman" w:hAnsi="Times New Roman" w:cs="Times New Roman"/>
          <w:sz w:val="24"/>
          <w:szCs w:val="24"/>
          <w:shd w:val="clear" w:color="auto" w:fill="FFFFFF"/>
        </w:rPr>
        <w:t xml:space="preserve">, commercial arrangements cannot </w:t>
      </w:r>
      <w:r w:rsidR="005C24E0">
        <w:rPr>
          <w:rStyle w:val="normaltextrun"/>
          <w:rFonts w:ascii="Times New Roman" w:hAnsi="Times New Roman" w:cs="Times New Roman"/>
          <w:sz w:val="24"/>
          <w:szCs w:val="24"/>
          <w:shd w:val="clear" w:color="auto" w:fill="FFFFFF"/>
        </w:rPr>
        <w:t>exist independently of</w:t>
      </w:r>
      <w:r w:rsidR="00F77830">
        <w:rPr>
          <w:rStyle w:val="normaltextrun"/>
          <w:rFonts w:ascii="Times New Roman" w:hAnsi="Times New Roman" w:cs="Times New Roman"/>
          <w:sz w:val="24"/>
          <w:szCs w:val="24"/>
          <w:shd w:val="clear" w:color="auto" w:fill="FFFFFF"/>
        </w:rPr>
        <w:t xml:space="preserve"> the legal framework</w:t>
      </w:r>
      <w:r w:rsidR="000A2D3A">
        <w:rPr>
          <w:rStyle w:val="normaltextrun"/>
          <w:rFonts w:ascii="Times New Roman" w:hAnsi="Times New Roman" w:cs="Times New Roman"/>
          <w:sz w:val="24"/>
          <w:szCs w:val="24"/>
          <w:shd w:val="clear" w:color="auto" w:fill="FFFFFF"/>
        </w:rPr>
        <w:t xml:space="preserve">. It </w:t>
      </w:r>
      <w:r w:rsidR="005C7535">
        <w:rPr>
          <w:rStyle w:val="normaltextrun"/>
          <w:rFonts w:ascii="Times New Roman" w:hAnsi="Times New Roman" w:cs="Times New Roman"/>
          <w:sz w:val="24"/>
          <w:szCs w:val="24"/>
          <w:shd w:val="clear" w:color="auto" w:fill="FFFFFF"/>
        </w:rPr>
        <w:t>is the law</w:t>
      </w:r>
      <w:r w:rsidR="005E77CE">
        <w:rPr>
          <w:rStyle w:val="normaltextrun"/>
          <w:rFonts w:ascii="Times New Roman" w:hAnsi="Times New Roman" w:cs="Times New Roman"/>
          <w:sz w:val="24"/>
          <w:szCs w:val="24"/>
          <w:shd w:val="clear" w:color="auto" w:fill="FFFFFF"/>
        </w:rPr>
        <w:t xml:space="preserve"> which </w:t>
      </w:r>
      <w:r w:rsidR="0087162D">
        <w:rPr>
          <w:rStyle w:val="normaltextrun"/>
          <w:rFonts w:ascii="Times New Roman" w:hAnsi="Times New Roman" w:cs="Times New Roman"/>
          <w:sz w:val="24"/>
          <w:szCs w:val="24"/>
          <w:shd w:val="clear" w:color="auto" w:fill="FFFFFF"/>
        </w:rPr>
        <w:t xml:space="preserve">provides the </w:t>
      </w:r>
      <w:r w:rsidR="00A472FD">
        <w:rPr>
          <w:rStyle w:val="normaltextrun"/>
          <w:rFonts w:ascii="Times New Roman" w:hAnsi="Times New Roman" w:cs="Times New Roman"/>
          <w:sz w:val="24"/>
          <w:szCs w:val="24"/>
          <w:shd w:val="clear" w:color="auto" w:fill="FFFFFF"/>
        </w:rPr>
        <w:t>justification for, and</w:t>
      </w:r>
      <w:r w:rsidR="002C433F">
        <w:rPr>
          <w:rStyle w:val="normaltextrun"/>
          <w:rFonts w:ascii="Times New Roman" w:hAnsi="Times New Roman" w:cs="Times New Roman"/>
          <w:sz w:val="24"/>
          <w:szCs w:val="24"/>
          <w:shd w:val="clear" w:color="auto" w:fill="FFFFFF"/>
        </w:rPr>
        <w:t xml:space="preserve"> imposes</w:t>
      </w:r>
      <w:r w:rsidR="00A472FD">
        <w:rPr>
          <w:rStyle w:val="normaltextrun"/>
          <w:rFonts w:ascii="Times New Roman" w:hAnsi="Times New Roman" w:cs="Times New Roman"/>
          <w:sz w:val="24"/>
          <w:szCs w:val="24"/>
          <w:shd w:val="clear" w:color="auto" w:fill="FFFFFF"/>
        </w:rPr>
        <w:t xml:space="preserve"> limits </w:t>
      </w:r>
      <w:r w:rsidR="002C433F">
        <w:rPr>
          <w:rStyle w:val="normaltextrun"/>
          <w:rFonts w:ascii="Times New Roman" w:hAnsi="Times New Roman" w:cs="Times New Roman"/>
          <w:sz w:val="24"/>
          <w:szCs w:val="24"/>
          <w:shd w:val="clear" w:color="auto" w:fill="FFFFFF"/>
        </w:rPr>
        <w:t>upon</w:t>
      </w:r>
      <w:r w:rsidR="00A472FD">
        <w:rPr>
          <w:rStyle w:val="normaltextrun"/>
          <w:rFonts w:ascii="Times New Roman" w:hAnsi="Times New Roman" w:cs="Times New Roman"/>
          <w:sz w:val="24"/>
          <w:szCs w:val="24"/>
          <w:shd w:val="clear" w:color="auto" w:fill="FFFFFF"/>
        </w:rPr>
        <w:t>, the parties</w:t>
      </w:r>
      <w:r w:rsidR="002240FF">
        <w:rPr>
          <w:rStyle w:val="normaltextrun"/>
          <w:rFonts w:ascii="Times New Roman" w:hAnsi="Times New Roman" w:cs="Times New Roman"/>
          <w:sz w:val="24"/>
          <w:szCs w:val="24"/>
          <w:shd w:val="clear" w:color="auto" w:fill="FFFFFF"/>
        </w:rPr>
        <w:t>’</w:t>
      </w:r>
      <w:r w:rsidR="00A472FD">
        <w:rPr>
          <w:rStyle w:val="normaltextrun"/>
          <w:rFonts w:ascii="Times New Roman" w:hAnsi="Times New Roman" w:cs="Times New Roman"/>
          <w:sz w:val="24"/>
          <w:szCs w:val="24"/>
          <w:shd w:val="clear" w:color="auto" w:fill="FFFFFF"/>
        </w:rPr>
        <w:t xml:space="preserve"> private ordering of their transaction</w:t>
      </w:r>
      <w:r w:rsidR="002240FF">
        <w:rPr>
          <w:rStyle w:val="normaltextrun"/>
          <w:rFonts w:ascii="Times New Roman" w:hAnsi="Times New Roman" w:cs="Times New Roman"/>
          <w:sz w:val="24"/>
          <w:szCs w:val="24"/>
          <w:shd w:val="clear" w:color="auto" w:fill="FFFFFF"/>
        </w:rPr>
        <w:t>s</w:t>
      </w:r>
      <w:r w:rsidR="002C433F">
        <w:rPr>
          <w:rStyle w:val="normaltextrun"/>
          <w:rFonts w:ascii="Times New Roman" w:hAnsi="Times New Roman" w:cs="Times New Roman"/>
          <w:sz w:val="24"/>
          <w:szCs w:val="24"/>
          <w:shd w:val="clear" w:color="auto" w:fill="FFFFFF"/>
        </w:rPr>
        <w:t xml:space="preserve"> – a necessary function</w:t>
      </w:r>
      <w:r w:rsidR="00A03FE2">
        <w:rPr>
          <w:rStyle w:val="normaltextrun"/>
          <w:rFonts w:ascii="Times New Roman" w:hAnsi="Times New Roman" w:cs="Times New Roman"/>
          <w:sz w:val="24"/>
          <w:szCs w:val="24"/>
          <w:shd w:val="clear" w:color="auto" w:fill="FFFFFF"/>
        </w:rPr>
        <w:t xml:space="preserve"> without which uncertainty would prevail</w:t>
      </w:r>
      <w:r w:rsidR="00A472FD">
        <w:rPr>
          <w:rStyle w:val="normaltextrun"/>
          <w:rFonts w:ascii="Times New Roman" w:hAnsi="Times New Roman" w:cs="Times New Roman"/>
          <w:sz w:val="24"/>
          <w:szCs w:val="24"/>
          <w:shd w:val="clear" w:color="auto" w:fill="FFFFFF"/>
        </w:rPr>
        <w:t>. Instead,</w:t>
      </w:r>
      <w:r w:rsidR="006307A9">
        <w:rPr>
          <w:rStyle w:val="normaltextrun"/>
          <w:rFonts w:ascii="Times New Roman" w:hAnsi="Times New Roman" w:cs="Times New Roman"/>
          <w:sz w:val="24"/>
          <w:szCs w:val="24"/>
          <w:shd w:val="clear" w:color="auto" w:fill="FFFFFF"/>
        </w:rPr>
        <w:t xml:space="preserve"> the real concern is </w:t>
      </w:r>
      <w:r w:rsidR="004F65AF">
        <w:rPr>
          <w:rStyle w:val="normaltextrun"/>
          <w:rFonts w:ascii="Times New Roman" w:hAnsi="Times New Roman" w:cs="Times New Roman"/>
          <w:sz w:val="24"/>
          <w:szCs w:val="24"/>
          <w:shd w:val="clear" w:color="auto" w:fill="FFFFFF"/>
        </w:rPr>
        <w:t>whether</w:t>
      </w:r>
      <w:r w:rsidR="008E317A">
        <w:rPr>
          <w:rStyle w:val="normaltextrun"/>
          <w:rFonts w:ascii="Times New Roman" w:hAnsi="Times New Roman" w:cs="Times New Roman"/>
          <w:sz w:val="24"/>
          <w:szCs w:val="24"/>
          <w:shd w:val="clear" w:color="auto" w:fill="FFFFFF"/>
        </w:rPr>
        <w:t xml:space="preserve"> the law </w:t>
      </w:r>
      <w:r w:rsidR="009B2155" w:rsidRPr="00687AD2">
        <w:rPr>
          <w:rStyle w:val="normaltextrun"/>
          <w:rFonts w:ascii="Times New Roman" w:hAnsi="Times New Roman" w:cs="Times New Roman"/>
          <w:sz w:val="24"/>
          <w:szCs w:val="24"/>
          <w:shd w:val="clear" w:color="auto" w:fill="FFFFFF"/>
        </w:rPr>
        <w:t>understands</w:t>
      </w:r>
      <w:r w:rsidR="009B2155">
        <w:rPr>
          <w:rStyle w:val="normaltextrun"/>
          <w:rFonts w:ascii="Times New Roman" w:hAnsi="Times New Roman" w:cs="Times New Roman"/>
          <w:sz w:val="24"/>
          <w:szCs w:val="24"/>
          <w:shd w:val="clear" w:color="auto" w:fill="FFFFFF"/>
        </w:rPr>
        <w:t xml:space="preserve"> and persuasively </w:t>
      </w:r>
      <w:r w:rsidR="009B2155">
        <w:rPr>
          <w:rStyle w:val="normaltextrun"/>
          <w:rFonts w:ascii="Times New Roman" w:hAnsi="Times New Roman" w:cs="Times New Roman"/>
          <w:i/>
          <w:iCs/>
          <w:sz w:val="24"/>
          <w:szCs w:val="24"/>
          <w:shd w:val="clear" w:color="auto" w:fill="FFFFFF"/>
        </w:rPr>
        <w:t>explains</w:t>
      </w:r>
      <w:r w:rsidR="009B2155">
        <w:rPr>
          <w:rStyle w:val="normaltextrun"/>
          <w:rFonts w:ascii="Times New Roman" w:hAnsi="Times New Roman" w:cs="Times New Roman"/>
          <w:sz w:val="24"/>
          <w:szCs w:val="24"/>
          <w:shd w:val="clear" w:color="auto" w:fill="FFFFFF"/>
        </w:rPr>
        <w:t xml:space="preserve"> the commercial arrangements of the parties</w:t>
      </w:r>
      <w:r w:rsidR="00555907">
        <w:rPr>
          <w:rStyle w:val="normaltextrun"/>
          <w:rFonts w:ascii="Times New Roman" w:hAnsi="Times New Roman" w:cs="Times New Roman"/>
          <w:sz w:val="24"/>
          <w:szCs w:val="24"/>
          <w:shd w:val="clear" w:color="auto" w:fill="FFFFFF"/>
        </w:rPr>
        <w:t xml:space="preserve">. </w:t>
      </w:r>
      <w:r w:rsidR="00264515">
        <w:rPr>
          <w:rStyle w:val="normaltextrun"/>
          <w:rFonts w:ascii="Times New Roman" w:hAnsi="Times New Roman" w:cs="Times New Roman"/>
          <w:sz w:val="24"/>
          <w:szCs w:val="24"/>
          <w:shd w:val="clear" w:color="auto" w:fill="FFFFFF"/>
        </w:rPr>
        <w:t xml:space="preserve">For example, </w:t>
      </w:r>
      <w:r w:rsidR="00E365F9">
        <w:rPr>
          <w:rStyle w:val="normaltextrun"/>
          <w:rFonts w:ascii="Times New Roman" w:hAnsi="Times New Roman" w:cs="Times New Roman"/>
          <w:sz w:val="24"/>
          <w:szCs w:val="24"/>
          <w:shd w:val="clear" w:color="auto" w:fill="FFFFFF"/>
        </w:rPr>
        <w:t>if one is concerned with understanding the parties’ intention</w:t>
      </w:r>
      <w:r w:rsidR="00F72B69">
        <w:rPr>
          <w:rStyle w:val="normaltextrun"/>
          <w:rFonts w:ascii="Times New Roman" w:hAnsi="Times New Roman" w:cs="Times New Roman"/>
          <w:sz w:val="24"/>
          <w:szCs w:val="24"/>
          <w:shd w:val="clear" w:color="auto" w:fill="FFFFFF"/>
        </w:rPr>
        <w:t xml:space="preserve">, </w:t>
      </w:r>
      <w:r w:rsidR="004A7004">
        <w:rPr>
          <w:rStyle w:val="normaltextrun"/>
          <w:rFonts w:ascii="Times New Roman" w:hAnsi="Times New Roman" w:cs="Times New Roman"/>
          <w:sz w:val="24"/>
          <w:szCs w:val="24"/>
          <w:shd w:val="clear" w:color="auto" w:fill="FFFFFF"/>
        </w:rPr>
        <w:t xml:space="preserve">it is imperative to understand the </w:t>
      </w:r>
      <w:r w:rsidR="00CC3D42">
        <w:rPr>
          <w:rStyle w:val="normaltextrun"/>
          <w:rFonts w:ascii="Times New Roman" w:hAnsi="Times New Roman" w:cs="Times New Roman"/>
          <w:sz w:val="24"/>
          <w:szCs w:val="24"/>
          <w:shd w:val="clear" w:color="auto" w:fill="FFFFFF"/>
        </w:rPr>
        <w:t>meaning of the contractual terms within context</w:t>
      </w:r>
      <w:r w:rsidR="00F72B69">
        <w:rPr>
          <w:rStyle w:val="normaltextrun"/>
          <w:rFonts w:ascii="Times New Roman" w:hAnsi="Times New Roman" w:cs="Times New Roman"/>
          <w:sz w:val="24"/>
          <w:szCs w:val="24"/>
          <w:shd w:val="clear" w:color="auto" w:fill="FFFFFF"/>
        </w:rPr>
        <w:t xml:space="preserve"> of the construction project</w:t>
      </w:r>
      <w:r w:rsidR="00CC3D42">
        <w:rPr>
          <w:rStyle w:val="normaltextrun"/>
          <w:rFonts w:ascii="Times New Roman" w:hAnsi="Times New Roman" w:cs="Times New Roman"/>
          <w:sz w:val="24"/>
          <w:szCs w:val="24"/>
          <w:shd w:val="clear" w:color="auto" w:fill="FFFFFF"/>
        </w:rPr>
        <w:t>.</w:t>
      </w:r>
      <w:r w:rsidR="00F72B69">
        <w:rPr>
          <w:rStyle w:val="normaltextrun"/>
          <w:rFonts w:ascii="Times New Roman" w:hAnsi="Times New Roman" w:cs="Times New Roman"/>
          <w:sz w:val="24"/>
          <w:szCs w:val="24"/>
          <w:shd w:val="clear" w:color="auto" w:fill="FFFFFF"/>
        </w:rPr>
        <w:t xml:space="preserve"> </w:t>
      </w:r>
      <w:r w:rsidR="00674CD3">
        <w:rPr>
          <w:rStyle w:val="normaltextrun"/>
          <w:rFonts w:ascii="Times New Roman" w:hAnsi="Times New Roman" w:cs="Times New Roman"/>
          <w:sz w:val="24"/>
          <w:szCs w:val="24"/>
          <w:shd w:val="clear" w:color="auto" w:fill="FFFFFF"/>
        </w:rPr>
        <w:t xml:space="preserve">Although there are sound arguments for </w:t>
      </w:r>
      <w:r w:rsidR="00675C53">
        <w:rPr>
          <w:rStyle w:val="normaltextrun"/>
          <w:rFonts w:ascii="Times New Roman" w:hAnsi="Times New Roman" w:cs="Times New Roman"/>
          <w:sz w:val="24"/>
          <w:szCs w:val="24"/>
          <w:shd w:val="clear" w:color="auto" w:fill="FFFFFF"/>
        </w:rPr>
        <w:t>following a more formalistic approach in contract interpretation</w:t>
      </w:r>
      <w:r w:rsidR="00FE0B0E">
        <w:rPr>
          <w:rStyle w:val="normaltextrun"/>
          <w:rFonts w:ascii="Times New Roman" w:hAnsi="Times New Roman" w:cs="Times New Roman"/>
          <w:sz w:val="24"/>
          <w:szCs w:val="24"/>
          <w:shd w:val="clear" w:color="auto" w:fill="FFFFFF"/>
        </w:rPr>
        <w:t>,</w:t>
      </w:r>
      <w:r w:rsidR="00965B71">
        <w:rPr>
          <w:rStyle w:val="normaltextrun"/>
          <w:rFonts w:ascii="Times New Roman" w:hAnsi="Times New Roman" w:cs="Times New Roman"/>
          <w:sz w:val="24"/>
          <w:szCs w:val="24"/>
          <w:shd w:val="clear" w:color="auto" w:fill="FFFFFF"/>
        </w:rPr>
        <w:t xml:space="preserve"> </w:t>
      </w:r>
      <w:r w:rsidR="0025715A">
        <w:rPr>
          <w:rStyle w:val="normaltextrun"/>
          <w:rFonts w:ascii="Times New Roman" w:hAnsi="Times New Roman" w:cs="Times New Roman"/>
          <w:sz w:val="24"/>
          <w:szCs w:val="24"/>
          <w:shd w:val="clear" w:color="auto" w:fill="FFFFFF"/>
        </w:rPr>
        <w:t xml:space="preserve">as espoused by Sir Rupert Jackson for example, it is perhaps entirely too optimistic to </w:t>
      </w:r>
      <w:r w:rsidR="00C258C3">
        <w:rPr>
          <w:rStyle w:val="normaltextrun"/>
          <w:rFonts w:ascii="Times New Roman" w:hAnsi="Times New Roman" w:cs="Times New Roman"/>
          <w:sz w:val="24"/>
          <w:szCs w:val="24"/>
          <w:shd w:val="clear" w:color="auto" w:fill="FFFFFF"/>
        </w:rPr>
        <w:t xml:space="preserve">hold that the written word encapsulates the parties’ intention, especially in light of </w:t>
      </w:r>
      <w:r w:rsidR="00CE058A">
        <w:rPr>
          <w:rStyle w:val="normaltextrun"/>
          <w:rFonts w:ascii="Times New Roman" w:hAnsi="Times New Roman" w:cs="Times New Roman"/>
          <w:sz w:val="24"/>
          <w:szCs w:val="24"/>
          <w:shd w:val="clear" w:color="auto" w:fill="FFFFFF"/>
        </w:rPr>
        <w:t>the increasing use of standard form contracts. Thus, the law must answer the question, as posed by Catherine Mitchell – ‘what degree of formalism?’</w:t>
      </w:r>
      <w:r w:rsidR="001F38C3">
        <w:rPr>
          <w:rStyle w:val="FootnoteReference"/>
          <w:rFonts w:ascii="Times New Roman" w:hAnsi="Times New Roman" w:cs="Times New Roman"/>
          <w:sz w:val="24"/>
          <w:szCs w:val="24"/>
          <w:shd w:val="clear" w:color="auto" w:fill="FFFFFF"/>
        </w:rPr>
        <w:footnoteReference w:id="3"/>
      </w:r>
      <w:r w:rsidR="00013CF7">
        <w:rPr>
          <w:rStyle w:val="normaltextrun"/>
          <w:rFonts w:ascii="Times New Roman" w:hAnsi="Times New Roman" w:cs="Times New Roman"/>
          <w:sz w:val="24"/>
          <w:szCs w:val="24"/>
          <w:shd w:val="clear" w:color="auto" w:fill="FFFFFF"/>
        </w:rPr>
        <w:t xml:space="preserve"> </w:t>
      </w:r>
      <w:r w:rsidR="00964150">
        <w:rPr>
          <w:rStyle w:val="normaltextrun"/>
          <w:rFonts w:ascii="Times New Roman" w:hAnsi="Times New Roman" w:cs="Times New Roman"/>
          <w:sz w:val="24"/>
          <w:szCs w:val="24"/>
          <w:shd w:val="clear" w:color="auto" w:fill="FFFFFF"/>
        </w:rPr>
        <w:t>And even b</w:t>
      </w:r>
      <w:r w:rsidR="008F6092">
        <w:rPr>
          <w:rStyle w:val="normaltextrun"/>
          <w:rFonts w:ascii="Times New Roman" w:hAnsi="Times New Roman" w:cs="Times New Roman"/>
          <w:sz w:val="24"/>
          <w:szCs w:val="24"/>
          <w:shd w:val="clear" w:color="auto" w:fill="FFFFFF"/>
        </w:rPr>
        <w:t xml:space="preserve">eyond the debates surrounding contract interpretation, there are many </w:t>
      </w:r>
      <w:r w:rsidR="003A6C15">
        <w:rPr>
          <w:rStyle w:val="normaltextrun"/>
          <w:rFonts w:ascii="Times New Roman" w:hAnsi="Times New Roman" w:cs="Times New Roman"/>
          <w:sz w:val="24"/>
          <w:szCs w:val="24"/>
          <w:shd w:val="clear" w:color="auto" w:fill="FFFFFF"/>
        </w:rPr>
        <w:t>spheres where contract doctrine</w:t>
      </w:r>
      <w:r w:rsidR="0007273A">
        <w:rPr>
          <w:rStyle w:val="normaltextrun"/>
          <w:rFonts w:ascii="Times New Roman" w:hAnsi="Times New Roman" w:cs="Times New Roman"/>
          <w:sz w:val="24"/>
          <w:szCs w:val="24"/>
          <w:shd w:val="clear" w:color="auto" w:fill="FFFFFF"/>
        </w:rPr>
        <w:t xml:space="preserve"> must be made to engage with the modern construction practice</w:t>
      </w:r>
      <w:r w:rsidR="00013CF7">
        <w:rPr>
          <w:rStyle w:val="normaltextrun"/>
          <w:rFonts w:ascii="Times New Roman" w:hAnsi="Times New Roman" w:cs="Times New Roman"/>
          <w:sz w:val="24"/>
          <w:szCs w:val="24"/>
          <w:shd w:val="clear" w:color="auto" w:fill="FFFFFF"/>
        </w:rPr>
        <w:t>, including accounting for technological changes</w:t>
      </w:r>
      <w:r w:rsidR="00F22B3E">
        <w:rPr>
          <w:rStyle w:val="normaltextrun"/>
          <w:rFonts w:ascii="Times New Roman" w:hAnsi="Times New Roman" w:cs="Times New Roman"/>
          <w:sz w:val="24"/>
          <w:szCs w:val="24"/>
          <w:shd w:val="clear" w:color="auto" w:fill="FFFFFF"/>
        </w:rPr>
        <w:t xml:space="preserve"> such as smart contracts.</w:t>
      </w:r>
      <w:r w:rsidR="00013CF7">
        <w:rPr>
          <w:rStyle w:val="normaltextrun"/>
          <w:rFonts w:ascii="Times New Roman" w:hAnsi="Times New Roman" w:cs="Times New Roman"/>
          <w:sz w:val="24"/>
          <w:szCs w:val="24"/>
          <w:shd w:val="clear" w:color="auto" w:fill="FFFFFF"/>
        </w:rPr>
        <w:t xml:space="preserve"> </w:t>
      </w:r>
      <w:r w:rsidR="00520727">
        <w:rPr>
          <w:rStyle w:val="normaltextrun"/>
          <w:rFonts w:ascii="Times New Roman" w:hAnsi="Times New Roman" w:cs="Times New Roman"/>
          <w:sz w:val="24"/>
          <w:szCs w:val="24"/>
          <w:shd w:val="clear" w:color="auto" w:fill="FFFFFF"/>
        </w:rPr>
        <w:t xml:space="preserve"> </w:t>
      </w:r>
    </w:p>
    <w:p w14:paraId="6C9A887C" w14:textId="77777777" w:rsidR="0048754F" w:rsidRDefault="0023103E" w:rsidP="00990C6B">
      <w:pPr>
        <w:jc w:val="both"/>
        <w:rPr>
          <w:rFonts w:ascii="Times New Roman" w:hAnsi="Times New Roman" w:cs="Times New Roman"/>
          <w:sz w:val="24"/>
          <w:szCs w:val="24"/>
        </w:rPr>
      </w:pPr>
      <w:r>
        <w:rPr>
          <w:rStyle w:val="normaltextrun"/>
          <w:rFonts w:ascii="Times New Roman" w:hAnsi="Times New Roman" w:cs="Times New Roman"/>
          <w:sz w:val="24"/>
          <w:szCs w:val="24"/>
          <w:shd w:val="clear" w:color="auto" w:fill="FFFFFF"/>
        </w:rPr>
        <w:tab/>
        <w:t xml:space="preserve">There is a role for academics here. </w:t>
      </w:r>
      <w:r w:rsidR="00990C6B" w:rsidRPr="0087309D">
        <w:rPr>
          <w:rFonts w:ascii="Times New Roman" w:hAnsi="Times New Roman" w:cs="Times New Roman"/>
          <w:sz w:val="24"/>
          <w:szCs w:val="24"/>
        </w:rPr>
        <w:t xml:space="preserve">Lord Burrows JSC has recently discussed the ways in which academic lawyers can influence the development of the law in practice – or at least the development of the common law - through appellate decisions. He has highlighted, in particular, the importance of </w:t>
      </w:r>
      <w:r w:rsidR="001562D5">
        <w:rPr>
          <w:rFonts w:ascii="Times New Roman" w:hAnsi="Times New Roman" w:cs="Times New Roman"/>
          <w:sz w:val="24"/>
          <w:szCs w:val="24"/>
        </w:rPr>
        <w:t>‘</w:t>
      </w:r>
      <w:r w:rsidR="00990C6B" w:rsidRPr="0087309D">
        <w:rPr>
          <w:rFonts w:ascii="Times New Roman" w:hAnsi="Times New Roman" w:cs="Times New Roman"/>
          <w:sz w:val="24"/>
          <w:szCs w:val="24"/>
        </w:rPr>
        <w:t>practical legal scholarship</w:t>
      </w:r>
      <w:r w:rsidR="001562D5">
        <w:rPr>
          <w:rFonts w:ascii="Times New Roman" w:hAnsi="Times New Roman" w:cs="Times New Roman"/>
          <w:sz w:val="24"/>
          <w:szCs w:val="24"/>
        </w:rPr>
        <w:t>’</w:t>
      </w:r>
      <w:r w:rsidR="00990C6B" w:rsidRPr="0087309D">
        <w:rPr>
          <w:rFonts w:ascii="Times New Roman" w:hAnsi="Times New Roman" w:cs="Times New Roman"/>
          <w:sz w:val="24"/>
          <w:szCs w:val="24"/>
        </w:rPr>
        <w:t xml:space="preserve"> in that endeavour on the road to </w:t>
      </w:r>
      <w:r w:rsidR="001562D5">
        <w:rPr>
          <w:rFonts w:ascii="Times New Roman" w:hAnsi="Times New Roman" w:cs="Times New Roman"/>
          <w:sz w:val="24"/>
          <w:szCs w:val="24"/>
        </w:rPr>
        <w:t>‘</w:t>
      </w:r>
      <w:r w:rsidR="00990C6B" w:rsidRPr="0087309D">
        <w:rPr>
          <w:rFonts w:ascii="Times New Roman" w:hAnsi="Times New Roman" w:cs="Times New Roman"/>
          <w:sz w:val="24"/>
          <w:szCs w:val="24"/>
        </w:rPr>
        <w:t>unattainable perfection</w:t>
      </w:r>
      <w:r w:rsidR="001562D5">
        <w:rPr>
          <w:rFonts w:ascii="Times New Roman" w:hAnsi="Times New Roman" w:cs="Times New Roman"/>
          <w:sz w:val="24"/>
          <w:szCs w:val="24"/>
        </w:rPr>
        <w:t>’</w:t>
      </w:r>
      <w:r w:rsidR="00990C6B" w:rsidRPr="0087309D">
        <w:rPr>
          <w:rFonts w:ascii="Times New Roman" w:hAnsi="Times New Roman" w:cs="Times New Roman"/>
          <w:sz w:val="24"/>
          <w:szCs w:val="24"/>
        </w:rPr>
        <w:t xml:space="preserve"> in the law. He draws on that idea – which focusses on what academics refer to as doctrinal legal research – away from some of the wider</w:t>
      </w:r>
      <w:r w:rsidR="004F7683">
        <w:rPr>
          <w:rFonts w:ascii="Times New Roman" w:hAnsi="Times New Roman" w:cs="Times New Roman"/>
          <w:sz w:val="24"/>
          <w:szCs w:val="24"/>
        </w:rPr>
        <w:t>,</w:t>
      </w:r>
      <w:r w:rsidR="00990C6B" w:rsidRPr="0087309D">
        <w:rPr>
          <w:rFonts w:ascii="Times New Roman" w:hAnsi="Times New Roman" w:cs="Times New Roman"/>
          <w:sz w:val="24"/>
          <w:szCs w:val="24"/>
        </w:rPr>
        <w:t xml:space="preserve"> more theoretical ideas of legal research (while acknowledging that that too does have some role to play). </w:t>
      </w:r>
    </w:p>
    <w:p w14:paraId="5070103E" w14:textId="54DEA98C" w:rsidR="00907D88" w:rsidRPr="0087309D" w:rsidRDefault="00990C6B" w:rsidP="00892A85">
      <w:pPr>
        <w:ind w:firstLine="720"/>
        <w:jc w:val="both"/>
        <w:rPr>
          <w:rFonts w:ascii="Times New Roman" w:hAnsi="Times New Roman" w:cs="Times New Roman"/>
          <w:sz w:val="24"/>
          <w:szCs w:val="24"/>
        </w:rPr>
      </w:pPr>
      <w:r w:rsidRPr="0087309D">
        <w:rPr>
          <w:rFonts w:ascii="Times New Roman" w:hAnsi="Times New Roman" w:cs="Times New Roman"/>
          <w:sz w:val="24"/>
          <w:szCs w:val="24"/>
        </w:rPr>
        <w:t>These observations apply in practice too</w:t>
      </w:r>
      <w:r w:rsidR="00BE3EBE">
        <w:rPr>
          <w:rFonts w:ascii="Times New Roman" w:hAnsi="Times New Roman" w:cs="Times New Roman"/>
          <w:sz w:val="24"/>
          <w:szCs w:val="24"/>
        </w:rPr>
        <w:t xml:space="preserve"> by</w:t>
      </w:r>
      <w:r w:rsidRPr="0087309D">
        <w:rPr>
          <w:rFonts w:ascii="Times New Roman" w:hAnsi="Times New Roman" w:cs="Times New Roman"/>
          <w:sz w:val="24"/>
          <w:szCs w:val="24"/>
        </w:rPr>
        <w:t xml:space="preserve"> providing a broader understanding and assessment of actions which helps decisions makers</w:t>
      </w:r>
      <w:r w:rsidR="00892A85">
        <w:rPr>
          <w:rFonts w:ascii="Times New Roman" w:hAnsi="Times New Roman" w:cs="Times New Roman"/>
          <w:sz w:val="24"/>
          <w:szCs w:val="24"/>
        </w:rPr>
        <w:t>,</w:t>
      </w:r>
      <w:r w:rsidR="00BE3EBE">
        <w:rPr>
          <w:rFonts w:ascii="Times New Roman" w:hAnsi="Times New Roman" w:cs="Times New Roman"/>
          <w:sz w:val="24"/>
          <w:szCs w:val="24"/>
        </w:rPr>
        <w:t xml:space="preserve"> other than the appeals court judge,</w:t>
      </w:r>
      <w:r w:rsidR="00892A85">
        <w:rPr>
          <w:rFonts w:ascii="Times New Roman" w:hAnsi="Times New Roman" w:cs="Times New Roman"/>
          <w:sz w:val="24"/>
          <w:szCs w:val="24"/>
        </w:rPr>
        <w:t xml:space="preserve"> of which </w:t>
      </w:r>
      <w:r w:rsidRPr="0087309D">
        <w:rPr>
          <w:rFonts w:ascii="Times New Roman" w:hAnsi="Times New Roman" w:cs="Times New Roman"/>
          <w:sz w:val="24"/>
          <w:szCs w:val="24"/>
        </w:rPr>
        <w:t xml:space="preserve">there are plenty in the construction industry. </w:t>
      </w:r>
      <w:r w:rsidR="00527D69">
        <w:rPr>
          <w:rFonts w:ascii="Times New Roman" w:hAnsi="Times New Roman" w:cs="Times New Roman"/>
          <w:sz w:val="24"/>
          <w:szCs w:val="24"/>
        </w:rPr>
        <w:t xml:space="preserve">For example, </w:t>
      </w:r>
      <w:r w:rsidR="006A6422">
        <w:rPr>
          <w:rFonts w:ascii="Times New Roman" w:hAnsi="Times New Roman" w:cs="Times New Roman"/>
          <w:sz w:val="24"/>
          <w:szCs w:val="24"/>
        </w:rPr>
        <w:t xml:space="preserve">as stakeholders engage with </w:t>
      </w:r>
      <w:r w:rsidR="00DF7DF2">
        <w:rPr>
          <w:rFonts w:ascii="Times New Roman" w:hAnsi="Times New Roman" w:cs="Times New Roman"/>
          <w:sz w:val="24"/>
          <w:szCs w:val="24"/>
        </w:rPr>
        <w:t xml:space="preserve">devising new drafting strategies to further the </w:t>
      </w:r>
      <w:r w:rsidR="00E97FCB">
        <w:rPr>
          <w:rFonts w:ascii="Times New Roman" w:hAnsi="Times New Roman" w:cs="Times New Roman"/>
          <w:sz w:val="24"/>
          <w:szCs w:val="24"/>
        </w:rPr>
        <w:t>industry practice,</w:t>
      </w:r>
      <w:r w:rsidR="00892A85">
        <w:rPr>
          <w:rFonts w:ascii="Times New Roman" w:hAnsi="Times New Roman" w:cs="Times New Roman"/>
          <w:sz w:val="24"/>
          <w:szCs w:val="24"/>
        </w:rPr>
        <w:t xml:space="preserve"> then</w:t>
      </w:r>
      <w:r w:rsidR="00E97FCB">
        <w:rPr>
          <w:rFonts w:ascii="Times New Roman" w:hAnsi="Times New Roman" w:cs="Times New Roman"/>
          <w:sz w:val="24"/>
          <w:szCs w:val="24"/>
        </w:rPr>
        <w:t xml:space="preserve"> apart from practitioners,</w:t>
      </w:r>
      <w:r w:rsidR="00892A85">
        <w:rPr>
          <w:rFonts w:ascii="Times New Roman" w:hAnsi="Times New Roman" w:cs="Times New Roman"/>
          <w:sz w:val="24"/>
          <w:szCs w:val="24"/>
        </w:rPr>
        <w:t xml:space="preserve"> </w:t>
      </w:r>
      <w:r w:rsidR="00907D88" w:rsidRPr="0087309D">
        <w:rPr>
          <w:rFonts w:ascii="Times New Roman" w:hAnsi="Times New Roman" w:cs="Times New Roman"/>
          <w:sz w:val="24"/>
          <w:szCs w:val="24"/>
        </w:rPr>
        <w:t xml:space="preserve">academics – with their lecturing and teaching hats (mortarboards) on </w:t>
      </w:r>
      <w:r w:rsidR="00566E57">
        <w:rPr>
          <w:rFonts w:ascii="Times New Roman" w:hAnsi="Times New Roman" w:cs="Times New Roman"/>
          <w:sz w:val="24"/>
          <w:szCs w:val="24"/>
        </w:rPr>
        <w:t xml:space="preserve">– </w:t>
      </w:r>
      <w:r w:rsidR="00907D88" w:rsidRPr="0087309D">
        <w:rPr>
          <w:rFonts w:ascii="Times New Roman" w:hAnsi="Times New Roman" w:cs="Times New Roman"/>
          <w:sz w:val="24"/>
          <w:szCs w:val="24"/>
        </w:rPr>
        <w:t>are necessary</w:t>
      </w:r>
      <w:r w:rsidR="00566E57">
        <w:rPr>
          <w:rFonts w:ascii="Times New Roman" w:hAnsi="Times New Roman" w:cs="Times New Roman"/>
          <w:sz w:val="24"/>
          <w:szCs w:val="24"/>
        </w:rPr>
        <w:t xml:space="preserve">. </w:t>
      </w:r>
    </w:p>
    <w:p w14:paraId="5050899A" w14:textId="60672F24" w:rsidR="00907D88" w:rsidRPr="0087309D" w:rsidRDefault="00907D88" w:rsidP="002870BA">
      <w:pPr>
        <w:ind w:firstLine="720"/>
        <w:jc w:val="both"/>
        <w:rPr>
          <w:rFonts w:ascii="Times New Roman" w:hAnsi="Times New Roman" w:cs="Times New Roman"/>
          <w:sz w:val="24"/>
          <w:szCs w:val="24"/>
        </w:rPr>
      </w:pPr>
      <w:r w:rsidRPr="0087309D">
        <w:rPr>
          <w:rFonts w:ascii="Times New Roman" w:hAnsi="Times New Roman" w:cs="Times New Roman"/>
          <w:sz w:val="24"/>
          <w:szCs w:val="24"/>
        </w:rPr>
        <w:t>Thus, there is clear scope for increasing the role of academic lawyers within construction law. This would have three key aims</w:t>
      </w:r>
      <w:r w:rsidR="002A5B13">
        <w:rPr>
          <w:rFonts w:ascii="Times New Roman" w:hAnsi="Times New Roman" w:cs="Times New Roman"/>
          <w:sz w:val="24"/>
          <w:szCs w:val="24"/>
        </w:rPr>
        <w:t>:</w:t>
      </w:r>
    </w:p>
    <w:p w14:paraId="3CBBA872" w14:textId="66CDF121" w:rsidR="00907D88" w:rsidRPr="0087309D" w:rsidRDefault="00907D88" w:rsidP="00A81D52">
      <w:pPr>
        <w:pStyle w:val="ListParagraph"/>
        <w:numPr>
          <w:ilvl w:val="0"/>
          <w:numId w:val="2"/>
        </w:numPr>
        <w:spacing w:line="256" w:lineRule="auto"/>
        <w:jc w:val="both"/>
        <w:rPr>
          <w:rFonts w:ascii="Times New Roman" w:hAnsi="Times New Roman" w:cs="Times New Roman"/>
          <w:sz w:val="24"/>
          <w:szCs w:val="24"/>
        </w:rPr>
      </w:pPr>
      <w:r w:rsidRPr="0087309D">
        <w:rPr>
          <w:rFonts w:ascii="Times New Roman" w:hAnsi="Times New Roman" w:cs="Times New Roman"/>
          <w:sz w:val="24"/>
          <w:szCs w:val="24"/>
        </w:rPr>
        <w:lastRenderedPageBreak/>
        <w:t>the use of academic study to help develop construction law – in particular through engaging with doctrinal development and practical legal scholarship</w:t>
      </w:r>
      <w:r w:rsidR="002C18BE">
        <w:rPr>
          <w:rFonts w:ascii="Times New Roman" w:hAnsi="Times New Roman" w:cs="Times New Roman"/>
          <w:sz w:val="24"/>
          <w:szCs w:val="24"/>
        </w:rPr>
        <w:t>;</w:t>
      </w:r>
    </w:p>
    <w:p w14:paraId="0639EC8B" w14:textId="26984C5D" w:rsidR="00907D88" w:rsidRPr="0087309D" w:rsidRDefault="00907D88" w:rsidP="00A81D52">
      <w:pPr>
        <w:pStyle w:val="ListParagraph"/>
        <w:numPr>
          <w:ilvl w:val="0"/>
          <w:numId w:val="2"/>
        </w:numPr>
        <w:spacing w:line="256" w:lineRule="auto"/>
        <w:jc w:val="both"/>
        <w:rPr>
          <w:rFonts w:ascii="Times New Roman" w:hAnsi="Times New Roman" w:cs="Times New Roman"/>
          <w:sz w:val="24"/>
          <w:szCs w:val="24"/>
        </w:rPr>
      </w:pPr>
      <w:r w:rsidRPr="0087309D">
        <w:rPr>
          <w:rFonts w:ascii="Times New Roman" w:hAnsi="Times New Roman" w:cs="Times New Roman"/>
          <w:sz w:val="24"/>
          <w:szCs w:val="24"/>
        </w:rPr>
        <w:t>the use of construction law situations to develop law and practice more generally</w:t>
      </w:r>
      <w:r w:rsidR="002C18BE">
        <w:rPr>
          <w:rFonts w:ascii="Times New Roman" w:hAnsi="Times New Roman" w:cs="Times New Roman"/>
          <w:sz w:val="24"/>
          <w:szCs w:val="24"/>
        </w:rPr>
        <w:t>;</w:t>
      </w:r>
      <w:r w:rsidRPr="0087309D">
        <w:rPr>
          <w:rFonts w:ascii="Times New Roman" w:hAnsi="Times New Roman" w:cs="Times New Roman"/>
          <w:sz w:val="24"/>
          <w:szCs w:val="24"/>
        </w:rPr>
        <w:t xml:space="preserve"> and</w:t>
      </w:r>
      <w:r w:rsidR="002C18BE">
        <w:rPr>
          <w:rFonts w:ascii="Times New Roman" w:hAnsi="Times New Roman" w:cs="Times New Roman"/>
          <w:sz w:val="24"/>
          <w:szCs w:val="24"/>
        </w:rPr>
        <w:t>,</w:t>
      </w:r>
    </w:p>
    <w:p w14:paraId="77343CC7" w14:textId="2306352F" w:rsidR="00907D88" w:rsidRPr="0087309D" w:rsidRDefault="00907D88" w:rsidP="00A81D52">
      <w:pPr>
        <w:pStyle w:val="ListParagraph"/>
        <w:numPr>
          <w:ilvl w:val="0"/>
          <w:numId w:val="2"/>
        </w:numPr>
        <w:spacing w:line="256" w:lineRule="auto"/>
        <w:jc w:val="both"/>
        <w:rPr>
          <w:rFonts w:ascii="Times New Roman" w:hAnsi="Times New Roman" w:cs="Times New Roman"/>
          <w:sz w:val="24"/>
          <w:szCs w:val="24"/>
        </w:rPr>
      </w:pPr>
      <w:r w:rsidRPr="0087309D">
        <w:rPr>
          <w:rFonts w:ascii="Times New Roman" w:hAnsi="Times New Roman" w:cs="Times New Roman"/>
          <w:sz w:val="24"/>
          <w:szCs w:val="24"/>
        </w:rPr>
        <w:t>in due course, as a case study for the interaction of academic and practice</w:t>
      </w:r>
      <w:r w:rsidR="00A81D52">
        <w:rPr>
          <w:rFonts w:ascii="Times New Roman" w:hAnsi="Times New Roman" w:cs="Times New Roman"/>
          <w:sz w:val="24"/>
          <w:szCs w:val="24"/>
        </w:rPr>
        <w:t>-</w:t>
      </w:r>
      <w:r w:rsidRPr="0087309D">
        <w:rPr>
          <w:rFonts w:ascii="Times New Roman" w:hAnsi="Times New Roman" w:cs="Times New Roman"/>
          <w:sz w:val="24"/>
          <w:szCs w:val="24"/>
        </w:rPr>
        <w:t>focussed legal development</w:t>
      </w:r>
      <w:r w:rsidR="002A5B13">
        <w:rPr>
          <w:rFonts w:ascii="Times New Roman" w:hAnsi="Times New Roman" w:cs="Times New Roman"/>
          <w:sz w:val="24"/>
          <w:szCs w:val="24"/>
        </w:rPr>
        <w:t>.</w:t>
      </w:r>
    </w:p>
    <w:p w14:paraId="2746FE04" w14:textId="149F3BCE" w:rsidR="003538BF" w:rsidRPr="0087309D" w:rsidRDefault="00083611" w:rsidP="00A81D52">
      <w:pPr>
        <w:spacing w:line="256" w:lineRule="auto"/>
        <w:jc w:val="both"/>
        <w:rPr>
          <w:rFonts w:ascii="Times New Roman" w:hAnsi="Times New Roman" w:cs="Times New Roman"/>
          <w:sz w:val="24"/>
          <w:szCs w:val="24"/>
        </w:rPr>
      </w:pPr>
      <w:r w:rsidRPr="0087309D">
        <w:rPr>
          <w:rFonts w:ascii="Times New Roman" w:hAnsi="Times New Roman" w:cs="Times New Roman"/>
          <w:sz w:val="24"/>
          <w:szCs w:val="24"/>
        </w:rPr>
        <w:t>Examples of where this can help are</w:t>
      </w:r>
      <w:r w:rsidR="001919AA" w:rsidRPr="0087309D">
        <w:rPr>
          <w:rFonts w:ascii="Times New Roman" w:hAnsi="Times New Roman" w:cs="Times New Roman"/>
          <w:sz w:val="24"/>
          <w:szCs w:val="24"/>
        </w:rPr>
        <w:t>:</w:t>
      </w:r>
    </w:p>
    <w:p w14:paraId="30BBF11D" w14:textId="52FC364D" w:rsidR="0020656A" w:rsidRPr="0087309D" w:rsidRDefault="00083611" w:rsidP="00A81D52">
      <w:pPr>
        <w:spacing w:line="256" w:lineRule="auto"/>
        <w:jc w:val="both"/>
        <w:rPr>
          <w:rFonts w:ascii="Times New Roman" w:hAnsi="Times New Roman" w:cs="Times New Roman"/>
          <w:sz w:val="24"/>
          <w:szCs w:val="24"/>
        </w:rPr>
      </w:pPr>
      <w:r w:rsidRPr="0087309D">
        <w:rPr>
          <w:rFonts w:ascii="Times New Roman" w:hAnsi="Times New Roman" w:cs="Times New Roman"/>
          <w:i/>
          <w:iCs/>
          <w:sz w:val="24"/>
          <w:szCs w:val="24"/>
        </w:rPr>
        <w:t xml:space="preserve">“Relational contract” and collaboration: </w:t>
      </w:r>
      <w:r w:rsidR="00907D88" w:rsidRPr="0087309D">
        <w:rPr>
          <w:rFonts w:ascii="Times New Roman" w:hAnsi="Times New Roman" w:cs="Times New Roman"/>
          <w:sz w:val="24"/>
          <w:szCs w:val="24"/>
        </w:rPr>
        <w:t xml:space="preserve">The idea of the relational contract could perhaps be an example: starting in academia in the 1960s, this idea lies closely beside the idea of increased flexibility and collaboration in construction contracts. Relational ideas abound within the UK Government’s construction playbook and are emerging in case law. Practical responses to the concept are still being developed.  Deeper engagement with the underlying ideas can only help this process. </w:t>
      </w:r>
    </w:p>
    <w:p w14:paraId="334B7659" w14:textId="71405320" w:rsidR="00AC306D" w:rsidRDefault="00BA57C9" w:rsidP="00A81D52">
      <w:pPr>
        <w:spacing w:line="256" w:lineRule="auto"/>
        <w:jc w:val="both"/>
        <w:rPr>
          <w:rFonts w:ascii="Times New Roman" w:hAnsi="Times New Roman" w:cs="Times New Roman"/>
          <w:sz w:val="24"/>
          <w:szCs w:val="24"/>
        </w:rPr>
      </w:pPr>
      <w:r w:rsidRPr="0087309D">
        <w:rPr>
          <w:rFonts w:ascii="Times New Roman" w:hAnsi="Times New Roman" w:cs="Times New Roman"/>
          <w:i/>
          <w:iCs/>
          <w:sz w:val="24"/>
          <w:szCs w:val="24"/>
        </w:rPr>
        <w:t xml:space="preserve">Network contracts: </w:t>
      </w:r>
      <w:r w:rsidR="0020656A">
        <w:rPr>
          <w:rFonts w:ascii="Times New Roman" w:hAnsi="Times New Roman" w:cs="Times New Roman"/>
          <w:sz w:val="24"/>
          <w:szCs w:val="24"/>
        </w:rPr>
        <w:t>A contract related to a construction project is quite a distance from the classical conception of a one-shot transaction. The construction project comprises several</w:t>
      </w:r>
      <w:r w:rsidR="005959D7">
        <w:rPr>
          <w:rFonts w:ascii="Times New Roman" w:hAnsi="Times New Roman" w:cs="Times New Roman"/>
          <w:sz w:val="24"/>
          <w:szCs w:val="24"/>
        </w:rPr>
        <w:t xml:space="preserve"> separate, bilateral</w:t>
      </w:r>
      <w:r w:rsidR="0020656A">
        <w:rPr>
          <w:rFonts w:ascii="Times New Roman" w:hAnsi="Times New Roman" w:cs="Times New Roman"/>
          <w:sz w:val="24"/>
          <w:szCs w:val="24"/>
        </w:rPr>
        <w:t xml:space="preserve"> contracts that are nonetheless inter-related and inter-dependent</w:t>
      </w:r>
      <w:r w:rsidR="005959D7">
        <w:rPr>
          <w:rFonts w:ascii="Times New Roman" w:hAnsi="Times New Roman" w:cs="Times New Roman"/>
          <w:sz w:val="24"/>
          <w:szCs w:val="24"/>
        </w:rPr>
        <w:t xml:space="preserve">, working towards the common purpose of a complete project. </w:t>
      </w:r>
      <w:r w:rsidR="000F0DEC">
        <w:rPr>
          <w:rFonts w:ascii="Times New Roman" w:hAnsi="Times New Roman" w:cs="Times New Roman"/>
          <w:sz w:val="24"/>
          <w:szCs w:val="24"/>
        </w:rPr>
        <w:t xml:space="preserve">They comprise a ‘network’ of contracts. </w:t>
      </w:r>
      <w:r w:rsidR="00503CC8" w:rsidRPr="0087309D">
        <w:rPr>
          <w:rFonts w:ascii="Times New Roman" w:hAnsi="Times New Roman" w:cs="Times New Roman"/>
          <w:sz w:val="24"/>
          <w:szCs w:val="24"/>
        </w:rPr>
        <w:t xml:space="preserve">Academic </w:t>
      </w:r>
      <w:r w:rsidR="00AC306D">
        <w:rPr>
          <w:rFonts w:ascii="Times New Roman" w:hAnsi="Times New Roman" w:cs="Times New Roman"/>
          <w:sz w:val="24"/>
          <w:szCs w:val="24"/>
        </w:rPr>
        <w:t xml:space="preserve">theory </w:t>
      </w:r>
      <w:r w:rsidR="00503CC8" w:rsidRPr="0087309D">
        <w:rPr>
          <w:rFonts w:ascii="Times New Roman" w:hAnsi="Times New Roman" w:cs="Times New Roman"/>
          <w:sz w:val="24"/>
          <w:szCs w:val="24"/>
        </w:rPr>
        <w:t>on this</w:t>
      </w:r>
      <w:r w:rsidR="00AC306D">
        <w:rPr>
          <w:rFonts w:ascii="Times New Roman" w:hAnsi="Times New Roman" w:cs="Times New Roman"/>
          <w:sz w:val="24"/>
          <w:szCs w:val="24"/>
        </w:rPr>
        <w:t xml:space="preserve">, building upon </w:t>
      </w:r>
      <w:r w:rsidR="00503CC8" w:rsidRPr="0087309D">
        <w:rPr>
          <w:rFonts w:ascii="Times New Roman" w:hAnsi="Times New Roman" w:cs="Times New Roman"/>
          <w:sz w:val="24"/>
          <w:szCs w:val="24"/>
        </w:rPr>
        <w:t>the work of scholars such as Teubner</w:t>
      </w:r>
      <w:r w:rsidR="00AC306D">
        <w:rPr>
          <w:rFonts w:ascii="Times New Roman" w:hAnsi="Times New Roman" w:cs="Times New Roman"/>
          <w:sz w:val="24"/>
          <w:szCs w:val="24"/>
        </w:rPr>
        <w:t xml:space="preserve">, has been invaluable in demonstrating the tensions created between </w:t>
      </w:r>
      <w:r w:rsidR="00523F8A">
        <w:rPr>
          <w:rFonts w:ascii="Times New Roman" w:hAnsi="Times New Roman" w:cs="Times New Roman"/>
          <w:sz w:val="24"/>
          <w:szCs w:val="24"/>
        </w:rPr>
        <w:t>the self-interested</w:t>
      </w:r>
      <w:r w:rsidR="00496176">
        <w:rPr>
          <w:rFonts w:ascii="Times New Roman" w:hAnsi="Times New Roman" w:cs="Times New Roman"/>
          <w:sz w:val="24"/>
          <w:szCs w:val="24"/>
        </w:rPr>
        <w:t xml:space="preserve"> postures of parties</w:t>
      </w:r>
      <w:r w:rsidR="00F91205">
        <w:rPr>
          <w:rFonts w:ascii="Times New Roman" w:hAnsi="Times New Roman" w:cs="Times New Roman"/>
          <w:sz w:val="24"/>
          <w:szCs w:val="24"/>
        </w:rPr>
        <w:t xml:space="preserve"> </w:t>
      </w:r>
      <w:r w:rsidR="005603C9">
        <w:rPr>
          <w:rFonts w:ascii="Times New Roman" w:hAnsi="Times New Roman" w:cs="Times New Roman"/>
          <w:sz w:val="24"/>
          <w:szCs w:val="24"/>
        </w:rPr>
        <w:t xml:space="preserve">in </w:t>
      </w:r>
      <w:r w:rsidR="000F0DEC">
        <w:rPr>
          <w:rFonts w:ascii="Times New Roman" w:hAnsi="Times New Roman" w:cs="Times New Roman"/>
          <w:sz w:val="24"/>
          <w:szCs w:val="24"/>
        </w:rPr>
        <w:t xml:space="preserve">their individual contracts and their </w:t>
      </w:r>
      <w:r w:rsidR="000B4124">
        <w:rPr>
          <w:rFonts w:ascii="Times New Roman" w:hAnsi="Times New Roman" w:cs="Times New Roman"/>
          <w:sz w:val="24"/>
          <w:szCs w:val="24"/>
        </w:rPr>
        <w:t>reliance upon the cooperative framework of the network</w:t>
      </w:r>
      <w:r w:rsidR="001F5B86">
        <w:rPr>
          <w:rFonts w:ascii="Times New Roman" w:hAnsi="Times New Roman" w:cs="Times New Roman"/>
          <w:sz w:val="24"/>
          <w:szCs w:val="24"/>
        </w:rPr>
        <w:t>.</w:t>
      </w:r>
      <w:r w:rsidR="003312FB">
        <w:rPr>
          <w:rFonts w:ascii="Times New Roman" w:hAnsi="Times New Roman" w:cs="Times New Roman"/>
          <w:sz w:val="24"/>
          <w:szCs w:val="24"/>
        </w:rPr>
        <w:t xml:space="preserve"> Engagement with this scholarship may hold several intriguing </w:t>
      </w:r>
      <w:r w:rsidR="001A3AC2">
        <w:rPr>
          <w:rFonts w:ascii="Times New Roman" w:hAnsi="Times New Roman" w:cs="Times New Roman"/>
          <w:sz w:val="24"/>
          <w:szCs w:val="24"/>
        </w:rPr>
        <w:t>lessons for the construction industry, while a detailed case study of the industry might illuminate the scholarship and bolster the need for a separate category of network contracts.</w:t>
      </w:r>
      <w:r w:rsidR="001F5B86">
        <w:rPr>
          <w:rFonts w:ascii="Times New Roman" w:hAnsi="Times New Roman" w:cs="Times New Roman"/>
          <w:sz w:val="24"/>
          <w:szCs w:val="24"/>
        </w:rPr>
        <w:t xml:space="preserve"> </w:t>
      </w:r>
    </w:p>
    <w:p w14:paraId="0477125F" w14:textId="5F110EFB" w:rsidR="00EC57FC" w:rsidRPr="0087309D" w:rsidRDefault="00EC57FC" w:rsidP="00A81D52">
      <w:pPr>
        <w:spacing w:line="256" w:lineRule="auto"/>
        <w:jc w:val="both"/>
        <w:rPr>
          <w:rFonts w:ascii="Times New Roman" w:hAnsi="Times New Roman" w:cs="Times New Roman"/>
          <w:sz w:val="24"/>
          <w:szCs w:val="24"/>
        </w:rPr>
      </w:pPr>
      <w:r w:rsidRPr="0087309D">
        <w:rPr>
          <w:rFonts w:ascii="Times New Roman" w:hAnsi="Times New Roman" w:cs="Times New Roman"/>
          <w:sz w:val="24"/>
          <w:szCs w:val="24"/>
        </w:rPr>
        <w:t>There are other</w:t>
      </w:r>
      <w:r w:rsidR="004969D5">
        <w:rPr>
          <w:rFonts w:ascii="Times New Roman" w:hAnsi="Times New Roman" w:cs="Times New Roman"/>
          <w:sz w:val="24"/>
          <w:szCs w:val="24"/>
        </w:rPr>
        <w:t xml:space="preserve"> </w:t>
      </w:r>
      <w:r w:rsidR="00BF2CD5" w:rsidRPr="0087309D">
        <w:rPr>
          <w:rFonts w:ascii="Times New Roman" w:hAnsi="Times New Roman" w:cs="Times New Roman"/>
          <w:sz w:val="24"/>
          <w:szCs w:val="24"/>
        </w:rPr>
        <w:t>examples for discussion</w:t>
      </w:r>
      <w:r w:rsidR="004969D5">
        <w:rPr>
          <w:rFonts w:ascii="Times New Roman" w:hAnsi="Times New Roman" w:cs="Times New Roman"/>
          <w:sz w:val="24"/>
          <w:szCs w:val="24"/>
        </w:rPr>
        <w:t xml:space="preserve"> that</w:t>
      </w:r>
      <w:r w:rsidR="00BF2CD5" w:rsidRPr="0087309D">
        <w:rPr>
          <w:rFonts w:ascii="Times New Roman" w:hAnsi="Times New Roman" w:cs="Times New Roman"/>
          <w:sz w:val="24"/>
          <w:szCs w:val="24"/>
        </w:rPr>
        <w:t xml:space="preserve"> are set out on our webpage. </w:t>
      </w:r>
    </w:p>
    <w:p w14:paraId="11DBB9DE" w14:textId="2AE19729" w:rsidR="00741ABC" w:rsidRPr="0087309D" w:rsidRDefault="00741ABC" w:rsidP="00A81D52">
      <w:pPr>
        <w:spacing w:line="256" w:lineRule="auto"/>
        <w:jc w:val="both"/>
        <w:rPr>
          <w:rFonts w:ascii="Times New Roman" w:hAnsi="Times New Roman" w:cs="Times New Roman"/>
          <w:sz w:val="24"/>
          <w:szCs w:val="24"/>
        </w:rPr>
      </w:pPr>
      <w:r w:rsidRPr="00A81D52">
        <w:rPr>
          <w:rFonts w:ascii="Times New Roman" w:hAnsi="Times New Roman" w:cs="Times New Roman"/>
          <w:sz w:val="24"/>
          <w:szCs w:val="24"/>
        </w:rPr>
        <w:t>We propose to</w:t>
      </w:r>
      <w:r w:rsidRPr="0087309D">
        <w:rPr>
          <w:rFonts w:ascii="Times New Roman" w:hAnsi="Times New Roman" w:cs="Times New Roman"/>
          <w:sz w:val="24"/>
          <w:szCs w:val="24"/>
        </w:rPr>
        <w:t xml:space="preserve"> </w:t>
      </w:r>
      <w:r w:rsidR="00981A81" w:rsidRPr="0087309D">
        <w:rPr>
          <w:rFonts w:ascii="Times New Roman" w:hAnsi="Times New Roman" w:cs="Times New Roman"/>
          <w:sz w:val="24"/>
          <w:szCs w:val="24"/>
        </w:rPr>
        <w:t>form a network to identify those areas where practitioners, lawyers and academics can work together to improve construction practice.</w:t>
      </w:r>
    </w:p>
    <w:p w14:paraId="2094F30B" w14:textId="5693B539" w:rsidR="00981A81" w:rsidRPr="0087309D" w:rsidRDefault="00981A81" w:rsidP="00A81D52">
      <w:pPr>
        <w:spacing w:line="256" w:lineRule="auto"/>
        <w:jc w:val="both"/>
        <w:rPr>
          <w:rFonts w:ascii="Times New Roman" w:hAnsi="Times New Roman" w:cs="Times New Roman"/>
          <w:sz w:val="24"/>
          <w:szCs w:val="24"/>
        </w:rPr>
      </w:pPr>
      <w:r w:rsidRPr="0087309D">
        <w:rPr>
          <w:rFonts w:ascii="Times New Roman" w:hAnsi="Times New Roman" w:cs="Times New Roman"/>
          <w:sz w:val="24"/>
          <w:szCs w:val="24"/>
        </w:rPr>
        <w:t xml:space="preserve">We are keen to hear from those who might be interested and are using this note to reach out to </w:t>
      </w:r>
      <w:r w:rsidR="001A46D0" w:rsidRPr="0087309D">
        <w:rPr>
          <w:rFonts w:ascii="Times New Roman" w:hAnsi="Times New Roman" w:cs="Times New Roman"/>
          <w:sz w:val="24"/>
          <w:szCs w:val="24"/>
        </w:rPr>
        <w:t xml:space="preserve">those who could form the core group. </w:t>
      </w:r>
      <w:r w:rsidR="0005100C" w:rsidRPr="0087309D">
        <w:rPr>
          <w:rFonts w:ascii="Times New Roman" w:hAnsi="Times New Roman" w:cs="Times New Roman"/>
          <w:sz w:val="24"/>
          <w:szCs w:val="24"/>
        </w:rPr>
        <w:t xml:space="preserve">The initial stage will be to identify the agenda for action and then develop a forum for the exchange of ideas. </w:t>
      </w:r>
    </w:p>
    <w:p w14:paraId="0B139277" w14:textId="1CAF87B6" w:rsidR="00907D88" w:rsidRPr="0087309D" w:rsidRDefault="0005100C" w:rsidP="00A81D52">
      <w:pPr>
        <w:spacing w:line="256" w:lineRule="auto"/>
        <w:jc w:val="both"/>
        <w:rPr>
          <w:rFonts w:ascii="Times New Roman" w:hAnsi="Times New Roman" w:cs="Times New Roman"/>
          <w:sz w:val="24"/>
          <w:szCs w:val="24"/>
        </w:rPr>
      </w:pPr>
      <w:r w:rsidRPr="0087309D">
        <w:rPr>
          <w:rFonts w:ascii="Times New Roman" w:hAnsi="Times New Roman" w:cs="Times New Roman"/>
          <w:sz w:val="24"/>
          <w:szCs w:val="24"/>
        </w:rPr>
        <w:t>If you’re interested please contact</w:t>
      </w:r>
      <w:r w:rsidR="001919AA" w:rsidRPr="0087309D">
        <w:rPr>
          <w:rFonts w:ascii="Times New Roman" w:hAnsi="Times New Roman" w:cs="Times New Roman"/>
          <w:sz w:val="24"/>
          <w:szCs w:val="24"/>
        </w:rPr>
        <w:t xml:space="preserve">  [   ].</w:t>
      </w:r>
      <w:r w:rsidRPr="0087309D">
        <w:rPr>
          <w:rFonts w:ascii="Times New Roman" w:hAnsi="Times New Roman" w:cs="Times New Roman"/>
          <w:sz w:val="24"/>
          <w:szCs w:val="24"/>
        </w:rPr>
        <w:t xml:space="preserve"> </w:t>
      </w:r>
    </w:p>
    <w:p w14:paraId="2FA78248" w14:textId="77777777" w:rsidR="0005100C" w:rsidRPr="0087309D" w:rsidRDefault="0005100C" w:rsidP="00A81D52">
      <w:pPr>
        <w:jc w:val="both"/>
        <w:rPr>
          <w:rFonts w:ascii="Times New Roman" w:hAnsi="Times New Roman" w:cs="Times New Roman"/>
          <w:sz w:val="24"/>
          <w:szCs w:val="24"/>
        </w:rPr>
      </w:pPr>
    </w:p>
    <w:sectPr w:rsidR="0005100C" w:rsidRPr="008730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2B197" w14:textId="77777777" w:rsidR="007367BE" w:rsidRDefault="007367BE" w:rsidP="00907D88">
      <w:pPr>
        <w:spacing w:after="0" w:line="240" w:lineRule="auto"/>
      </w:pPr>
      <w:r>
        <w:separator/>
      </w:r>
    </w:p>
  </w:endnote>
  <w:endnote w:type="continuationSeparator" w:id="0">
    <w:p w14:paraId="65E4C13F" w14:textId="77777777" w:rsidR="007367BE" w:rsidRDefault="007367BE" w:rsidP="00907D88">
      <w:pPr>
        <w:spacing w:after="0" w:line="240" w:lineRule="auto"/>
      </w:pPr>
      <w:r>
        <w:continuationSeparator/>
      </w:r>
    </w:p>
  </w:endnote>
  <w:endnote w:type="continuationNotice" w:id="1">
    <w:p w14:paraId="24A66D1D" w14:textId="77777777" w:rsidR="007367BE" w:rsidRDefault="007367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EC3A0" w14:textId="77777777" w:rsidR="007367BE" w:rsidRDefault="007367BE" w:rsidP="00907D88">
      <w:pPr>
        <w:spacing w:after="0" w:line="240" w:lineRule="auto"/>
      </w:pPr>
      <w:r>
        <w:separator/>
      </w:r>
    </w:p>
  </w:footnote>
  <w:footnote w:type="continuationSeparator" w:id="0">
    <w:p w14:paraId="3D1BD480" w14:textId="77777777" w:rsidR="007367BE" w:rsidRDefault="007367BE" w:rsidP="00907D88">
      <w:pPr>
        <w:spacing w:after="0" w:line="240" w:lineRule="auto"/>
      </w:pPr>
      <w:r>
        <w:continuationSeparator/>
      </w:r>
    </w:p>
  </w:footnote>
  <w:footnote w:type="continuationNotice" w:id="1">
    <w:p w14:paraId="6A330CCD" w14:textId="77777777" w:rsidR="007367BE" w:rsidRDefault="007367BE">
      <w:pPr>
        <w:spacing w:after="0" w:line="240" w:lineRule="auto"/>
      </w:pPr>
    </w:p>
  </w:footnote>
  <w:footnote w:id="2">
    <w:p w14:paraId="565E3610" w14:textId="6F072BFD" w:rsidR="004A5B81" w:rsidRPr="005A1939" w:rsidRDefault="004A5B81" w:rsidP="005A1939">
      <w:pPr>
        <w:rPr>
          <w:rFonts w:ascii="Times New Roman" w:hAnsi="Times New Roman" w:cs="Times New Roman"/>
          <w:color w:val="000000"/>
          <w:sz w:val="20"/>
          <w:szCs w:val="20"/>
          <w:shd w:val="clear" w:color="auto" w:fill="FFFFFF"/>
        </w:rPr>
      </w:pPr>
      <w:r w:rsidRPr="005A1939">
        <w:rPr>
          <w:rStyle w:val="FootnoteReference"/>
          <w:rFonts w:ascii="Times New Roman" w:hAnsi="Times New Roman" w:cs="Times New Roman"/>
          <w:sz w:val="20"/>
          <w:szCs w:val="20"/>
        </w:rPr>
        <w:footnoteRef/>
      </w:r>
      <w:r w:rsidRPr="005A1939">
        <w:rPr>
          <w:rFonts w:ascii="Times New Roman" w:hAnsi="Times New Roman" w:cs="Times New Roman"/>
          <w:sz w:val="20"/>
          <w:szCs w:val="20"/>
        </w:rPr>
        <w:t xml:space="preserve"> </w:t>
      </w:r>
      <w:r w:rsidRPr="005A1939">
        <w:rPr>
          <w:rStyle w:val="normaltextrun"/>
          <w:rFonts w:ascii="Times New Roman" w:hAnsi="Times New Roman" w:cs="Times New Roman"/>
          <w:color w:val="000000"/>
          <w:sz w:val="20"/>
          <w:szCs w:val="20"/>
          <w:shd w:val="clear" w:color="auto" w:fill="FFFFFF"/>
        </w:rPr>
        <w:t xml:space="preserve">That is changing as can be seen from the prominence in the judiciary of Dyson himself, Sir Rupert Jackson and Sir Peter Coulson. </w:t>
      </w:r>
    </w:p>
  </w:footnote>
  <w:footnote w:id="3">
    <w:p w14:paraId="7325D4F3" w14:textId="19EA6325" w:rsidR="005A1939" w:rsidRPr="005A1939" w:rsidRDefault="001F38C3" w:rsidP="005A1939">
      <w:pPr>
        <w:pStyle w:val="FootnoteText"/>
        <w:rPr>
          <w:rFonts w:ascii="Times New Roman" w:hAnsi="Times New Roman" w:cs="Times New Roman"/>
        </w:rPr>
      </w:pPr>
      <w:r w:rsidRPr="005A1939">
        <w:rPr>
          <w:rStyle w:val="FootnoteReference"/>
          <w:rFonts w:ascii="Times New Roman" w:hAnsi="Times New Roman" w:cs="Times New Roman"/>
        </w:rPr>
        <w:footnoteRef/>
      </w:r>
      <w:r w:rsidRPr="005A1939">
        <w:rPr>
          <w:rFonts w:ascii="Times New Roman" w:hAnsi="Times New Roman" w:cs="Times New Roman"/>
        </w:rPr>
        <w:t xml:space="preserve"> </w:t>
      </w:r>
      <w:r w:rsidR="005A1939">
        <w:rPr>
          <w:rFonts w:ascii="Times New Roman" w:hAnsi="Times New Roman" w:cs="Times New Roman"/>
        </w:rPr>
        <w:t>Catherine Mitchell</w:t>
      </w:r>
      <w:r w:rsidR="005A1939" w:rsidRPr="005A1939">
        <w:rPr>
          <w:rFonts w:ascii="Times New Roman" w:hAnsi="Times New Roman" w:cs="Times New Roman"/>
        </w:rPr>
        <w:t xml:space="preserve">. </w:t>
      </w:r>
      <w:r w:rsidR="005A1939" w:rsidRPr="005A1939">
        <w:rPr>
          <w:rFonts w:ascii="Times New Roman" w:hAnsi="Times New Roman" w:cs="Times New Roman"/>
          <w:i/>
          <w:iCs/>
        </w:rPr>
        <w:t>Interpretation of Contracts</w:t>
      </w:r>
      <w:r w:rsidR="005A1939" w:rsidRPr="005A1939">
        <w:rPr>
          <w:rFonts w:ascii="Times New Roman" w:hAnsi="Times New Roman" w:cs="Times New Roman"/>
        </w:rPr>
        <w:t>. New York: Routledge</w:t>
      </w:r>
      <w:r w:rsidR="000A4359">
        <w:rPr>
          <w:rFonts w:ascii="Times New Roman" w:hAnsi="Times New Roman" w:cs="Times New Roman"/>
        </w:rPr>
        <w:t>. 2019, p. 1</w:t>
      </w:r>
      <w:r w:rsidR="00777252">
        <w:rPr>
          <w:rFonts w:ascii="Times New Roman" w:hAnsi="Times New Roman" w:cs="Times New Roman"/>
        </w:rPr>
        <w:t>23</w:t>
      </w:r>
      <w:r w:rsidR="005A1939" w:rsidRPr="005A1939">
        <w:rPr>
          <w:rFonts w:ascii="Times New Roman" w:hAnsi="Times New Roman" w:cs="Times New Roman"/>
        </w:rPr>
        <w:t xml:space="preserve">. </w:t>
      </w:r>
    </w:p>
    <w:p w14:paraId="1A04EB5A" w14:textId="0D676139" w:rsidR="001F38C3" w:rsidRPr="005A1939" w:rsidRDefault="001F38C3">
      <w:pPr>
        <w:pStyle w:val="FootnoteText"/>
        <w:rPr>
          <w:rFonts w:ascii="Times New Roman" w:hAnsi="Times New Roman" w:cs="Times New Roman"/>
          <w:lang w:val="en-I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0F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F3C3140"/>
    <w:multiLevelType w:val="hybridMultilevel"/>
    <w:tmpl w:val="623E6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341CD0"/>
    <w:multiLevelType w:val="hybridMultilevel"/>
    <w:tmpl w:val="35823206"/>
    <w:lvl w:ilvl="0" w:tplc="FFFFFFFF">
      <w:start w:val="1"/>
      <w:numFmt w:val="decimal"/>
      <w:pStyle w:val="Heading2"/>
      <w:lvlText w:val="%1"/>
      <w:lvlJc w:val="center"/>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90A4030"/>
    <w:multiLevelType w:val="multilevel"/>
    <w:tmpl w:val="843A29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8385329">
    <w:abstractNumId w:val="2"/>
  </w:num>
  <w:num w:numId="2" w16cid:durableId="1560477772">
    <w:abstractNumId w:val="1"/>
  </w:num>
  <w:num w:numId="3" w16cid:durableId="618803426">
    <w:abstractNumId w:val="3"/>
  </w:num>
  <w:num w:numId="4" w16cid:durableId="2015836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D88"/>
    <w:rsid w:val="00007E6E"/>
    <w:rsid w:val="00013CF7"/>
    <w:rsid w:val="00014D08"/>
    <w:rsid w:val="0004346C"/>
    <w:rsid w:val="0005100C"/>
    <w:rsid w:val="0007273A"/>
    <w:rsid w:val="000758AA"/>
    <w:rsid w:val="00083611"/>
    <w:rsid w:val="000A2D3A"/>
    <w:rsid w:val="000A4359"/>
    <w:rsid w:val="000B4124"/>
    <w:rsid w:val="000F0DEC"/>
    <w:rsid w:val="001562D5"/>
    <w:rsid w:val="00170451"/>
    <w:rsid w:val="001823BF"/>
    <w:rsid w:val="0018547A"/>
    <w:rsid w:val="001919AA"/>
    <w:rsid w:val="001A3AC2"/>
    <w:rsid w:val="001A46D0"/>
    <w:rsid w:val="001C1D09"/>
    <w:rsid w:val="001F18DB"/>
    <w:rsid w:val="001F38C3"/>
    <w:rsid w:val="001F5B86"/>
    <w:rsid w:val="0020656A"/>
    <w:rsid w:val="00206862"/>
    <w:rsid w:val="002240FF"/>
    <w:rsid w:val="0023103E"/>
    <w:rsid w:val="0024792B"/>
    <w:rsid w:val="00252BF3"/>
    <w:rsid w:val="0025715A"/>
    <w:rsid w:val="00264515"/>
    <w:rsid w:val="0026566F"/>
    <w:rsid w:val="002870BA"/>
    <w:rsid w:val="002A2984"/>
    <w:rsid w:val="002A5B13"/>
    <w:rsid w:val="002B6F71"/>
    <w:rsid w:val="002C18BE"/>
    <w:rsid w:val="002C433F"/>
    <w:rsid w:val="00305149"/>
    <w:rsid w:val="00321E2A"/>
    <w:rsid w:val="003312FB"/>
    <w:rsid w:val="003416AA"/>
    <w:rsid w:val="003538BF"/>
    <w:rsid w:val="003766D4"/>
    <w:rsid w:val="003A0008"/>
    <w:rsid w:val="003A6C15"/>
    <w:rsid w:val="003C160A"/>
    <w:rsid w:val="003C1A12"/>
    <w:rsid w:val="00406500"/>
    <w:rsid w:val="00406879"/>
    <w:rsid w:val="004263F4"/>
    <w:rsid w:val="00476BEE"/>
    <w:rsid w:val="0048754F"/>
    <w:rsid w:val="00496176"/>
    <w:rsid w:val="004969D5"/>
    <w:rsid w:val="004A5B81"/>
    <w:rsid w:val="004A7004"/>
    <w:rsid w:val="004F5051"/>
    <w:rsid w:val="004F65AF"/>
    <w:rsid w:val="004F7683"/>
    <w:rsid w:val="00503CC8"/>
    <w:rsid w:val="00520727"/>
    <w:rsid w:val="00523F8A"/>
    <w:rsid w:val="00527D69"/>
    <w:rsid w:val="0053231A"/>
    <w:rsid w:val="00540670"/>
    <w:rsid w:val="00555907"/>
    <w:rsid w:val="00557C74"/>
    <w:rsid w:val="005603C9"/>
    <w:rsid w:val="00566E57"/>
    <w:rsid w:val="00590CCA"/>
    <w:rsid w:val="005959D7"/>
    <w:rsid w:val="005A1939"/>
    <w:rsid w:val="005C24E0"/>
    <w:rsid w:val="005C2B2F"/>
    <w:rsid w:val="005C7535"/>
    <w:rsid w:val="005D611E"/>
    <w:rsid w:val="005E77CE"/>
    <w:rsid w:val="006307A9"/>
    <w:rsid w:val="00674CD3"/>
    <w:rsid w:val="00675C53"/>
    <w:rsid w:val="006809DF"/>
    <w:rsid w:val="00687AD2"/>
    <w:rsid w:val="00693051"/>
    <w:rsid w:val="006A2CAF"/>
    <w:rsid w:val="006A6422"/>
    <w:rsid w:val="006B1CEF"/>
    <w:rsid w:val="006B4195"/>
    <w:rsid w:val="006B4B1B"/>
    <w:rsid w:val="00704E91"/>
    <w:rsid w:val="007079D9"/>
    <w:rsid w:val="0072750C"/>
    <w:rsid w:val="007367BE"/>
    <w:rsid w:val="00741ABC"/>
    <w:rsid w:val="00753C4C"/>
    <w:rsid w:val="00770AD1"/>
    <w:rsid w:val="00774BE1"/>
    <w:rsid w:val="00777252"/>
    <w:rsid w:val="007A0EA5"/>
    <w:rsid w:val="007A2716"/>
    <w:rsid w:val="007B060F"/>
    <w:rsid w:val="007D4CC5"/>
    <w:rsid w:val="007E1431"/>
    <w:rsid w:val="008038FC"/>
    <w:rsid w:val="008139E4"/>
    <w:rsid w:val="00813DB8"/>
    <w:rsid w:val="00844D8B"/>
    <w:rsid w:val="0087162D"/>
    <w:rsid w:val="0087309D"/>
    <w:rsid w:val="00892A85"/>
    <w:rsid w:val="008C387F"/>
    <w:rsid w:val="008D04F0"/>
    <w:rsid w:val="008E317A"/>
    <w:rsid w:val="008F6092"/>
    <w:rsid w:val="00907D88"/>
    <w:rsid w:val="00933908"/>
    <w:rsid w:val="00964150"/>
    <w:rsid w:val="00965B71"/>
    <w:rsid w:val="00981A81"/>
    <w:rsid w:val="00990C6B"/>
    <w:rsid w:val="009B2155"/>
    <w:rsid w:val="00A03FE2"/>
    <w:rsid w:val="00A32E70"/>
    <w:rsid w:val="00A472FD"/>
    <w:rsid w:val="00A51E7D"/>
    <w:rsid w:val="00A536A3"/>
    <w:rsid w:val="00A5625A"/>
    <w:rsid w:val="00A7339E"/>
    <w:rsid w:val="00A81D52"/>
    <w:rsid w:val="00AA4F1B"/>
    <w:rsid w:val="00AC1DA4"/>
    <w:rsid w:val="00AC22FA"/>
    <w:rsid w:val="00AC2397"/>
    <w:rsid w:val="00AC306D"/>
    <w:rsid w:val="00AC7665"/>
    <w:rsid w:val="00AD2CC7"/>
    <w:rsid w:val="00B06291"/>
    <w:rsid w:val="00B21007"/>
    <w:rsid w:val="00B62609"/>
    <w:rsid w:val="00BA57C9"/>
    <w:rsid w:val="00BD2DB0"/>
    <w:rsid w:val="00BE3EBE"/>
    <w:rsid w:val="00BF031D"/>
    <w:rsid w:val="00BF2CD5"/>
    <w:rsid w:val="00C067C7"/>
    <w:rsid w:val="00C221FB"/>
    <w:rsid w:val="00C258C3"/>
    <w:rsid w:val="00C27EB3"/>
    <w:rsid w:val="00C967A2"/>
    <w:rsid w:val="00CC3D42"/>
    <w:rsid w:val="00CD0D0C"/>
    <w:rsid w:val="00CE058A"/>
    <w:rsid w:val="00CE40C1"/>
    <w:rsid w:val="00D13D17"/>
    <w:rsid w:val="00D87219"/>
    <w:rsid w:val="00DB6AEE"/>
    <w:rsid w:val="00DC354F"/>
    <w:rsid w:val="00DC41FB"/>
    <w:rsid w:val="00DD2312"/>
    <w:rsid w:val="00DF7DF2"/>
    <w:rsid w:val="00E03DEC"/>
    <w:rsid w:val="00E214CE"/>
    <w:rsid w:val="00E365F9"/>
    <w:rsid w:val="00E57C23"/>
    <w:rsid w:val="00E97FCB"/>
    <w:rsid w:val="00EC3BE7"/>
    <w:rsid w:val="00EC57FC"/>
    <w:rsid w:val="00ED5C1E"/>
    <w:rsid w:val="00F22B3E"/>
    <w:rsid w:val="00F44C25"/>
    <w:rsid w:val="00F5720B"/>
    <w:rsid w:val="00F65616"/>
    <w:rsid w:val="00F72B69"/>
    <w:rsid w:val="00F757DA"/>
    <w:rsid w:val="00F77830"/>
    <w:rsid w:val="00F91205"/>
    <w:rsid w:val="00FA22CA"/>
    <w:rsid w:val="00FD3908"/>
    <w:rsid w:val="00FE0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8ECBB"/>
  <w15:chartTrackingRefBased/>
  <w15:docId w15:val="{D7F5DE89-E243-4F4B-B3B5-861A89DD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D88"/>
    <w:rPr>
      <w:lang w:val="en-AU"/>
    </w:rPr>
  </w:style>
  <w:style w:type="paragraph" w:styleId="Heading2">
    <w:name w:val="heading 2"/>
    <w:basedOn w:val="Normal"/>
    <w:next w:val="Normal"/>
    <w:link w:val="Heading2Char"/>
    <w:uiPriority w:val="9"/>
    <w:unhideWhenUsed/>
    <w:qFormat/>
    <w:rsid w:val="00907D88"/>
    <w:pPr>
      <w:keepNext/>
      <w:keepLines/>
      <w:numPr>
        <w:numId w:val="1"/>
      </w:numPr>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88"/>
    <w:rPr>
      <w:rFonts w:asciiTheme="majorHAnsi" w:eastAsiaTheme="majorEastAsia" w:hAnsiTheme="majorHAnsi" w:cstheme="majorBidi"/>
      <w:color w:val="2F5496" w:themeColor="accent1" w:themeShade="BF"/>
      <w:sz w:val="26"/>
      <w:szCs w:val="26"/>
      <w:lang w:val="en-AU"/>
    </w:rPr>
  </w:style>
  <w:style w:type="paragraph" w:styleId="ListParagraph">
    <w:name w:val="List Paragraph"/>
    <w:basedOn w:val="Normal"/>
    <w:uiPriority w:val="34"/>
    <w:qFormat/>
    <w:rsid w:val="00907D88"/>
    <w:pPr>
      <w:ind w:left="720"/>
      <w:contextualSpacing/>
    </w:pPr>
  </w:style>
  <w:style w:type="character" w:styleId="CommentReference">
    <w:name w:val="annotation reference"/>
    <w:basedOn w:val="DefaultParagraphFont"/>
    <w:uiPriority w:val="99"/>
    <w:semiHidden/>
    <w:unhideWhenUsed/>
    <w:rsid w:val="00907D88"/>
    <w:rPr>
      <w:sz w:val="16"/>
      <w:szCs w:val="16"/>
    </w:rPr>
  </w:style>
  <w:style w:type="paragraph" w:styleId="CommentText">
    <w:name w:val="annotation text"/>
    <w:basedOn w:val="Normal"/>
    <w:link w:val="CommentTextChar"/>
    <w:uiPriority w:val="99"/>
    <w:unhideWhenUsed/>
    <w:rsid w:val="00907D88"/>
    <w:pPr>
      <w:spacing w:line="240" w:lineRule="auto"/>
    </w:pPr>
    <w:rPr>
      <w:sz w:val="20"/>
      <w:szCs w:val="20"/>
    </w:rPr>
  </w:style>
  <w:style w:type="character" w:customStyle="1" w:styleId="CommentTextChar">
    <w:name w:val="Comment Text Char"/>
    <w:basedOn w:val="DefaultParagraphFont"/>
    <w:link w:val="CommentText"/>
    <w:uiPriority w:val="99"/>
    <w:rsid w:val="00907D88"/>
    <w:rPr>
      <w:sz w:val="20"/>
      <w:szCs w:val="20"/>
      <w:lang w:val="en-AU"/>
    </w:rPr>
  </w:style>
  <w:style w:type="paragraph" w:styleId="FootnoteText">
    <w:name w:val="footnote text"/>
    <w:basedOn w:val="Normal"/>
    <w:link w:val="FootnoteTextChar"/>
    <w:uiPriority w:val="99"/>
    <w:semiHidden/>
    <w:unhideWhenUsed/>
    <w:rsid w:val="00907D88"/>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907D88"/>
    <w:rPr>
      <w:sz w:val="20"/>
      <w:szCs w:val="20"/>
    </w:rPr>
  </w:style>
  <w:style w:type="character" w:styleId="FootnoteReference">
    <w:name w:val="footnote reference"/>
    <w:basedOn w:val="DefaultParagraphFont"/>
    <w:uiPriority w:val="99"/>
    <w:semiHidden/>
    <w:unhideWhenUsed/>
    <w:rsid w:val="00907D88"/>
    <w:rPr>
      <w:vertAlign w:val="superscript"/>
    </w:rPr>
  </w:style>
  <w:style w:type="character" w:customStyle="1" w:styleId="normaltextrun">
    <w:name w:val="normaltextrun"/>
    <w:basedOn w:val="DefaultParagraphFont"/>
    <w:rsid w:val="00907D88"/>
  </w:style>
  <w:style w:type="paragraph" w:styleId="Header">
    <w:name w:val="header"/>
    <w:basedOn w:val="Normal"/>
    <w:link w:val="HeaderChar"/>
    <w:uiPriority w:val="99"/>
    <w:semiHidden/>
    <w:unhideWhenUsed/>
    <w:rsid w:val="00DC41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C41FB"/>
    <w:rPr>
      <w:lang w:val="en-AU"/>
    </w:rPr>
  </w:style>
  <w:style w:type="paragraph" w:styleId="Footer">
    <w:name w:val="footer"/>
    <w:basedOn w:val="Normal"/>
    <w:link w:val="FooterChar"/>
    <w:uiPriority w:val="99"/>
    <w:semiHidden/>
    <w:unhideWhenUsed/>
    <w:rsid w:val="00DC41F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C41FB"/>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B4F91-80F9-4E03-ADC1-EB64EEEAB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Christie (law)</dc:creator>
  <cp:keywords/>
  <dc:description/>
  <cp:lastModifiedBy>Manasi Kumar</cp:lastModifiedBy>
  <cp:revision>144</cp:revision>
  <dcterms:created xsi:type="dcterms:W3CDTF">2022-06-24T00:39:00Z</dcterms:created>
  <dcterms:modified xsi:type="dcterms:W3CDTF">2022-06-25T02:03:00Z</dcterms:modified>
</cp:coreProperties>
</file>