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239" w:rsidRPr="00A37239" w:rsidRDefault="00A37239" w:rsidP="00A37239">
      <w:pPr>
        <w:shd w:val="clear" w:color="auto" w:fill="FFFFFF"/>
        <w:spacing w:after="0" w:line="600" w:lineRule="atLeast"/>
        <w:jc w:val="center"/>
        <w:outlineLvl w:val="1"/>
        <w:rPr>
          <w:rFonts w:ascii="fontin_smallcapssmallcaps" w:eastAsia="Times New Roman" w:hAnsi="fontin_smallcapssmallcaps" w:cs="Times New Roman"/>
          <w:smallCaps/>
          <w:color w:val="4BACC6" w:themeColor="accent5"/>
          <w:sz w:val="54"/>
          <w:szCs w:val="54"/>
        </w:rPr>
      </w:pPr>
      <w:r w:rsidRPr="00A37239">
        <w:rPr>
          <w:rFonts w:ascii="fontin_smallcapssmallcaps" w:eastAsia="Times New Roman" w:hAnsi="fontin_smallcapssmallcaps" w:cs="Times New Roman"/>
          <w:smallCaps/>
          <w:color w:val="4BACC6" w:themeColor="accent5"/>
          <w:sz w:val="54"/>
          <w:szCs w:val="54"/>
        </w:rPr>
        <w:t>Treatment of minors</w:t>
      </w:r>
    </w:p>
    <w:p w:rsidR="00A37239" w:rsidRPr="00A37239" w:rsidRDefault="00A37239" w:rsidP="00A37239">
      <w:pPr>
        <w:shd w:val="clear" w:color="auto" w:fill="FFFFFF"/>
        <w:spacing w:after="0" w:line="600" w:lineRule="atLeast"/>
        <w:outlineLvl w:val="1"/>
        <w:rPr>
          <w:rFonts w:ascii="fontin_smallcapssmallcaps" w:eastAsia="Times New Roman" w:hAnsi="fontin_smallcapssmallcaps" w:cs="Times New Roman"/>
          <w:smallCaps/>
          <w:color w:val="4BACC6" w:themeColor="accent5"/>
          <w:sz w:val="54"/>
          <w:szCs w:val="54"/>
        </w:rPr>
      </w:pPr>
    </w:p>
    <w:p w:rsidR="00A37239" w:rsidRPr="00A37239" w:rsidRDefault="00A37239" w:rsidP="00A37239">
      <w:pPr>
        <w:shd w:val="clear" w:color="auto" w:fill="FFFFFF"/>
        <w:spacing w:after="0" w:line="600" w:lineRule="atLeast"/>
        <w:outlineLvl w:val="1"/>
        <w:rPr>
          <w:rFonts w:ascii="fontin_smallcapssmallcaps" w:eastAsia="Times New Roman" w:hAnsi="fontin_smallcapssmallcaps" w:cs="Times New Roman"/>
          <w:smallCaps/>
          <w:color w:val="4BACC6" w:themeColor="accent5"/>
          <w:sz w:val="54"/>
          <w:szCs w:val="54"/>
        </w:rPr>
      </w:pPr>
      <w:r w:rsidRPr="00A37239">
        <w:rPr>
          <w:rFonts w:ascii="fontin_smallcapssmallcaps" w:eastAsia="Times New Roman" w:hAnsi="fontin_smallcapssmallcaps" w:cs="Times New Roman"/>
          <w:smallCaps/>
          <w:color w:val="4BACC6" w:themeColor="accent5"/>
          <w:sz w:val="54"/>
          <w:szCs w:val="54"/>
        </w:rPr>
        <w:t>Medical Responsibility</w:t>
      </w:r>
    </w:p>
    <w:p w:rsid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We understand that work and other life circumstances may occasionally prevent a parent from coming to an appointment with a child who is under the age of eighteen. We work hard to balance patient needs and our medical responsibility in order to ensure the optimal and collaborative health care of our patients who are becoming young adults.</w:t>
      </w:r>
    </w:p>
    <w:p w:rsidR="00A37239" w:rsidRDefault="00A37239" w:rsidP="00A37239">
      <w:pPr>
        <w:shd w:val="clear" w:color="auto" w:fill="FFFFFF"/>
        <w:spacing w:after="150" w:line="420" w:lineRule="atLeast"/>
        <w:outlineLvl w:val="2"/>
        <w:rPr>
          <w:rFonts w:ascii="fontin_smallcapssmallcaps" w:eastAsia="Times New Roman" w:hAnsi="fontin_smallcapssmallcaps" w:cs="Times New Roman"/>
          <w:smallCaps/>
          <w:color w:val="4BACC6" w:themeColor="accent5"/>
          <w:sz w:val="39"/>
          <w:szCs w:val="39"/>
        </w:rPr>
      </w:pPr>
    </w:p>
    <w:p w:rsidR="00A37239" w:rsidRPr="00A37239" w:rsidRDefault="00A37239" w:rsidP="00A37239">
      <w:pPr>
        <w:shd w:val="clear" w:color="auto" w:fill="FFFFFF"/>
        <w:spacing w:after="150" w:line="420" w:lineRule="atLeast"/>
        <w:outlineLvl w:val="2"/>
        <w:rPr>
          <w:rFonts w:ascii="fontin_smallcapssmallcaps" w:eastAsia="Times New Roman" w:hAnsi="fontin_smallcapssmallcaps" w:cs="Times New Roman"/>
          <w:smallCaps/>
          <w:color w:val="4BACC6" w:themeColor="accent5"/>
          <w:sz w:val="39"/>
          <w:szCs w:val="39"/>
        </w:rPr>
      </w:pPr>
      <w:r w:rsidRPr="00A37239">
        <w:rPr>
          <w:rFonts w:ascii="fontin_smallcapssmallcaps" w:eastAsia="Times New Roman" w:hAnsi="fontin_smallcapssmallcaps" w:cs="Times New Roman"/>
          <w:smallCaps/>
          <w:color w:val="4BACC6" w:themeColor="accent5"/>
          <w:sz w:val="39"/>
          <w:szCs w:val="39"/>
        </w:rPr>
        <w:t>Ill Visits</w:t>
      </w: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Patients under sixteen years old MUST be accompanied by a parent/guardian when being seen for ill visits. If the parent is present in the building, they may choose to step out of the room at the request of the child. That is always a parent’s prerogative.</w:t>
      </w:r>
    </w:p>
    <w:p w:rsid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p>
    <w:p w:rsid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r w:rsidRPr="00A37239">
        <w:rPr>
          <w:rFonts w:ascii="proxima_nova_rgbold" w:eastAsia="Times New Roman" w:hAnsi="proxima_nova_rgbold" w:cs="Times New Roman"/>
          <w:color w:val="4BACC6" w:themeColor="accent5"/>
          <w:sz w:val="27"/>
          <w:szCs w:val="27"/>
        </w:rPr>
        <w:t xml:space="preserve">Children </w:t>
      </w:r>
      <w:proofErr w:type="gramStart"/>
      <w:r w:rsidRPr="00A37239">
        <w:rPr>
          <w:rFonts w:ascii="proxima_nova_rgbold" w:eastAsia="Times New Roman" w:hAnsi="proxima_nova_rgbold" w:cs="Times New Roman"/>
          <w:color w:val="4BACC6" w:themeColor="accent5"/>
          <w:sz w:val="27"/>
          <w:szCs w:val="27"/>
        </w:rPr>
        <w:t>Under</w:t>
      </w:r>
      <w:proofErr w:type="gramEnd"/>
      <w:r w:rsidRPr="00A37239">
        <w:rPr>
          <w:rFonts w:ascii="proxima_nova_rgbold" w:eastAsia="Times New Roman" w:hAnsi="proxima_nova_rgbold" w:cs="Times New Roman"/>
          <w:color w:val="4BACC6" w:themeColor="accent5"/>
          <w:sz w:val="27"/>
          <w:szCs w:val="27"/>
        </w:rPr>
        <w:t xml:space="preserve"> 0-16 Years</w:t>
      </w:r>
    </w:p>
    <w:p w:rsidR="00A37239" w:rsidRP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If a parent/guardian is absolutely unable to accompany the child, then another authorized and responsible adult must accompany them. The parent/guardian must complete and send in a </w:t>
      </w:r>
      <w:hyperlink r:id="rId5" w:history="1">
        <w:r w:rsidRPr="00A37239">
          <w:rPr>
            <w:rFonts w:ascii="proxima_nova_rgregular" w:eastAsia="Times New Roman" w:hAnsi="proxima_nova_rgregular" w:cs="Times New Roman"/>
            <w:color w:val="4BACC6" w:themeColor="accent5"/>
            <w:sz w:val="24"/>
            <w:szCs w:val="24"/>
            <w:u w:val="single"/>
            <w:bdr w:val="none" w:sz="0" w:space="0" w:color="auto" w:frame="1"/>
          </w:rPr>
          <w:t>Permission to Accompany a Minor Form</w:t>
        </w:r>
      </w:hyperlink>
      <w:r w:rsidRPr="00A37239">
        <w:rPr>
          <w:rFonts w:ascii="proxima_nova_rgregular" w:eastAsia="Times New Roman" w:hAnsi="proxima_nova_rgregular" w:cs="Times New Roman"/>
          <w:color w:val="4C4C4C"/>
          <w:sz w:val="24"/>
          <w:szCs w:val="24"/>
        </w:rPr>
        <w:t> with the full name of the responsible party. We will need to see an ID from the accompanying individual. Additionally, the parent must also agree to be contacted by phone during the exam by the provider. If permission from a parent cannot be obtained, the child cannot be seen, unless it is a life-threatening emergency.</w:t>
      </w: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Exceptions to this include visits regarding birth control, sexually transmitted diseases, substance abuse, or physical or sexual abuse; when a minor may legally seek confidential treatment or consultation on their own.</w:t>
      </w:r>
    </w:p>
    <w:p w:rsid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p>
    <w:p w:rsid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r w:rsidRPr="00A37239">
        <w:rPr>
          <w:rFonts w:ascii="proxima_nova_rgbold" w:eastAsia="Times New Roman" w:hAnsi="proxima_nova_rgbold" w:cs="Times New Roman"/>
          <w:color w:val="4BACC6" w:themeColor="accent5"/>
          <w:sz w:val="27"/>
          <w:szCs w:val="27"/>
        </w:rPr>
        <w:t>Children 16-18 Years</w:t>
      </w:r>
    </w:p>
    <w:p w:rsidR="00A37239" w:rsidRP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Patients between 16-18 years may be seen without a parent for an ill visit. However, the parent/guardian must complete a </w:t>
      </w:r>
      <w:hyperlink r:id="rId6" w:history="1">
        <w:r w:rsidRPr="00A37239">
          <w:rPr>
            <w:rFonts w:ascii="proxima_nova_rgregular" w:eastAsia="Times New Roman" w:hAnsi="proxima_nova_rgregular" w:cs="Times New Roman"/>
            <w:color w:val="4BACC6" w:themeColor="accent5"/>
            <w:sz w:val="24"/>
            <w:szCs w:val="24"/>
            <w:u w:val="single"/>
            <w:bdr w:val="none" w:sz="0" w:space="0" w:color="auto" w:frame="1"/>
          </w:rPr>
          <w:t>Permission to Treat a Minor Form</w:t>
        </w:r>
      </w:hyperlink>
      <w:r w:rsidRPr="00A37239">
        <w:rPr>
          <w:rFonts w:ascii="proxima_nova_rgregular" w:eastAsia="Times New Roman" w:hAnsi="proxima_nova_rgregular" w:cs="Times New Roman"/>
          <w:color w:val="4BACC6" w:themeColor="accent5"/>
          <w:sz w:val="24"/>
          <w:szCs w:val="24"/>
        </w:rPr>
        <w:t>. </w:t>
      </w:r>
      <w:r w:rsidRPr="00A37239">
        <w:rPr>
          <w:rFonts w:ascii="proxima_nova_rgregular" w:eastAsia="Times New Roman" w:hAnsi="proxima_nova_rgregular" w:cs="Times New Roman"/>
          <w:color w:val="4C4C4C"/>
          <w:sz w:val="24"/>
          <w:szCs w:val="24"/>
        </w:rPr>
        <w:t>Additionally, the parent must also agree to be contacted by phone during the exam by the provider. If permission from a parent cannot be obtained, the child cannot be seen, unless it is a life-threatening emergency.</w:t>
      </w:r>
    </w:p>
    <w:p w:rsidR="00A37239" w:rsidRDefault="00A37239" w:rsidP="00A37239">
      <w:pPr>
        <w:shd w:val="clear" w:color="auto" w:fill="FFFFFF"/>
        <w:spacing w:after="150" w:line="420" w:lineRule="atLeast"/>
        <w:outlineLvl w:val="2"/>
        <w:rPr>
          <w:rFonts w:ascii="fontin_smallcapssmallcaps" w:eastAsia="Times New Roman" w:hAnsi="fontin_smallcapssmallcaps" w:cs="Times New Roman"/>
          <w:smallCaps/>
          <w:color w:val="4BACC6" w:themeColor="accent5"/>
          <w:sz w:val="39"/>
          <w:szCs w:val="39"/>
        </w:rPr>
      </w:pPr>
    </w:p>
    <w:p w:rsidR="00A37239" w:rsidRPr="00A37239" w:rsidRDefault="00A37239" w:rsidP="00A37239">
      <w:pPr>
        <w:shd w:val="clear" w:color="auto" w:fill="FFFFFF"/>
        <w:spacing w:after="150" w:line="420" w:lineRule="atLeast"/>
        <w:outlineLvl w:val="2"/>
        <w:rPr>
          <w:rFonts w:ascii="fontin_smallcapssmallcaps" w:eastAsia="Times New Roman" w:hAnsi="fontin_smallcapssmallcaps" w:cs="Times New Roman"/>
          <w:smallCaps/>
          <w:color w:val="4BACC6" w:themeColor="accent5"/>
          <w:sz w:val="39"/>
          <w:szCs w:val="39"/>
        </w:rPr>
      </w:pPr>
      <w:r w:rsidRPr="00A37239">
        <w:rPr>
          <w:rFonts w:ascii="fontin_smallcapssmallcaps" w:eastAsia="Times New Roman" w:hAnsi="fontin_smallcapssmallcaps" w:cs="Times New Roman"/>
          <w:smallCaps/>
          <w:color w:val="4BACC6" w:themeColor="accent5"/>
          <w:sz w:val="39"/>
          <w:szCs w:val="39"/>
        </w:rPr>
        <w:t>Well Child Care Visits</w:t>
      </w:r>
    </w:p>
    <w:p w:rsid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It is the policy of Senders Pediatrics that all patients under sixteen years old MUST be accompanied by a parent/guardian when being seen for well visits.</w:t>
      </w:r>
    </w:p>
    <w:p w:rsid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p>
    <w:p w:rsid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p>
    <w:p w:rsidR="00A37239" w:rsidRP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bookmarkStart w:id="0" w:name="_GoBack"/>
      <w:bookmarkEnd w:id="0"/>
      <w:r w:rsidRPr="00A37239">
        <w:rPr>
          <w:rFonts w:ascii="proxima_nova_rgbold" w:eastAsia="Times New Roman" w:hAnsi="proxima_nova_rgbold" w:cs="Times New Roman"/>
          <w:color w:val="4BACC6" w:themeColor="accent5"/>
          <w:sz w:val="27"/>
          <w:szCs w:val="27"/>
        </w:rPr>
        <w:t>Children 0-16 Years</w:t>
      </w:r>
    </w:p>
    <w:p w:rsid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BACC6" w:themeColor="accent5"/>
          <w:sz w:val="24"/>
          <w:szCs w:val="24"/>
        </w:rPr>
      </w:pPr>
      <w:r w:rsidRPr="00A37239">
        <w:rPr>
          <w:rFonts w:ascii="proxima_nova_rgregular" w:eastAsia="Times New Roman" w:hAnsi="proxima_nova_rgregular" w:cs="Times New Roman"/>
          <w:color w:val="4C4C4C"/>
          <w:sz w:val="24"/>
          <w:szCs w:val="24"/>
        </w:rPr>
        <w:t>If a parent/guardian is absolutely unable to accompany the child, then another authorized and responsible adult should accompany them. The parent/guardian should complete a </w:t>
      </w:r>
      <w:hyperlink r:id="rId7" w:history="1">
        <w:r w:rsidRPr="00A37239">
          <w:rPr>
            <w:rFonts w:ascii="proxima_nova_rgregular" w:eastAsia="Times New Roman" w:hAnsi="proxima_nova_rgregular" w:cs="Times New Roman"/>
            <w:color w:val="4BACC6" w:themeColor="accent5"/>
            <w:sz w:val="24"/>
            <w:szCs w:val="24"/>
            <w:u w:val="single"/>
            <w:bdr w:val="none" w:sz="0" w:space="0" w:color="auto" w:frame="1"/>
          </w:rPr>
          <w:t>Permission to Accompany a Minor Form</w:t>
        </w:r>
      </w:hyperlink>
      <w:r w:rsidRPr="00A37239">
        <w:rPr>
          <w:rFonts w:ascii="proxima_nova_rgregular" w:eastAsia="Times New Roman" w:hAnsi="proxima_nova_rgregular" w:cs="Times New Roman"/>
          <w:color w:val="4BACC6" w:themeColor="accent5"/>
          <w:sz w:val="24"/>
          <w:szCs w:val="24"/>
        </w:rPr>
        <w:t>.</w:t>
      </w: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 xml:space="preserve">For a child </w:t>
      </w:r>
      <w:proofErr w:type="gramStart"/>
      <w:r w:rsidRPr="00A37239">
        <w:rPr>
          <w:rFonts w:ascii="proxima_nova_rgregular" w:eastAsia="Times New Roman" w:hAnsi="proxima_nova_rgregular" w:cs="Times New Roman"/>
          <w:color w:val="4C4C4C"/>
          <w:sz w:val="24"/>
          <w:szCs w:val="24"/>
        </w:rPr>
        <w:t>under</w:t>
      </w:r>
      <w:proofErr w:type="gramEnd"/>
      <w:r w:rsidRPr="00A37239">
        <w:rPr>
          <w:rFonts w:ascii="proxima_nova_rgregular" w:eastAsia="Times New Roman" w:hAnsi="proxima_nova_rgregular" w:cs="Times New Roman"/>
          <w:color w:val="4C4C4C"/>
          <w:sz w:val="24"/>
          <w:szCs w:val="24"/>
        </w:rPr>
        <w:t xml:space="preserve"> sixteen to be seen for a well child care visit the parent must also agree to be contacted by phone during the exam by the provider. If a parent cannot be contacted during the visit the child may not be seen.</w:t>
      </w:r>
    </w:p>
    <w:p w:rsid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p>
    <w:p w:rsidR="00A37239" w:rsidRPr="00A37239" w:rsidRDefault="00A37239" w:rsidP="00A37239">
      <w:pPr>
        <w:shd w:val="clear" w:color="auto" w:fill="FFFFFF"/>
        <w:spacing w:after="0" w:line="330" w:lineRule="atLeast"/>
        <w:outlineLvl w:val="4"/>
        <w:rPr>
          <w:rFonts w:ascii="proxima_nova_rgbold" w:eastAsia="Times New Roman" w:hAnsi="proxima_nova_rgbold" w:cs="Times New Roman"/>
          <w:color w:val="4BACC6" w:themeColor="accent5"/>
          <w:sz w:val="27"/>
          <w:szCs w:val="27"/>
        </w:rPr>
      </w:pPr>
      <w:r w:rsidRPr="00A37239">
        <w:rPr>
          <w:rFonts w:ascii="proxima_nova_rgbold" w:eastAsia="Times New Roman" w:hAnsi="proxima_nova_rgbold" w:cs="Times New Roman"/>
          <w:color w:val="4BACC6" w:themeColor="accent5"/>
          <w:sz w:val="27"/>
          <w:szCs w:val="27"/>
        </w:rPr>
        <w:t>Children 16-18 Years</w:t>
      </w:r>
    </w:p>
    <w:p w:rsid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p>
    <w:p w:rsidR="00A37239" w:rsidRPr="00A37239" w:rsidRDefault="00A37239" w:rsidP="00A37239">
      <w:pPr>
        <w:shd w:val="clear" w:color="auto" w:fill="FFFFFF"/>
        <w:spacing w:after="0" w:line="240" w:lineRule="auto"/>
        <w:rPr>
          <w:rFonts w:ascii="proxima_nova_rgregular" w:eastAsia="Times New Roman" w:hAnsi="proxima_nova_rgregular" w:cs="Times New Roman"/>
          <w:color w:val="4C4C4C"/>
          <w:sz w:val="24"/>
          <w:szCs w:val="24"/>
        </w:rPr>
      </w:pPr>
      <w:r w:rsidRPr="00A37239">
        <w:rPr>
          <w:rFonts w:ascii="proxima_nova_rgregular" w:eastAsia="Times New Roman" w:hAnsi="proxima_nova_rgregular" w:cs="Times New Roman"/>
          <w:color w:val="4C4C4C"/>
          <w:sz w:val="24"/>
          <w:szCs w:val="24"/>
        </w:rPr>
        <w:t xml:space="preserve">Patients between 16-18 years may be seen without a parent for a well visit. However, the parent/guardian must still complete </w:t>
      </w:r>
      <w:r w:rsidRPr="00A37239">
        <w:rPr>
          <w:rFonts w:ascii="proxima_nova_rgregular" w:eastAsia="Times New Roman" w:hAnsi="proxima_nova_rgregular" w:cs="Times New Roman"/>
          <w:color w:val="4BACC6" w:themeColor="accent5"/>
          <w:sz w:val="24"/>
          <w:szCs w:val="24"/>
        </w:rPr>
        <w:t>a </w:t>
      </w:r>
      <w:hyperlink r:id="rId8" w:history="1">
        <w:r w:rsidRPr="00A37239">
          <w:rPr>
            <w:rFonts w:ascii="proxima_nova_rgregular" w:eastAsia="Times New Roman" w:hAnsi="proxima_nova_rgregular" w:cs="Times New Roman"/>
            <w:color w:val="4BACC6" w:themeColor="accent5"/>
            <w:sz w:val="24"/>
            <w:szCs w:val="24"/>
            <w:u w:val="single"/>
            <w:bdr w:val="none" w:sz="0" w:space="0" w:color="auto" w:frame="1"/>
          </w:rPr>
          <w:t>Permission to Treat a Minor Form</w:t>
        </w:r>
      </w:hyperlink>
      <w:r w:rsidRPr="00A37239">
        <w:rPr>
          <w:rFonts w:ascii="proxima_nova_rgregular" w:eastAsia="Times New Roman" w:hAnsi="proxima_nova_rgregular" w:cs="Times New Roman"/>
          <w:color w:val="4C4C4C"/>
          <w:sz w:val="24"/>
          <w:szCs w:val="24"/>
        </w:rPr>
        <w:t>. If permission from a parent cannot be obtained, the child cannot be seen, unless it is a life-threatening emergency. Additionally, the parent must also agree to be contacted by phone during the exam by the provider. If a parent cannot be contacted during the visit the child may not be seen.</w:t>
      </w:r>
    </w:p>
    <w:p w:rsidR="005E0A2B" w:rsidRDefault="005E0A2B"/>
    <w:sectPr w:rsidR="005E0A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in_smallcapssmallcaps">
    <w:altName w:val="Times New Roman"/>
    <w:panose1 w:val="00000000000000000000"/>
    <w:charset w:val="00"/>
    <w:family w:val="roman"/>
    <w:notTrueType/>
    <w:pitch w:val="default"/>
  </w:font>
  <w:font w:name="proxima_nova_rgregular">
    <w:altName w:val="Times New Roman"/>
    <w:panose1 w:val="00000000000000000000"/>
    <w:charset w:val="00"/>
    <w:family w:val="roman"/>
    <w:notTrueType/>
    <w:pitch w:val="default"/>
  </w:font>
  <w:font w:name="proxima_nova_rg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39"/>
    <w:rsid w:val="005E0A2B"/>
    <w:rsid w:val="00A3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72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7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372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2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723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3723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372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2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372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372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A372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372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37239"/>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A3723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A372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7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derspediatrics.com/wp-content/uploads/2014/01/2014-Permission-to-Treat-a-Minor.docx" TargetMode="External"/><Relationship Id="rId3" Type="http://schemas.openxmlformats.org/officeDocument/2006/relationships/settings" Target="settings.xml"/><Relationship Id="rId7" Type="http://schemas.openxmlformats.org/officeDocument/2006/relationships/hyperlink" Target="http://www.senderspediatrics.com/wp-content/uploads/2014/01/2014-Permission-to-Accompany-a-Minor.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nderspediatrics.com/wp-content/uploads/2014/01/2014-Permission-to-Treat-a-Minor.docx" TargetMode="External"/><Relationship Id="rId5" Type="http://schemas.openxmlformats.org/officeDocument/2006/relationships/hyperlink" Target="http://www.senderspediatrics.com/wp-content/uploads/2014/01/2014-Permission-to-Accompany-a-Minor.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Kenny</dc:creator>
  <cp:lastModifiedBy>Kenny</cp:lastModifiedBy>
  <cp:revision>1</cp:revision>
  <dcterms:created xsi:type="dcterms:W3CDTF">2019-08-06T15:34:00Z</dcterms:created>
  <dcterms:modified xsi:type="dcterms:W3CDTF">2019-08-06T15:40:00Z</dcterms:modified>
</cp:coreProperties>
</file>