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90C29" w14:textId="77777777" w:rsidR="001344E9" w:rsidRDefault="001344E9" w:rsidP="001344E9">
      <w:pPr>
        <w:spacing w:after="0" w:line="240" w:lineRule="auto"/>
        <w:rPr>
          <w:rFonts w:ascii="Times New Roman" w:eastAsia="Times New Roman" w:hAnsi="Times New Roman" w:cs="Times New Roman"/>
          <w:b/>
          <w:color w:val="0070C0"/>
          <w:sz w:val="28"/>
          <w:szCs w:val="28"/>
        </w:rPr>
      </w:pPr>
      <w:r w:rsidRPr="007225AB">
        <w:rPr>
          <w:rFonts w:ascii="Times New Roman" w:eastAsia="Times New Roman" w:hAnsi="Times New Roman" w:cs="Times New Roman"/>
          <w:b/>
          <w:color w:val="0070C0"/>
          <w:sz w:val="28"/>
          <w:szCs w:val="28"/>
        </w:rPr>
        <w:t xml:space="preserve">Chapter </w:t>
      </w:r>
      <w:r>
        <w:rPr>
          <w:rFonts w:ascii="Times New Roman" w:eastAsia="Times New Roman" w:hAnsi="Times New Roman" w:cs="Times New Roman"/>
          <w:b/>
          <w:color w:val="0070C0"/>
          <w:sz w:val="28"/>
          <w:szCs w:val="28"/>
        </w:rPr>
        <w:t>6</w:t>
      </w:r>
      <w:r w:rsidRPr="007225AB">
        <w:rPr>
          <w:rFonts w:ascii="Times New Roman" w:eastAsia="Times New Roman" w:hAnsi="Times New Roman" w:cs="Times New Roman"/>
          <w:b/>
          <w:color w:val="0070C0"/>
          <w:sz w:val="28"/>
          <w:szCs w:val="28"/>
        </w:rPr>
        <w:t>:</w:t>
      </w:r>
      <w:r>
        <w:rPr>
          <w:rFonts w:ascii="Times New Roman" w:eastAsia="Times New Roman" w:hAnsi="Times New Roman" w:cs="Times New Roman"/>
          <w:b/>
          <w:color w:val="0070C0"/>
          <w:sz w:val="28"/>
          <w:szCs w:val="28"/>
        </w:rPr>
        <w:t xml:space="preserve"> Pre-Activity Health Screening and Fitness Testing</w:t>
      </w:r>
    </w:p>
    <w:p w14:paraId="23E42C48" w14:textId="77777777" w:rsidR="001344E9" w:rsidRPr="00612CE6" w:rsidRDefault="001344E9" w:rsidP="001344E9">
      <w:pPr>
        <w:spacing w:after="0" w:line="240" w:lineRule="auto"/>
        <w:rPr>
          <w:rFonts w:ascii="Times New Roman" w:eastAsia="Times New Roman" w:hAnsi="Times New Roman" w:cs="Times New Roman"/>
          <w:b/>
          <w:color w:val="0070C0"/>
          <w:sz w:val="16"/>
          <w:szCs w:val="16"/>
        </w:rPr>
      </w:pPr>
    </w:p>
    <w:p w14:paraId="03838028" w14:textId="77777777" w:rsidR="001344E9" w:rsidRDefault="001344E9" w:rsidP="001344E9">
      <w:pPr>
        <w:spacing w:after="0" w:line="240" w:lineRule="auto"/>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 xml:space="preserve">As demonstrated in many of the cases described in this textbook, plaintiffs often file negligent claims alleging the defendant(s) failed to conduct pre-activity health screening and fitness assessments. To minimize these types of claims, it is essential that fitness managers develop screening and testing procedures that reflect applicable laws and published standards of practice. Once developed, training of employees involved in screening/testing is needed so that the procedures are properly implemented. </w:t>
      </w:r>
    </w:p>
    <w:p w14:paraId="66D82245" w14:textId="77777777" w:rsidR="001344E9" w:rsidRPr="00612CE6" w:rsidRDefault="001344E9" w:rsidP="001344E9">
      <w:pPr>
        <w:spacing w:after="0" w:line="240" w:lineRule="auto"/>
        <w:rPr>
          <w:rFonts w:ascii="Times New Roman" w:eastAsia="Times New Roman" w:hAnsi="Times New Roman" w:cs="Times New Roman"/>
          <w:b/>
          <w:bCs/>
          <w:color w:val="FF0000"/>
          <w:sz w:val="24"/>
          <w:szCs w:val="24"/>
        </w:rPr>
      </w:pPr>
    </w:p>
    <w:p w14:paraId="0CA7A38F" w14:textId="77777777" w:rsidR="001344E9" w:rsidRPr="00533C21" w:rsidRDefault="001344E9" w:rsidP="001344E9">
      <w:pPr>
        <w:spacing w:after="0" w:line="240" w:lineRule="auto"/>
        <w:rPr>
          <w:rFonts w:ascii="Times New Roman" w:eastAsia="Times New Roman" w:hAnsi="Times New Roman" w:cs="Times New Roman"/>
          <w:sz w:val="24"/>
          <w:szCs w:val="24"/>
        </w:rPr>
      </w:pPr>
      <w:r w:rsidRPr="00533C21">
        <w:rPr>
          <w:rFonts w:ascii="Times New Roman" w:eastAsia="Times New Roman" w:hAnsi="Times New Roman" w:cs="Times New Roman"/>
          <w:sz w:val="24"/>
          <w:szCs w:val="24"/>
        </w:rPr>
        <w:t>Review the learning objectives listed on page</w:t>
      </w:r>
      <w:r>
        <w:rPr>
          <w:rFonts w:ascii="Times New Roman" w:eastAsia="Times New Roman" w:hAnsi="Times New Roman" w:cs="Times New Roman"/>
          <w:sz w:val="24"/>
          <w:szCs w:val="24"/>
        </w:rPr>
        <w:t xml:space="preserve"> 207</w:t>
      </w:r>
      <w:r w:rsidRPr="00533C21">
        <w:rPr>
          <w:rFonts w:ascii="Times New Roman" w:eastAsia="Times New Roman" w:hAnsi="Times New Roman" w:cs="Times New Roman"/>
          <w:sz w:val="24"/>
          <w:szCs w:val="24"/>
        </w:rPr>
        <w:t xml:space="preserve"> in the text. After reading this chapter, complete the following study questions.</w:t>
      </w:r>
      <w:r>
        <w:rPr>
          <w:rFonts w:ascii="Times New Roman" w:eastAsia="Times New Roman" w:hAnsi="Times New Roman" w:cs="Times New Roman"/>
          <w:sz w:val="24"/>
          <w:szCs w:val="24"/>
        </w:rPr>
        <w:t xml:space="preserve"> </w:t>
      </w:r>
      <w:r w:rsidRPr="0094543C">
        <w:rPr>
          <w:rFonts w:ascii="Times New Roman" w:eastAsia="Times New Roman" w:hAnsi="Times New Roman" w:cs="Times New Roman"/>
          <w:b/>
          <w:bCs/>
          <w:color w:val="FF0000"/>
          <w:sz w:val="24"/>
          <w:szCs w:val="24"/>
          <w:u w:val="single"/>
        </w:rPr>
        <w:t>Instructions:</w:t>
      </w:r>
      <w:r>
        <w:rPr>
          <w:rFonts w:ascii="Times New Roman" w:eastAsia="Times New Roman" w:hAnsi="Times New Roman" w:cs="Times New Roman"/>
          <w:sz w:val="24"/>
          <w:szCs w:val="24"/>
        </w:rPr>
        <w:t xml:space="preserve"> </w:t>
      </w:r>
      <w:r w:rsidRPr="0094543C">
        <w:rPr>
          <w:rFonts w:ascii="Times New Roman" w:eastAsia="Times New Roman" w:hAnsi="Times New Roman" w:cs="Times New Roman"/>
          <w:b/>
          <w:bCs/>
          <w:sz w:val="24"/>
          <w:szCs w:val="24"/>
        </w:rPr>
        <w:t>Click on the shaded box provided - then type in your answer.</w:t>
      </w:r>
      <w:r w:rsidRPr="00533C21">
        <w:rPr>
          <w:rFonts w:ascii="Times New Roman" w:eastAsia="Times New Roman" w:hAnsi="Times New Roman" w:cs="Times New Roman"/>
          <w:sz w:val="24"/>
          <w:szCs w:val="24"/>
        </w:rPr>
        <w:t xml:space="preserve"> </w:t>
      </w:r>
    </w:p>
    <w:p w14:paraId="163A6D68" w14:textId="77777777" w:rsidR="001344E9" w:rsidRPr="001B5E17" w:rsidRDefault="001344E9" w:rsidP="001344E9">
      <w:pPr>
        <w:spacing w:after="0" w:line="240" w:lineRule="auto"/>
        <w:rPr>
          <w:rFonts w:ascii="Times New Roman" w:eastAsia="Times New Roman" w:hAnsi="Times New Roman" w:cs="Times New Roman"/>
          <w:b/>
          <w:sz w:val="16"/>
          <w:szCs w:val="16"/>
        </w:rPr>
      </w:pPr>
    </w:p>
    <w:p w14:paraId="5A83FB0F" w14:textId="77777777" w:rsidR="001344E9" w:rsidRDefault="001344E9" w:rsidP="001344E9">
      <w:pPr>
        <w:spacing w:after="0" w:line="240" w:lineRule="auto"/>
        <w:rPr>
          <w:rFonts w:ascii="Times New Roman" w:eastAsia="Times New Roman" w:hAnsi="Times New Roman" w:cs="Times New Roman"/>
          <w:bCs/>
          <w:sz w:val="28"/>
          <w:szCs w:val="28"/>
        </w:rPr>
      </w:pPr>
      <w:r w:rsidRPr="009E0FE5">
        <w:rPr>
          <w:rFonts w:ascii="Times New Roman" w:eastAsia="Times New Roman" w:hAnsi="Times New Roman" w:cs="Times New Roman"/>
          <w:b/>
          <w:sz w:val="28"/>
          <w:szCs w:val="28"/>
        </w:rPr>
        <w:t>Study Questions</w:t>
      </w:r>
    </w:p>
    <w:p w14:paraId="144344D8" w14:textId="77777777" w:rsidR="001344E9" w:rsidRPr="001B5E17" w:rsidRDefault="001344E9" w:rsidP="001344E9">
      <w:pPr>
        <w:spacing w:after="0" w:line="240" w:lineRule="auto"/>
        <w:rPr>
          <w:rFonts w:ascii="Times New Roman" w:eastAsia="Times New Roman" w:hAnsi="Times New Roman" w:cs="Times New Roman"/>
          <w:bCs/>
          <w:sz w:val="20"/>
          <w:szCs w:val="20"/>
        </w:rPr>
      </w:pPr>
    </w:p>
    <w:p w14:paraId="73B4D680" w14:textId="77777777" w:rsidR="001344E9" w:rsidRDefault="001344E9" w:rsidP="001344E9">
      <w:pPr>
        <w:pStyle w:val="ListParagraph"/>
        <w:numPr>
          <w:ilvl w:val="0"/>
          <w:numId w:val="1"/>
        </w:numPr>
        <w:rPr>
          <w:bCs/>
        </w:rPr>
      </w:pPr>
      <w:r>
        <w:rPr>
          <w:bCs/>
        </w:rPr>
        <w:t>(1) List and d</w:t>
      </w:r>
      <w:r w:rsidRPr="00612CE6">
        <w:rPr>
          <w:bCs/>
        </w:rPr>
        <w:t>escribe the two main purposes of pre-activity health screening.</w:t>
      </w:r>
      <w:r w:rsidRPr="00612CE6">
        <w:t xml:space="preserve"> </w:t>
      </w:r>
      <w:bookmarkStart w:id="0" w:name="_Hlk60318753"/>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bookmarkEnd w:id="0"/>
    </w:p>
    <w:p w14:paraId="7B95EA00" w14:textId="77777777" w:rsidR="001344E9" w:rsidRPr="00FE2F4C" w:rsidRDefault="001344E9" w:rsidP="001344E9">
      <w:pPr>
        <w:pStyle w:val="ListParagraph"/>
        <w:rPr>
          <w:bCs/>
          <w:sz w:val="16"/>
          <w:szCs w:val="16"/>
        </w:rPr>
      </w:pPr>
    </w:p>
    <w:p w14:paraId="413F0BCB" w14:textId="77777777" w:rsidR="001344E9" w:rsidRPr="00FE2F4C" w:rsidRDefault="001344E9" w:rsidP="001344E9">
      <w:pPr>
        <w:pStyle w:val="ListParagraph"/>
        <w:rPr>
          <w:bCs/>
        </w:rPr>
      </w:pPr>
      <w:r>
        <w:rPr>
          <w:bCs/>
        </w:rPr>
        <w:t xml:space="preserve">(2) </w:t>
      </w:r>
      <w:r w:rsidRPr="00FE2F4C">
        <w:rPr>
          <w:bCs/>
        </w:rPr>
        <w:t>Describe one of the studies</w:t>
      </w:r>
      <w:r>
        <w:rPr>
          <w:bCs/>
        </w:rPr>
        <w:t xml:space="preserve"> included</w:t>
      </w:r>
      <w:r w:rsidRPr="00FE2F4C">
        <w:rPr>
          <w:bCs/>
        </w:rPr>
        <w:t xml:space="preserve"> in this chapter that provide</w:t>
      </w:r>
      <w:r>
        <w:rPr>
          <w:bCs/>
        </w:rPr>
        <w:t>d</w:t>
      </w:r>
      <w:r w:rsidRPr="00FE2F4C">
        <w:rPr>
          <w:bCs/>
        </w:rPr>
        <w:t xml:space="preserve"> data regarding the number of U.S adults with chronic diseases. </w:t>
      </w: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p>
    <w:p w14:paraId="2AB44616" w14:textId="77777777" w:rsidR="001344E9" w:rsidRPr="00612CE6" w:rsidRDefault="001344E9" w:rsidP="001344E9">
      <w:pPr>
        <w:pStyle w:val="ListParagraph"/>
        <w:rPr>
          <w:bCs/>
        </w:rPr>
      </w:pPr>
    </w:p>
    <w:p w14:paraId="60F17D93" w14:textId="77777777" w:rsidR="001344E9" w:rsidRPr="00095EA6" w:rsidRDefault="001344E9" w:rsidP="001344E9">
      <w:pPr>
        <w:pStyle w:val="ListParagraph"/>
        <w:numPr>
          <w:ilvl w:val="0"/>
          <w:numId w:val="1"/>
        </w:numPr>
        <w:rPr>
          <w:bCs/>
        </w:rPr>
      </w:pPr>
      <w:r w:rsidRPr="00661777">
        <w:rPr>
          <w:i/>
        </w:rPr>
        <w:t>ACSM’s Health/Fitness Facility Standards and Guidelines</w:t>
      </w:r>
      <w:r>
        <w:t xml:space="preserve"> (5</w:t>
      </w:r>
      <w:r w:rsidRPr="00095EA6">
        <w:rPr>
          <w:vertAlign w:val="superscript"/>
        </w:rPr>
        <w:t>th</w:t>
      </w:r>
      <w:r>
        <w:t xml:space="preserve"> ed.) states: “Facility operators shall offer a self-guided or professionally-guided exercise preparticipation health screening tool…to all new members and prospective users.” Describe each and in what settings each is best used:</w:t>
      </w:r>
    </w:p>
    <w:p w14:paraId="2B6B6A76" w14:textId="77777777" w:rsidR="001344E9" w:rsidRPr="00095EA6" w:rsidRDefault="001344E9" w:rsidP="001344E9">
      <w:pPr>
        <w:pStyle w:val="ListParagraph"/>
        <w:rPr>
          <w:bCs/>
        </w:rPr>
      </w:pPr>
    </w:p>
    <w:p w14:paraId="52E00696" w14:textId="77777777" w:rsidR="001344E9" w:rsidRPr="00095EA6" w:rsidRDefault="001344E9" w:rsidP="001344E9">
      <w:pPr>
        <w:pStyle w:val="ListParagraph"/>
        <w:numPr>
          <w:ilvl w:val="0"/>
          <w:numId w:val="2"/>
        </w:numPr>
        <w:rPr>
          <w:bCs/>
        </w:rPr>
      </w:pPr>
      <w:r w:rsidRPr="00095EA6">
        <w:rPr>
          <w:bCs/>
        </w:rPr>
        <w:t>Self-guided</w:t>
      </w:r>
      <w:r>
        <w:rPr>
          <w:bCs/>
        </w:rPr>
        <w:t xml:space="preserve"> </w:t>
      </w: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p>
    <w:p w14:paraId="77697A89" w14:textId="77777777" w:rsidR="001344E9" w:rsidRPr="00095EA6" w:rsidRDefault="001344E9" w:rsidP="001344E9">
      <w:pPr>
        <w:pStyle w:val="ListParagraph"/>
        <w:ind w:left="1080"/>
        <w:rPr>
          <w:bCs/>
          <w:sz w:val="16"/>
          <w:szCs w:val="16"/>
        </w:rPr>
      </w:pPr>
    </w:p>
    <w:p w14:paraId="248ED601" w14:textId="77777777" w:rsidR="001344E9" w:rsidRPr="00095EA6" w:rsidRDefault="001344E9" w:rsidP="001344E9">
      <w:pPr>
        <w:pStyle w:val="ListParagraph"/>
        <w:numPr>
          <w:ilvl w:val="0"/>
          <w:numId w:val="2"/>
        </w:numPr>
        <w:rPr>
          <w:bCs/>
        </w:rPr>
      </w:pPr>
      <w:r w:rsidRPr="00095EA6">
        <w:rPr>
          <w:bCs/>
        </w:rPr>
        <w:t>Professionally-guided</w:t>
      </w:r>
      <w:r>
        <w:rPr>
          <w:bCs/>
        </w:rPr>
        <w:t xml:space="preserve"> </w:t>
      </w: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p>
    <w:p w14:paraId="16B49E23" w14:textId="77777777" w:rsidR="001344E9" w:rsidRPr="00095EA6" w:rsidRDefault="001344E9" w:rsidP="001344E9">
      <w:pPr>
        <w:pStyle w:val="ListParagraph"/>
        <w:rPr>
          <w:bCs/>
        </w:rPr>
      </w:pPr>
    </w:p>
    <w:p w14:paraId="2A2359EA" w14:textId="77777777" w:rsidR="001344E9" w:rsidRDefault="001344E9" w:rsidP="001344E9">
      <w:pPr>
        <w:pStyle w:val="ListParagraph"/>
        <w:numPr>
          <w:ilvl w:val="0"/>
          <w:numId w:val="1"/>
        </w:numPr>
        <w:rPr>
          <w:bCs/>
        </w:rPr>
      </w:pPr>
      <w:r>
        <w:rPr>
          <w:bCs/>
        </w:rPr>
        <w:t>Explain how each of the following are different.</w:t>
      </w:r>
    </w:p>
    <w:p w14:paraId="293D3E80" w14:textId="77777777" w:rsidR="001344E9" w:rsidRPr="00095EA6" w:rsidRDefault="001344E9" w:rsidP="001344E9">
      <w:pPr>
        <w:pStyle w:val="ListParagraph"/>
        <w:rPr>
          <w:bCs/>
          <w:sz w:val="16"/>
          <w:szCs w:val="16"/>
        </w:rPr>
      </w:pPr>
    </w:p>
    <w:p w14:paraId="2D937BD5" w14:textId="77777777" w:rsidR="001344E9" w:rsidRDefault="001344E9" w:rsidP="001344E9">
      <w:pPr>
        <w:pStyle w:val="ListParagraph"/>
        <w:numPr>
          <w:ilvl w:val="0"/>
          <w:numId w:val="3"/>
        </w:numPr>
        <w:rPr>
          <w:bCs/>
        </w:rPr>
      </w:pPr>
      <w:r w:rsidRPr="00095EA6">
        <w:rPr>
          <w:bCs/>
        </w:rPr>
        <w:t>Medical history</w:t>
      </w:r>
      <w:r>
        <w:rPr>
          <w:bCs/>
        </w:rPr>
        <w:t xml:space="preserve"> </w:t>
      </w: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p>
    <w:p w14:paraId="0E027139" w14:textId="77777777" w:rsidR="001344E9" w:rsidRPr="00095EA6" w:rsidRDefault="001344E9" w:rsidP="001344E9">
      <w:pPr>
        <w:pStyle w:val="ListParagraph"/>
        <w:ind w:left="1080"/>
        <w:rPr>
          <w:bCs/>
          <w:sz w:val="16"/>
          <w:szCs w:val="16"/>
        </w:rPr>
      </w:pPr>
    </w:p>
    <w:p w14:paraId="0EBE5F31" w14:textId="77777777" w:rsidR="001344E9" w:rsidRDefault="001344E9" w:rsidP="001344E9">
      <w:pPr>
        <w:pStyle w:val="ListParagraph"/>
        <w:numPr>
          <w:ilvl w:val="0"/>
          <w:numId w:val="3"/>
        </w:numPr>
        <w:rPr>
          <w:bCs/>
        </w:rPr>
      </w:pPr>
      <w:r w:rsidRPr="00095EA6">
        <w:rPr>
          <w:bCs/>
        </w:rPr>
        <w:t>Medical release</w:t>
      </w:r>
      <w:r>
        <w:rPr>
          <w:bCs/>
        </w:rPr>
        <w:t xml:space="preserve"> </w:t>
      </w: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p>
    <w:p w14:paraId="38569938" w14:textId="77777777" w:rsidR="001344E9" w:rsidRPr="00095EA6" w:rsidRDefault="001344E9" w:rsidP="001344E9">
      <w:pPr>
        <w:pStyle w:val="ListParagraph"/>
        <w:ind w:left="1080"/>
        <w:rPr>
          <w:bCs/>
          <w:sz w:val="16"/>
          <w:szCs w:val="16"/>
        </w:rPr>
      </w:pPr>
    </w:p>
    <w:p w14:paraId="6D40B895" w14:textId="77777777" w:rsidR="001344E9" w:rsidRDefault="001344E9" w:rsidP="001344E9">
      <w:pPr>
        <w:pStyle w:val="ListParagraph"/>
        <w:numPr>
          <w:ilvl w:val="0"/>
          <w:numId w:val="3"/>
        </w:numPr>
        <w:rPr>
          <w:bCs/>
        </w:rPr>
      </w:pPr>
      <w:r w:rsidRPr="00095EA6">
        <w:rPr>
          <w:bCs/>
        </w:rPr>
        <w:t>Medical clearance</w:t>
      </w:r>
      <w:r>
        <w:rPr>
          <w:bCs/>
        </w:rPr>
        <w:t xml:space="preserve"> </w:t>
      </w: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p>
    <w:p w14:paraId="66F611A8" w14:textId="77777777" w:rsidR="001344E9" w:rsidRPr="00095EA6" w:rsidRDefault="001344E9" w:rsidP="001344E9">
      <w:pPr>
        <w:pStyle w:val="ListParagraph"/>
        <w:ind w:left="1080"/>
        <w:rPr>
          <w:bCs/>
          <w:sz w:val="16"/>
          <w:szCs w:val="16"/>
        </w:rPr>
      </w:pPr>
    </w:p>
    <w:p w14:paraId="091038AB" w14:textId="77777777" w:rsidR="001344E9" w:rsidRDefault="001344E9" w:rsidP="001344E9">
      <w:pPr>
        <w:pStyle w:val="ListParagraph"/>
        <w:numPr>
          <w:ilvl w:val="0"/>
          <w:numId w:val="3"/>
        </w:numPr>
        <w:rPr>
          <w:bCs/>
        </w:rPr>
      </w:pPr>
      <w:r w:rsidRPr="00095EA6">
        <w:rPr>
          <w:bCs/>
        </w:rPr>
        <w:t>Medical evaluation</w:t>
      </w:r>
      <w:r>
        <w:rPr>
          <w:bCs/>
        </w:rPr>
        <w:t xml:space="preserve"> </w:t>
      </w: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p>
    <w:p w14:paraId="4E5ABB68" w14:textId="77777777" w:rsidR="001344E9" w:rsidRPr="00095EA6" w:rsidRDefault="001344E9" w:rsidP="001344E9">
      <w:pPr>
        <w:pStyle w:val="ListParagraph"/>
        <w:rPr>
          <w:bCs/>
        </w:rPr>
      </w:pPr>
    </w:p>
    <w:p w14:paraId="09D462F8" w14:textId="77777777" w:rsidR="001344E9" w:rsidRDefault="001344E9" w:rsidP="001344E9">
      <w:pPr>
        <w:pStyle w:val="ListParagraph"/>
        <w:numPr>
          <w:ilvl w:val="0"/>
          <w:numId w:val="1"/>
        </w:numPr>
        <w:rPr>
          <w:bCs/>
        </w:rPr>
      </w:pPr>
      <w:r>
        <w:rPr>
          <w:bCs/>
        </w:rPr>
        <w:t>The following questions are related to the 2014 national study that obtained data from ACSM certified exercise physiologists, described on pp. 209-211.</w:t>
      </w:r>
    </w:p>
    <w:p w14:paraId="33E583EF" w14:textId="77777777" w:rsidR="001344E9" w:rsidRPr="000772E9" w:rsidRDefault="001344E9" w:rsidP="001344E9">
      <w:pPr>
        <w:pStyle w:val="ListParagraph"/>
        <w:rPr>
          <w:bCs/>
          <w:sz w:val="16"/>
          <w:szCs w:val="16"/>
        </w:rPr>
      </w:pPr>
    </w:p>
    <w:p w14:paraId="07033860" w14:textId="77777777" w:rsidR="001344E9" w:rsidRPr="00F664F3" w:rsidRDefault="001344E9" w:rsidP="001344E9">
      <w:pPr>
        <w:pStyle w:val="ListParagraph"/>
        <w:numPr>
          <w:ilvl w:val="0"/>
          <w:numId w:val="4"/>
        </w:numPr>
        <w:rPr>
          <w:bCs/>
        </w:rPr>
      </w:pPr>
      <w:r w:rsidRPr="00841E51">
        <w:rPr>
          <w:b/>
        </w:rPr>
        <w:t>True or False:</w:t>
      </w:r>
      <w:r>
        <w:rPr>
          <w:bCs/>
        </w:rPr>
        <w:t xml:space="preserve"> Compliance rates regarding the percentage of fitness facilities requiring new participants to complete a pre-activity health screening device varied among the types of fitness settings. </w:t>
      </w: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p>
    <w:p w14:paraId="21967878" w14:textId="77777777" w:rsidR="001344E9" w:rsidRPr="00F664F3" w:rsidRDefault="001344E9" w:rsidP="001344E9">
      <w:pPr>
        <w:pStyle w:val="ListParagraph"/>
        <w:ind w:left="1080"/>
        <w:rPr>
          <w:bCs/>
          <w:sz w:val="16"/>
          <w:szCs w:val="16"/>
        </w:rPr>
      </w:pPr>
    </w:p>
    <w:p w14:paraId="249852E9" w14:textId="77777777" w:rsidR="001344E9" w:rsidRDefault="001344E9" w:rsidP="001344E9">
      <w:pPr>
        <w:pStyle w:val="ListParagraph"/>
        <w:numPr>
          <w:ilvl w:val="0"/>
          <w:numId w:val="4"/>
        </w:numPr>
        <w:rPr>
          <w:bCs/>
        </w:rPr>
      </w:pPr>
      <w:r>
        <w:rPr>
          <w:bCs/>
        </w:rPr>
        <w:t>Study participants described reasons why their fitness facility did not conduct pre-activity health screenings (see list on p. 210). Explain why these are, likely, not legal defenses that can be used in a court of law.</w:t>
      </w:r>
      <w:r w:rsidRPr="00F664F3">
        <w:t xml:space="preserve"> </w:t>
      </w: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r>
        <w:rPr>
          <w:bCs/>
        </w:rPr>
        <w:t xml:space="preserve"> </w:t>
      </w:r>
    </w:p>
    <w:p w14:paraId="02B17AC8" w14:textId="77777777" w:rsidR="001344E9" w:rsidRPr="00F664F3" w:rsidRDefault="001344E9" w:rsidP="001344E9">
      <w:pPr>
        <w:pStyle w:val="ListParagraph"/>
        <w:rPr>
          <w:bCs/>
          <w:sz w:val="16"/>
          <w:szCs w:val="16"/>
        </w:rPr>
      </w:pPr>
    </w:p>
    <w:p w14:paraId="6DBFFEBB" w14:textId="77777777" w:rsidR="001344E9" w:rsidRPr="005C322A" w:rsidRDefault="001344E9" w:rsidP="001344E9">
      <w:pPr>
        <w:pStyle w:val="ListParagraph"/>
        <w:numPr>
          <w:ilvl w:val="0"/>
          <w:numId w:val="4"/>
        </w:numPr>
        <w:rPr>
          <w:bCs/>
        </w:rPr>
      </w:pPr>
      <w:r w:rsidRPr="00F664F3">
        <w:rPr>
          <w:bCs/>
        </w:rPr>
        <w:lastRenderedPageBreak/>
        <w:t>Study participants also identified three areas of challenges (summarized on pp. 210-211). Describe how these challenges can be addressed</w:t>
      </w:r>
      <w:r>
        <w:rPr>
          <w:bCs/>
        </w:rPr>
        <w:t xml:space="preserve">. Hint: See </w:t>
      </w:r>
      <w:r w:rsidRPr="00F664F3">
        <w:rPr>
          <w:bCs/>
        </w:rPr>
        <w:t xml:space="preserve">Risk Management Strategy #5 (pp. 234-236). </w:t>
      </w: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p>
    <w:p w14:paraId="799C2EFD" w14:textId="77777777" w:rsidR="001344E9" w:rsidRPr="005C322A" w:rsidRDefault="001344E9" w:rsidP="001344E9">
      <w:pPr>
        <w:pStyle w:val="ListParagraph"/>
        <w:rPr>
          <w:bCs/>
        </w:rPr>
      </w:pPr>
    </w:p>
    <w:p w14:paraId="77C395C5" w14:textId="77777777" w:rsidR="001344E9" w:rsidRPr="005C322A" w:rsidRDefault="001344E9" w:rsidP="001344E9">
      <w:pPr>
        <w:pStyle w:val="ListParagraph"/>
        <w:numPr>
          <w:ilvl w:val="0"/>
          <w:numId w:val="4"/>
        </w:numPr>
        <w:rPr>
          <w:bCs/>
        </w:rPr>
      </w:pPr>
      <w:r w:rsidRPr="005C322A">
        <w:rPr>
          <w:bCs/>
        </w:rPr>
        <w:t>Why do you believe that only 1/3 of managers were “very familiar” with ACSM published standards of practice regarding pre-activity health screening, as shown in Table 6-2 on p. 210?</w:t>
      </w:r>
      <w:r w:rsidRPr="00AD0281">
        <w:t xml:space="preserve"> </w:t>
      </w:r>
      <w:bookmarkStart w:id="1" w:name="_Hlk60318304"/>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bookmarkEnd w:id="1"/>
    </w:p>
    <w:p w14:paraId="25559C21" w14:textId="77777777" w:rsidR="001344E9" w:rsidRPr="00F664F3" w:rsidRDefault="001344E9" w:rsidP="001344E9">
      <w:pPr>
        <w:pStyle w:val="ListParagraph"/>
        <w:rPr>
          <w:bCs/>
        </w:rPr>
      </w:pPr>
    </w:p>
    <w:p w14:paraId="605377AD" w14:textId="77777777" w:rsidR="001344E9" w:rsidRPr="00AD0281" w:rsidRDefault="001344E9" w:rsidP="001344E9">
      <w:pPr>
        <w:pStyle w:val="ListParagraph"/>
        <w:numPr>
          <w:ilvl w:val="0"/>
          <w:numId w:val="1"/>
        </w:numPr>
        <w:rPr>
          <w:bCs/>
        </w:rPr>
      </w:pPr>
      <w:r>
        <w:rPr>
          <w:bCs/>
        </w:rPr>
        <w:t xml:space="preserve">The PASQ was developed as a professionally-guided screening questionnaire based on the criteria published in </w:t>
      </w:r>
      <w:r w:rsidRPr="00661777">
        <w:rPr>
          <w:i/>
        </w:rPr>
        <w:t>ACSM’s Health/Fitness Facility Standards and Guidelines</w:t>
      </w:r>
      <w:r>
        <w:t xml:space="preserve"> (5</w:t>
      </w:r>
      <w:r w:rsidRPr="00095EA6">
        <w:rPr>
          <w:vertAlign w:val="superscript"/>
        </w:rPr>
        <w:t>th</w:t>
      </w:r>
      <w:r>
        <w:t xml:space="preserve"> ed.). Referring to the PASQ forms in the Appendix, describe the five steps involved in professional-guided screening procedures.</w:t>
      </w:r>
    </w:p>
    <w:p w14:paraId="7D2311F1" w14:textId="77777777" w:rsidR="001344E9" w:rsidRPr="00AD0281" w:rsidRDefault="001344E9" w:rsidP="001344E9">
      <w:pPr>
        <w:pStyle w:val="ListParagraph"/>
        <w:rPr>
          <w:bCs/>
          <w:sz w:val="16"/>
          <w:szCs w:val="16"/>
        </w:rPr>
      </w:pPr>
    </w:p>
    <w:p w14:paraId="4574528C" w14:textId="77777777" w:rsidR="001344E9" w:rsidRPr="00AD0281" w:rsidRDefault="001344E9" w:rsidP="001344E9">
      <w:pPr>
        <w:pStyle w:val="ListParagraph"/>
        <w:numPr>
          <w:ilvl w:val="0"/>
          <w:numId w:val="5"/>
        </w:numPr>
        <w:rPr>
          <w:bCs/>
        </w:rPr>
      </w:pP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p>
    <w:p w14:paraId="1A8F926A" w14:textId="77777777" w:rsidR="001344E9" w:rsidRPr="00AD0281" w:rsidRDefault="001344E9" w:rsidP="001344E9">
      <w:pPr>
        <w:pStyle w:val="ListParagraph"/>
        <w:ind w:left="1080"/>
        <w:rPr>
          <w:bCs/>
          <w:sz w:val="16"/>
          <w:szCs w:val="16"/>
        </w:rPr>
      </w:pPr>
    </w:p>
    <w:p w14:paraId="10F09FE9" w14:textId="77777777" w:rsidR="001344E9" w:rsidRPr="00AD0281" w:rsidRDefault="001344E9" w:rsidP="001344E9">
      <w:pPr>
        <w:pStyle w:val="ListParagraph"/>
        <w:numPr>
          <w:ilvl w:val="0"/>
          <w:numId w:val="5"/>
        </w:numPr>
        <w:rPr>
          <w:bCs/>
        </w:rPr>
      </w:pP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p>
    <w:p w14:paraId="7A337858" w14:textId="77777777" w:rsidR="001344E9" w:rsidRPr="00AD0281" w:rsidRDefault="001344E9" w:rsidP="001344E9">
      <w:pPr>
        <w:pStyle w:val="ListParagraph"/>
        <w:ind w:left="1080"/>
        <w:rPr>
          <w:bCs/>
          <w:sz w:val="16"/>
          <w:szCs w:val="16"/>
        </w:rPr>
      </w:pPr>
    </w:p>
    <w:p w14:paraId="239CCBD8" w14:textId="77777777" w:rsidR="001344E9" w:rsidRPr="00AD0281" w:rsidRDefault="001344E9" w:rsidP="001344E9">
      <w:pPr>
        <w:pStyle w:val="ListParagraph"/>
        <w:numPr>
          <w:ilvl w:val="0"/>
          <w:numId w:val="5"/>
        </w:numPr>
        <w:rPr>
          <w:bCs/>
        </w:rPr>
      </w:pP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p>
    <w:p w14:paraId="5144EB52" w14:textId="77777777" w:rsidR="001344E9" w:rsidRPr="00AD0281" w:rsidRDefault="001344E9" w:rsidP="001344E9">
      <w:pPr>
        <w:pStyle w:val="ListParagraph"/>
        <w:ind w:left="1080"/>
        <w:rPr>
          <w:bCs/>
          <w:sz w:val="16"/>
          <w:szCs w:val="16"/>
        </w:rPr>
      </w:pPr>
    </w:p>
    <w:p w14:paraId="5C047810" w14:textId="77777777" w:rsidR="001344E9" w:rsidRPr="00AD0281" w:rsidRDefault="001344E9" w:rsidP="001344E9">
      <w:pPr>
        <w:pStyle w:val="ListParagraph"/>
        <w:numPr>
          <w:ilvl w:val="0"/>
          <w:numId w:val="5"/>
        </w:numPr>
        <w:rPr>
          <w:bCs/>
        </w:rPr>
      </w:pP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p>
    <w:p w14:paraId="327EDE65" w14:textId="77777777" w:rsidR="001344E9" w:rsidRPr="00AD0281" w:rsidRDefault="001344E9" w:rsidP="001344E9">
      <w:pPr>
        <w:pStyle w:val="ListParagraph"/>
        <w:ind w:left="1080"/>
        <w:rPr>
          <w:bCs/>
          <w:sz w:val="16"/>
          <w:szCs w:val="16"/>
        </w:rPr>
      </w:pPr>
    </w:p>
    <w:p w14:paraId="4826A7B3" w14:textId="77777777" w:rsidR="001344E9" w:rsidRPr="005C322A" w:rsidRDefault="001344E9" w:rsidP="001344E9">
      <w:pPr>
        <w:pStyle w:val="ListParagraph"/>
        <w:numPr>
          <w:ilvl w:val="0"/>
          <w:numId w:val="5"/>
        </w:numPr>
        <w:rPr>
          <w:bCs/>
        </w:rPr>
      </w:pP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p>
    <w:p w14:paraId="0DFC6428" w14:textId="77777777" w:rsidR="001344E9" w:rsidRPr="005C322A" w:rsidRDefault="001344E9" w:rsidP="001344E9">
      <w:pPr>
        <w:pStyle w:val="ListParagraph"/>
        <w:ind w:left="1080"/>
        <w:rPr>
          <w:bCs/>
        </w:rPr>
      </w:pPr>
    </w:p>
    <w:p w14:paraId="269B1C1D" w14:textId="77777777" w:rsidR="001344E9" w:rsidRPr="005C322A" w:rsidRDefault="001344E9" w:rsidP="001344E9">
      <w:pPr>
        <w:pStyle w:val="ListParagraph"/>
        <w:numPr>
          <w:ilvl w:val="0"/>
          <w:numId w:val="1"/>
        </w:numPr>
        <w:rPr>
          <w:bCs/>
        </w:rPr>
      </w:pPr>
      <w:r w:rsidRPr="005C322A">
        <w:rPr>
          <w:bCs/>
        </w:rPr>
        <w:t xml:space="preserve">The PAR-Q+ is frequently used in fitness facilities. Describe its advantages compared to the PASQ. </w:t>
      </w: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p>
    <w:p w14:paraId="27924640" w14:textId="77777777" w:rsidR="001344E9" w:rsidRDefault="001344E9" w:rsidP="001344E9">
      <w:pPr>
        <w:pStyle w:val="ListParagraph"/>
        <w:rPr>
          <w:bCs/>
        </w:rPr>
      </w:pPr>
    </w:p>
    <w:p w14:paraId="319DC431" w14:textId="77777777" w:rsidR="001344E9" w:rsidRPr="005C322A" w:rsidRDefault="001344E9" w:rsidP="001344E9">
      <w:pPr>
        <w:pStyle w:val="ListParagraph"/>
        <w:numPr>
          <w:ilvl w:val="0"/>
          <w:numId w:val="1"/>
        </w:numPr>
        <w:rPr>
          <w:bCs/>
        </w:rPr>
      </w:pPr>
      <w:r>
        <w:rPr>
          <w:bCs/>
        </w:rPr>
        <w:t xml:space="preserve">Pre-activity health screening questionnaires, such as the PASQ, are generally completed when an individual joins a fitness facility. When should fitness managers and exercise professionals have participants complete a medical history questionnaire? </w:t>
      </w:r>
      <w:bookmarkStart w:id="2" w:name="_Hlk60322971"/>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bookmarkEnd w:id="2"/>
    </w:p>
    <w:p w14:paraId="0C7C5575" w14:textId="77777777" w:rsidR="001344E9" w:rsidRPr="005C322A" w:rsidRDefault="001344E9" w:rsidP="001344E9">
      <w:pPr>
        <w:pStyle w:val="ListParagraph"/>
        <w:rPr>
          <w:bCs/>
        </w:rPr>
      </w:pPr>
    </w:p>
    <w:p w14:paraId="18E73230" w14:textId="77777777" w:rsidR="001344E9" w:rsidRDefault="001344E9" w:rsidP="001344E9">
      <w:pPr>
        <w:pStyle w:val="ListParagraph"/>
        <w:numPr>
          <w:ilvl w:val="0"/>
          <w:numId w:val="1"/>
        </w:numPr>
        <w:rPr>
          <w:bCs/>
        </w:rPr>
      </w:pPr>
      <w:r>
        <w:rPr>
          <w:bCs/>
        </w:rPr>
        <w:t xml:space="preserve">What guidance should the facility’s risk management advisory committee members such as the medical advisor, clinical exercise physiologist, and legal counsel provide with regard to pre-activity health screening/medical history and fitness testing procedures? </w:t>
      </w:r>
    </w:p>
    <w:p w14:paraId="787D1641" w14:textId="77777777" w:rsidR="001344E9" w:rsidRPr="004D16E3" w:rsidRDefault="001344E9" w:rsidP="001344E9">
      <w:pPr>
        <w:pStyle w:val="ListParagraph"/>
        <w:rPr>
          <w:bCs/>
          <w:sz w:val="16"/>
          <w:szCs w:val="16"/>
        </w:rPr>
      </w:pPr>
    </w:p>
    <w:p w14:paraId="71CBAC01" w14:textId="77777777" w:rsidR="001344E9" w:rsidRPr="004D16E3" w:rsidRDefault="001344E9" w:rsidP="001344E9">
      <w:pPr>
        <w:pStyle w:val="ListParagraph"/>
        <w:numPr>
          <w:ilvl w:val="0"/>
          <w:numId w:val="6"/>
        </w:numPr>
        <w:rPr>
          <w:bCs/>
        </w:rPr>
      </w:pPr>
      <w:r>
        <w:rPr>
          <w:bCs/>
        </w:rPr>
        <w:t xml:space="preserve">Medical advisor </w:t>
      </w: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r>
        <w:t xml:space="preserve"> </w:t>
      </w:r>
    </w:p>
    <w:p w14:paraId="2D928DE3" w14:textId="77777777" w:rsidR="001344E9" w:rsidRPr="004D16E3" w:rsidRDefault="001344E9" w:rsidP="001344E9">
      <w:pPr>
        <w:pStyle w:val="ListParagraph"/>
        <w:rPr>
          <w:bCs/>
          <w:sz w:val="16"/>
          <w:szCs w:val="16"/>
        </w:rPr>
      </w:pPr>
    </w:p>
    <w:p w14:paraId="6A5A0A1D" w14:textId="77777777" w:rsidR="001344E9" w:rsidRDefault="001344E9" w:rsidP="001344E9">
      <w:pPr>
        <w:pStyle w:val="ListParagraph"/>
        <w:numPr>
          <w:ilvl w:val="0"/>
          <w:numId w:val="6"/>
        </w:numPr>
        <w:rPr>
          <w:bCs/>
        </w:rPr>
      </w:pPr>
      <w:r>
        <w:rPr>
          <w:bCs/>
        </w:rPr>
        <w:t xml:space="preserve">Clinical exercise physiologist </w:t>
      </w: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p>
    <w:p w14:paraId="1B42F3C6" w14:textId="77777777" w:rsidR="001344E9" w:rsidRPr="004D16E3" w:rsidRDefault="001344E9" w:rsidP="001344E9">
      <w:pPr>
        <w:pStyle w:val="ListParagraph"/>
        <w:rPr>
          <w:bCs/>
          <w:sz w:val="16"/>
          <w:szCs w:val="16"/>
        </w:rPr>
      </w:pPr>
    </w:p>
    <w:p w14:paraId="728EA25B" w14:textId="77777777" w:rsidR="001344E9" w:rsidRDefault="001344E9" w:rsidP="001344E9">
      <w:pPr>
        <w:pStyle w:val="ListParagraph"/>
        <w:numPr>
          <w:ilvl w:val="0"/>
          <w:numId w:val="6"/>
        </w:numPr>
        <w:rPr>
          <w:bCs/>
        </w:rPr>
      </w:pPr>
      <w:r>
        <w:rPr>
          <w:bCs/>
        </w:rPr>
        <w:t xml:space="preserve">Legal counsel </w:t>
      </w: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p>
    <w:p w14:paraId="64F77C6F" w14:textId="77777777" w:rsidR="001344E9" w:rsidRPr="004D16E3" w:rsidRDefault="001344E9" w:rsidP="001344E9">
      <w:pPr>
        <w:pStyle w:val="ListParagraph"/>
        <w:rPr>
          <w:bCs/>
        </w:rPr>
      </w:pPr>
    </w:p>
    <w:p w14:paraId="056DA670" w14:textId="77777777" w:rsidR="001344E9" w:rsidRPr="005A39B1" w:rsidRDefault="001344E9" w:rsidP="001344E9">
      <w:pPr>
        <w:pStyle w:val="ListParagraph"/>
        <w:numPr>
          <w:ilvl w:val="0"/>
          <w:numId w:val="1"/>
        </w:numPr>
        <w:rPr>
          <w:bCs/>
        </w:rPr>
      </w:pPr>
      <w:r>
        <w:rPr>
          <w:bCs/>
        </w:rPr>
        <w:t>What are the four major purposes of health-related fitness testing?</w:t>
      </w:r>
      <w:r w:rsidRPr="004D16E3">
        <w:t xml:space="preserve"> </w:t>
      </w:r>
    </w:p>
    <w:p w14:paraId="5A96D0AE" w14:textId="77777777" w:rsidR="001344E9" w:rsidRPr="005A39B1" w:rsidRDefault="001344E9" w:rsidP="001344E9">
      <w:pPr>
        <w:pStyle w:val="ListParagraph"/>
        <w:rPr>
          <w:bCs/>
          <w:sz w:val="16"/>
          <w:szCs w:val="16"/>
        </w:rPr>
      </w:pPr>
    </w:p>
    <w:p w14:paraId="66D093AD" w14:textId="77777777" w:rsidR="001344E9" w:rsidRPr="00AD7C64" w:rsidRDefault="001344E9" w:rsidP="001344E9">
      <w:pPr>
        <w:pStyle w:val="ListParagraph"/>
        <w:numPr>
          <w:ilvl w:val="0"/>
          <w:numId w:val="7"/>
        </w:numPr>
        <w:rPr>
          <w:bCs/>
        </w:rPr>
      </w:pP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p>
    <w:p w14:paraId="6ABE4656" w14:textId="77777777" w:rsidR="001344E9" w:rsidRPr="00AD7C64" w:rsidRDefault="001344E9" w:rsidP="001344E9">
      <w:pPr>
        <w:pStyle w:val="ListParagraph"/>
        <w:ind w:left="1080"/>
        <w:rPr>
          <w:bCs/>
          <w:sz w:val="16"/>
          <w:szCs w:val="16"/>
        </w:rPr>
      </w:pPr>
    </w:p>
    <w:p w14:paraId="209D4010" w14:textId="77777777" w:rsidR="001344E9" w:rsidRPr="00AD7C64" w:rsidRDefault="001344E9" w:rsidP="001344E9">
      <w:pPr>
        <w:pStyle w:val="ListParagraph"/>
        <w:numPr>
          <w:ilvl w:val="0"/>
          <w:numId w:val="7"/>
        </w:numPr>
        <w:rPr>
          <w:bCs/>
        </w:rPr>
      </w:pP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p>
    <w:p w14:paraId="4BAF7217" w14:textId="77777777" w:rsidR="001344E9" w:rsidRPr="00AD7C64" w:rsidRDefault="001344E9" w:rsidP="001344E9">
      <w:pPr>
        <w:pStyle w:val="ListParagraph"/>
        <w:rPr>
          <w:bCs/>
          <w:sz w:val="16"/>
          <w:szCs w:val="16"/>
        </w:rPr>
      </w:pPr>
    </w:p>
    <w:p w14:paraId="24B8B2C0" w14:textId="77777777" w:rsidR="001344E9" w:rsidRPr="00AD7C64" w:rsidRDefault="001344E9" w:rsidP="001344E9">
      <w:pPr>
        <w:pStyle w:val="ListParagraph"/>
        <w:numPr>
          <w:ilvl w:val="0"/>
          <w:numId w:val="7"/>
        </w:numPr>
        <w:rPr>
          <w:bCs/>
        </w:rPr>
      </w:pP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p>
    <w:p w14:paraId="5CAE33C9" w14:textId="77777777" w:rsidR="001344E9" w:rsidRPr="00AD7C64" w:rsidRDefault="001344E9" w:rsidP="001344E9">
      <w:pPr>
        <w:pStyle w:val="ListParagraph"/>
        <w:ind w:left="1080"/>
        <w:rPr>
          <w:bCs/>
          <w:sz w:val="16"/>
          <w:szCs w:val="16"/>
        </w:rPr>
      </w:pPr>
    </w:p>
    <w:p w14:paraId="22057D2A" w14:textId="77777777" w:rsidR="001344E9" w:rsidRPr="00AD7C64" w:rsidRDefault="001344E9" w:rsidP="001344E9">
      <w:pPr>
        <w:pStyle w:val="ListParagraph"/>
        <w:numPr>
          <w:ilvl w:val="0"/>
          <w:numId w:val="7"/>
        </w:numPr>
        <w:rPr>
          <w:bCs/>
        </w:rPr>
      </w:pP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p>
    <w:p w14:paraId="479F7140" w14:textId="77777777" w:rsidR="001344E9" w:rsidRDefault="001344E9" w:rsidP="001344E9">
      <w:pPr>
        <w:rPr>
          <w:bCs/>
        </w:rPr>
      </w:pPr>
    </w:p>
    <w:p w14:paraId="4AC8788B" w14:textId="77777777" w:rsidR="001344E9" w:rsidRDefault="001344E9" w:rsidP="001344E9">
      <w:pPr>
        <w:pStyle w:val="ListParagraph"/>
        <w:numPr>
          <w:ilvl w:val="0"/>
          <w:numId w:val="1"/>
        </w:numPr>
        <w:rPr>
          <w:bCs/>
        </w:rPr>
      </w:pPr>
      <w:r>
        <w:rPr>
          <w:bCs/>
        </w:rPr>
        <w:t xml:space="preserve">Maximal fitness tests are not recommended in fitness facilities given they may increase the risk of injury. Describe two typical “sub-maximal” fitness tests that can quickly become maximal or near maximal tests and why they should be avoided and/or modified.  </w:t>
      </w:r>
    </w:p>
    <w:p w14:paraId="07C5539A" w14:textId="77777777" w:rsidR="001344E9" w:rsidRDefault="001344E9" w:rsidP="001344E9">
      <w:pPr>
        <w:pStyle w:val="ListParagraph"/>
        <w:rPr>
          <w:sz w:val="16"/>
          <w:szCs w:val="16"/>
        </w:rPr>
      </w:pPr>
    </w:p>
    <w:p w14:paraId="3824EC06" w14:textId="77777777" w:rsidR="001344E9" w:rsidRDefault="001344E9" w:rsidP="001344E9">
      <w:pPr>
        <w:pStyle w:val="ListParagraph"/>
      </w:pP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p>
    <w:p w14:paraId="7B7F7B0B" w14:textId="77777777" w:rsidR="001344E9" w:rsidRPr="005C322A" w:rsidRDefault="001344E9" w:rsidP="001344E9">
      <w:pPr>
        <w:pStyle w:val="ListParagraph"/>
        <w:rPr>
          <w:sz w:val="16"/>
          <w:szCs w:val="16"/>
        </w:rPr>
      </w:pPr>
    </w:p>
    <w:p w14:paraId="64A03F2B" w14:textId="77777777" w:rsidR="001344E9" w:rsidRPr="0036358A" w:rsidRDefault="001344E9" w:rsidP="001344E9">
      <w:pPr>
        <w:pStyle w:val="ListParagraph"/>
        <w:numPr>
          <w:ilvl w:val="0"/>
          <w:numId w:val="1"/>
        </w:numPr>
        <w:rPr>
          <w:bCs/>
        </w:rPr>
      </w:pPr>
      <w:r>
        <w:t>How should fitness managers and exercise professionals help ensure that employees involved in fitness testing follow all of the safety precautions listed in Step C on p. 215?</w:t>
      </w:r>
    </w:p>
    <w:p w14:paraId="72A43D4B" w14:textId="77777777" w:rsidR="001344E9" w:rsidRDefault="001344E9" w:rsidP="001344E9">
      <w:pPr>
        <w:pStyle w:val="ListParagraph"/>
      </w:pPr>
      <w:r w:rsidRPr="0036358A">
        <w:rPr>
          <w:u w:val="single"/>
        </w:rPr>
        <w:t>Hint:</w:t>
      </w:r>
      <w:r>
        <w:t xml:space="preserve"> See Risk Management Strategies #8 and #9.</w:t>
      </w:r>
      <w:r>
        <w:rPr>
          <w:bCs/>
        </w:rPr>
        <w:t xml:space="preserve"> </w:t>
      </w: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p>
    <w:p w14:paraId="21D05CEF" w14:textId="77777777" w:rsidR="001344E9" w:rsidRDefault="001344E9" w:rsidP="001344E9">
      <w:pPr>
        <w:pStyle w:val="ListParagraph"/>
      </w:pPr>
    </w:p>
    <w:p w14:paraId="518A0BDF" w14:textId="77777777" w:rsidR="001344E9" w:rsidRPr="005C322A" w:rsidRDefault="001344E9" w:rsidP="001344E9">
      <w:pPr>
        <w:pStyle w:val="ListParagraph"/>
        <w:numPr>
          <w:ilvl w:val="0"/>
          <w:numId w:val="1"/>
        </w:numPr>
      </w:pPr>
      <w:r>
        <w:t xml:space="preserve">Although HIPAA will likely not apply to most fitness facilities, fitness facilities could be subject to state privacy laws as well as various civil claims for not keeping an individual’s health/fitness data private, confidential, and secure. List examples of forms obtained in screening and testing procedures that need to be kept private, confidential and secure. </w:t>
      </w: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r>
        <w:t xml:space="preserve"> </w:t>
      </w:r>
    </w:p>
    <w:p w14:paraId="37F65C0E" w14:textId="77777777" w:rsidR="001344E9" w:rsidRDefault="001344E9" w:rsidP="001344E9">
      <w:pPr>
        <w:pStyle w:val="ListParagraph"/>
      </w:pPr>
    </w:p>
    <w:p w14:paraId="01364A19" w14:textId="77777777" w:rsidR="001344E9" w:rsidRDefault="001344E9" w:rsidP="001344E9">
      <w:pPr>
        <w:pStyle w:val="ListParagraph"/>
        <w:numPr>
          <w:ilvl w:val="0"/>
          <w:numId w:val="1"/>
        </w:numPr>
      </w:pPr>
      <w:r>
        <w:t>Two contracts were described in this chapter – the Refusal Form and Informed Consent in Exhibits 6-1 and 6-2, respectively.</w:t>
      </w:r>
    </w:p>
    <w:p w14:paraId="1AC55FBA" w14:textId="77777777" w:rsidR="001344E9" w:rsidRPr="00FF6433" w:rsidRDefault="001344E9" w:rsidP="001344E9">
      <w:pPr>
        <w:pStyle w:val="ListParagraph"/>
        <w:rPr>
          <w:sz w:val="16"/>
          <w:szCs w:val="16"/>
        </w:rPr>
      </w:pPr>
      <w:r>
        <w:t xml:space="preserve"> </w:t>
      </w:r>
    </w:p>
    <w:p w14:paraId="20F6105B" w14:textId="77777777" w:rsidR="001344E9" w:rsidRDefault="001344E9" w:rsidP="001344E9">
      <w:pPr>
        <w:pStyle w:val="ListParagraph"/>
        <w:numPr>
          <w:ilvl w:val="0"/>
          <w:numId w:val="8"/>
        </w:numPr>
      </w:pPr>
      <w:r>
        <w:t xml:space="preserve">Which one contains exculpatory language? </w:t>
      </w: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p>
    <w:p w14:paraId="1ADE315D" w14:textId="77777777" w:rsidR="001344E9" w:rsidRPr="00FF6433" w:rsidRDefault="001344E9" w:rsidP="001344E9">
      <w:pPr>
        <w:pStyle w:val="ListParagraph"/>
        <w:ind w:left="1080"/>
        <w:rPr>
          <w:sz w:val="16"/>
          <w:szCs w:val="16"/>
        </w:rPr>
      </w:pPr>
    </w:p>
    <w:p w14:paraId="591884C1" w14:textId="77777777" w:rsidR="001344E9" w:rsidRDefault="001344E9" w:rsidP="001344E9">
      <w:pPr>
        <w:pStyle w:val="ListParagraph"/>
        <w:numPr>
          <w:ilvl w:val="0"/>
          <w:numId w:val="8"/>
        </w:numPr>
      </w:pPr>
      <w:r>
        <w:t xml:space="preserve">Describe two situations when an informed consent is legally required? </w:t>
      </w: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p>
    <w:p w14:paraId="1CA9B8A5" w14:textId="77777777" w:rsidR="001344E9" w:rsidRDefault="001344E9" w:rsidP="001344E9">
      <w:pPr>
        <w:pStyle w:val="ListParagraph"/>
      </w:pPr>
    </w:p>
    <w:p w14:paraId="361D498A" w14:textId="77777777" w:rsidR="001344E9" w:rsidRPr="004046D1" w:rsidRDefault="001344E9" w:rsidP="001344E9">
      <w:pPr>
        <w:pStyle w:val="ListParagraph"/>
        <w:numPr>
          <w:ilvl w:val="0"/>
          <w:numId w:val="1"/>
        </w:numPr>
      </w:pPr>
      <w:bookmarkStart w:id="3" w:name="_Hlk61081271"/>
      <w:r w:rsidRPr="004046D1">
        <w:rPr>
          <w:b/>
        </w:rPr>
        <w:t>True or False:</w:t>
      </w:r>
      <w:r w:rsidRPr="004046D1">
        <w:rPr>
          <w:bCs/>
        </w:rPr>
        <w:t xml:space="preserve"> Place a T or F in the space provided</w:t>
      </w:r>
      <w:r>
        <w:rPr>
          <w:bCs/>
        </w:rPr>
        <w:t>.</w:t>
      </w:r>
    </w:p>
    <w:p w14:paraId="1C9B046F" w14:textId="77777777" w:rsidR="001344E9" w:rsidRPr="00D20549" w:rsidRDefault="001344E9" w:rsidP="001344E9">
      <w:pPr>
        <w:spacing w:after="0" w:line="240" w:lineRule="auto"/>
        <w:rPr>
          <w:rFonts w:ascii="Times New Roman" w:eastAsia="Times New Roman" w:hAnsi="Times New Roman" w:cs="Times New Roman"/>
          <w:sz w:val="16"/>
          <w:szCs w:val="16"/>
        </w:rPr>
      </w:pPr>
      <w:r w:rsidRPr="009E0FE5">
        <w:rPr>
          <w:rFonts w:ascii="Times New Roman" w:eastAsia="Times New Roman" w:hAnsi="Times New Roman" w:cs="Times New Roman"/>
          <w:sz w:val="24"/>
          <w:szCs w:val="24"/>
        </w:rPr>
        <w:tab/>
      </w:r>
    </w:p>
    <w:p w14:paraId="0205CCE0" w14:textId="77777777" w:rsidR="001344E9" w:rsidRDefault="001344E9" w:rsidP="001344E9">
      <w:pPr>
        <w:spacing w:after="0" w:line="240" w:lineRule="auto"/>
        <w:rPr>
          <w:rFonts w:ascii="Times New Roman" w:eastAsia="Times New Roman" w:hAnsi="Times New Roman" w:cs="Arial"/>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9E0FE5">
        <w:rPr>
          <w:rFonts w:ascii="Times New Roman" w:eastAsia="Times New Roman" w:hAnsi="Times New Roman" w:cs="Times New Roman"/>
          <w:sz w:val="24"/>
          <w:szCs w:val="24"/>
        </w:rPr>
        <w:t xml:space="preserve">A) </w:t>
      </w:r>
      <w:r>
        <w:rPr>
          <w:rFonts w:ascii="Times New Roman" w:eastAsia="Times New Roman" w:hAnsi="Times New Roman" w:cs="Arial"/>
          <w:sz w:val="24"/>
          <w:szCs w:val="24"/>
        </w:rPr>
        <w:t xml:space="preserve">According to a 2014 national study, 35% of fitness facilities had at least one CV </w:t>
      </w:r>
      <w:r>
        <w:rPr>
          <w:rFonts w:ascii="Times New Roman" w:eastAsia="Times New Roman" w:hAnsi="Times New Roman" w:cs="Arial"/>
          <w:sz w:val="24"/>
          <w:szCs w:val="24"/>
        </w:rPr>
        <w:tab/>
      </w:r>
      <w:r>
        <w:rPr>
          <w:rFonts w:ascii="Times New Roman" w:eastAsia="Times New Roman" w:hAnsi="Times New Roman" w:cs="Arial"/>
          <w:sz w:val="24"/>
          <w:szCs w:val="24"/>
        </w:rPr>
        <w:tab/>
        <w:t xml:space="preserve">    event in the past five years.</w:t>
      </w:r>
    </w:p>
    <w:bookmarkEnd w:id="3"/>
    <w:p w14:paraId="339169D8" w14:textId="77777777" w:rsidR="001344E9" w:rsidRPr="00376B13" w:rsidRDefault="001344E9" w:rsidP="001344E9">
      <w:pPr>
        <w:spacing w:after="0" w:line="240" w:lineRule="auto"/>
        <w:rPr>
          <w:rFonts w:ascii="Times New Roman" w:eastAsia="Times New Roman" w:hAnsi="Times New Roman" w:cs="Arial"/>
          <w:sz w:val="10"/>
          <w:szCs w:val="10"/>
        </w:rPr>
      </w:pPr>
    </w:p>
    <w:p w14:paraId="6C964D59" w14:textId="77777777" w:rsidR="001344E9" w:rsidRDefault="001344E9" w:rsidP="001344E9">
      <w:pPr>
        <w:spacing w:after="0" w:line="240" w:lineRule="auto"/>
        <w:rPr>
          <w:rFonts w:ascii="Times New Roman" w:eastAsia="Times New Roman" w:hAnsi="Times New Roman" w:cs="Times New Roman"/>
          <w:sz w:val="24"/>
          <w:szCs w:val="24"/>
        </w:rPr>
      </w:pPr>
      <w:r>
        <w:rPr>
          <w:rFonts w:ascii="Times New Roman" w:eastAsia="Times New Roman" w:hAnsi="Times New Roman" w:cs="Arial"/>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B) A self-guided pre-activity screening tool is best used in non-staffed fitness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facilities.</w:t>
      </w:r>
    </w:p>
    <w:p w14:paraId="5D2243EB" w14:textId="77777777" w:rsidR="001344E9" w:rsidRPr="00376B13" w:rsidRDefault="001344E9" w:rsidP="001344E9">
      <w:pPr>
        <w:spacing w:after="0" w:line="240" w:lineRule="auto"/>
        <w:rPr>
          <w:rFonts w:ascii="Times New Roman" w:eastAsia="Times New Roman" w:hAnsi="Times New Roman" w:cs="Times New Roman"/>
          <w:sz w:val="10"/>
          <w:szCs w:val="10"/>
        </w:rPr>
      </w:pPr>
    </w:p>
    <w:p w14:paraId="0694807E" w14:textId="77777777" w:rsidR="001344E9" w:rsidRDefault="001344E9" w:rsidP="001344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C) An informed consent is like an express assumption of risk in that it explicitly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informs the individual of the risks inherent in the activity. </w:t>
      </w:r>
    </w:p>
    <w:p w14:paraId="0A120764" w14:textId="77777777" w:rsidR="001344E9" w:rsidRPr="00376B13" w:rsidRDefault="001344E9" w:rsidP="001344E9">
      <w:pPr>
        <w:spacing w:after="0" w:line="240" w:lineRule="auto"/>
        <w:rPr>
          <w:rFonts w:ascii="Times New Roman" w:eastAsia="Times New Roman" w:hAnsi="Times New Roman" w:cs="Times New Roman"/>
          <w:sz w:val="10"/>
          <w:szCs w:val="10"/>
        </w:rPr>
      </w:pPr>
    </w:p>
    <w:p w14:paraId="70B241D8" w14:textId="77777777" w:rsidR="001344E9" w:rsidRDefault="001344E9" w:rsidP="001344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D) Legal liability exposures exist for clinical exercise testing but not for health-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related fitness testing.</w:t>
      </w:r>
    </w:p>
    <w:p w14:paraId="0194F65B" w14:textId="77777777" w:rsidR="001344E9" w:rsidRPr="00376B13" w:rsidRDefault="001344E9" w:rsidP="001344E9">
      <w:pPr>
        <w:spacing w:after="0" w:line="240" w:lineRule="auto"/>
        <w:rPr>
          <w:rFonts w:ascii="Times New Roman" w:eastAsia="Times New Roman" w:hAnsi="Times New Roman" w:cs="Times New Roman"/>
          <w:sz w:val="10"/>
          <w:szCs w:val="10"/>
        </w:rPr>
      </w:pPr>
    </w:p>
    <w:p w14:paraId="4ABBB057" w14:textId="77777777" w:rsidR="001344E9" w:rsidRDefault="001344E9" w:rsidP="001344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E) An informed consent contains an exculpatory clause.</w:t>
      </w:r>
    </w:p>
    <w:p w14:paraId="1D68C4B0" w14:textId="77777777" w:rsidR="001344E9" w:rsidRPr="00376B13" w:rsidRDefault="001344E9" w:rsidP="001344E9">
      <w:pPr>
        <w:spacing w:after="0" w:line="240" w:lineRule="auto"/>
        <w:rPr>
          <w:rFonts w:ascii="Times New Roman" w:eastAsia="Times New Roman" w:hAnsi="Times New Roman" w:cs="Times New Roman"/>
          <w:sz w:val="10"/>
          <w:szCs w:val="10"/>
        </w:rPr>
      </w:pPr>
    </w:p>
    <w:p w14:paraId="574E5307" w14:textId="77777777" w:rsidR="001344E9" w:rsidRDefault="001344E9" w:rsidP="001344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F) There are no laws that employer-sponsored wellness programs need to follow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when employees complete a medical history questionnaire.</w:t>
      </w:r>
    </w:p>
    <w:p w14:paraId="72D40B22" w14:textId="77777777" w:rsidR="001344E9" w:rsidRPr="00376B13" w:rsidRDefault="001344E9" w:rsidP="001344E9">
      <w:pPr>
        <w:spacing w:after="0" w:line="240" w:lineRule="auto"/>
        <w:rPr>
          <w:rFonts w:ascii="Times New Roman" w:eastAsia="Times New Roman" w:hAnsi="Times New Roman" w:cs="Times New Roman"/>
          <w:sz w:val="10"/>
          <w:szCs w:val="10"/>
        </w:rPr>
      </w:pPr>
    </w:p>
    <w:p w14:paraId="4BBBFE27" w14:textId="77777777" w:rsidR="001344E9" w:rsidRDefault="001344E9" w:rsidP="001344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G) Pre-activity heath screening procedures should include having new participants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provide emergency contact information.</w:t>
      </w:r>
    </w:p>
    <w:p w14:paraId="0612001A" w14:textId="77777777" w:rsidR="001344E9" w:rsidRPr="00376B13" w:rsidRDefault="001344E9" w:rsidP="001344E9">
      <w:pPr>
        <w:spacing w:after="0" w:line="240" w:lineRule="auto"/>
        <w:rPr>
          <w:rFonts w:ascii="Times New Roman" w:eastAsia="Times New Roman" w:hAnsi="Times New Roman" w:cs="Times New Roman"/>
          <w:sz w:val="10"/>
          <w:szCs w:val="10"/>
        </w:rPr>
      </w:pPr>
      <w:r>
        <w:rPr>
          <w:rFonts w:ascii="Times New Roman" w:eastAsia="Times New Roman" w:hAnsi="Times New Roman" w:cs="Times New Roman"/>
          <w:sz w:val="24"/>
          <w:szCs w:val="24"/>
        </w:rPr>
        <w:t xml:space="preserve"> </w:t>
      </w:r>
    </w:p>
    <w:p w14:paraId="7B9AA86E" w14:textId="77777777" w:rsidR="001344E9" w:rsidRDefault="001344E9" w:rsidP="001344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H) There are no laws that fitness facilities need to follow if they conduct blood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tests such as fingerstick tests. </w:t>
      </w:r>
    </w:p>
    <w:p w14:paraId="773C6CA2" w14:textId="77777777" w:rsidR="001344E9" w:rsidRPr="00376B13" w:rsidRDefault="001344E9" w:rsidP="001344E9">
      <w:pPr>
        <w:spacing w:after="0" w:line="240" w:lineRule="auto"/>
        <w:rPr>
          <w:rFonts w:ascii="Times New Roman" w:eastAsia="Times New Roman" w:hAnsi="Times New Roman" w:cs="Times New Roman"/>
          <w:sz w:val="10"/>
          <w:szCs w:val="10"/>
        </w:rPr>
      </w:pPr>
    </w:p>
    <w:p w14:paraId="6420799C" w14:textId="77777777" w:rsidR="001344E9" w:rsidRDefault="001344E9" w:rsidP="001344E9">
      <w:pPr>
        <w:pStyle w:val="ListParagraph"/>
      </w:pP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r>
        <w:t xml:space="preserve"> I) Criteria used to determine the need for medical clearance must be the same for </w:t>
      </w:r>
      <w:r>
        <w:tab/>
      </w:r>
      <w:r>
        <w:tab/>
        <w:t xml:space="preserve">   all participants to minimize potential ADA violations.</w:t>
      </w:r>
    </w:p>
    <w:p w14:paraId="4CE65221" w14:textId="77777777" w:rsidR="001344E9" w:rsidRPr="00376B13" w:rsidRDefault="001344E9" w:rsidP="001344E9">
      <w:pPr>
        <w:pStyle w:val="ListParagraph"/>
        <w:rPr>
          <w:sz w:val="10"/>
          <w:szCs w:val="10"/>
        </w:rPr>
      </w:pPr>
    </w:p>
    <w:p w14:paraId="3AE98A84" w14:textId="77777777" w:rsidR="001344E9" w:rsidRDefault="001344E9" w:rsidP="001344E9">
      <w:pPr>
        <w:pStyle w:val="ListParagraph"/>
      </w:pP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r>
        <w:t xml:space="preserve"> J) It is okay for exercise professionals to discuss the health/fitness status of their </w:t>
      </w:r>
    </w:p>
    <w:p w14:paraId="2C73AB38" w14:textId="77777777" w:rsidR="001344E9" w:rsidRDefault="001344E9" w:rsidP="001344E9">
      <w:pPr>
        <w:pStyle w:val="ListParagraph"/>
      </w:pPr>
      <w:r>
        <w:t xml:space="preserve">               participants in open areas like the front desk. </w:t>
      </w:r>
    </w:p>
    <w:p w14:paraId="6C7C3ED6" w14:textId="77777777" w:rsidR="001344E9" w:rsidRDefault="001344E9" w:rsidP="001344E9">
      <w:pPr>
        <w:pStyle w:val="ListParagraph"/>
        <w:numPr>
          <w:ilvl w:val="0"/>
          <w:numId w:val="1"/>
        </w:numPr>
      </w:pPr>
      <w:r>
        <w:t xml:space="preserve">Numerous negligence claims made in the </w:t>
      </w:r>
      <w:proofErr w:type="spellStart"/>
      <w:r w:rsidRPr="00A42D80">
        <w:rPr>
          <w:i/>
          <w:iCs/>
        </w:rPr>
        <w:t>Baldi</w:t>
      </w:r>
      <w:proofErr w:type="spellEnd"/>
      <w:r w:rsidRPr="00A42D80">
        <w:rPr>
          <w:i/>
          <w:iCs/>
        </w:rPr>
        <w:t>-Perry</w:t>
      </w:r>
      <w:r>
        <w:t xml:space="preserve"> case (described in Chapter 2) related to screening and testing failures are listed on p. 221. In addition to the three spotlight cases in this chapter, other cases (see Table 6-4 on p. 231) involved similar negligent claims. These cases demonstrate the importance of conducting proper screening and testing procedures. Describe the evidence the court considered when ruling in the following two spotlight cases. </w:t>
      </w:r>
    </w:p>
    <w:p w14:paraId="75837A1F" w14:textId="77777777" w:rsidR="001344E9" w:rsidRPr="00A8578D" w:rsidRDefault="001344E9" w:rsidP="001344E9">
      <w:pPr>
        <w:pStyle w:val="ListParagraph"/>
        <w:rPr>
          <w:sz w:val="16"/>
          <w:szCs w:val="16"/>
        </w:rPr>
      </w:pPr>
    </w:p>
    <w:p w14:paraId="4FF0E422" w14:textId="77777777" w:rsidR="001344E9" w:rsidRPr="00A8578D" w:rsidRDefault="001344E9" w:rsidP="001344E9">
      <w:pPr>
        <w:pStyle w:val="ListParagraph"/>
        <w:numPr>
          <w:ilvl w:val="0"/>
          <w:numId w:val="9"/>
        </w:numPr>
        <w:rPr>
          <w:i/>
          <w:iCs/>
        </w:rPr>
      </w:pPr>
      <w:r w:rsidRPr="00A8578D">
        <w:rPr>
          <w:i/>
          <w:iCs/>
        </w:rPr>
        <w:t>Covenant Health System v. Barnett</w:t>
      </w:r>
      <w:r>
        <w:rPr>
          <w:i/>
          <w:iCs/>
        </w:rPr>
        <w:t xml:space="preserve"> </w:t>
      </w: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p>
    <w:p w14:paraId="676CC357" w14:textId="77777777" w:rsidR="001344E9" w:rsidRPr="00A8578D" w:rsidRDefault="001344E9" w:rsidP="001344E9">
      <w:pPr>
        <w:pStyle w:val="ListParagraph"/>
        <w:ind w:left="1080"/>
        <w:rPr>
          <w:i/>
          <w:iCs/>
          <w:sz w:val="16"/>
          <w:szCs w:val="16"/>
        </w:rPr>
      </w:pPr>
    </w:p>
    <w:p w14:paraId="528EDC63" w14:textId="77777777" w:rsidR="001344E9" w:rsidRPr="00BC771A" w:rsidRDefault="001344E9" w:rsidP="001344E9">
      <w:pPr>
        <w:pStyle w:val="ListParagraph"/>
        <w:numPr>
          <w:ilvl w:val="0"/>
          <w:numId w:val="9"/>
        </w:numPr>
        <w:rPr>
          <w:i/>
          <w:iCs/>
        </w:rPr>
      </w:pPr>
      <w:r w:rsidRPr="00A8578D">
        <w:rPr>
          <w:i/>
          <w:iCs/>
        </w:rPr>
        <w:t>Howard v. Missouri Bone and Joint Center</w:t>
      </w:r>
      <w:r>
        <w:rPr>
          <w:i/>
          <w:iCs/>
        </w:rPr>
        <w:t xml:space="preserve"> </w:t>
      </w: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p>
    <w:p w14:paraId="4DA99E80" w14:textId="77777777" w:rsidR="001344E9" w:rsidRPr="00BC771A" w:rsidRDefault="001344E9" w:rsidP="001344E9">
      <w:pPr>
        <w:pStyle w:val="ListParagraph"/>
        <w:rPr>
          <w:i/>
          <w:iCs/>
        </w:rPr>
      </w:pPr>
    </w:p>
    <w:p w14:paraId="7F327AD9" w14:textId="77777777" w:rsidR="001344E9" w:rsidRPr="006C5D1D" w:rsidRDefault="001344E9" w:rsidP="001344E9">
      <w:pPr>
        <w:pStyle w:val="ListParagraph"/>
        <w:numPr>
          <w:ilvl w:val="0"/>
          <w:numId w:val="1"/>
        </w:numPr>
        <w:rPr>
          <w:i/>
          <w:iCs/>
        </w:rPr>
      </w:pPr>
      <w:r>
        <w:t>(1) Why should exercise professionals avoid using the phrase “no pain, no gain”?</w:t>
      </w:r>
    </w:p>
    <w:p w14:paraId="4E9FDBAE" w14:textId="77777777" w:rsidR="001344E9" w:rsidRPr="006C5D1D" w:rsidRDefault="001344E9" w:rsidP="001344E9">
      <w:pPr>
        <w:pStyle w:val="ListParagraph"/>
        <w:rPr>
          <w:sz w:val="16"/>
          <w:szCs w:val="16"/>
        </w:rPr>
      </w:pPr>
      <w:r>
        <w:tab/>
      </w:r>
    </w:p>
    <w:p w14:paraId="65BB7DFF" w14:textId="77777777" w:rsidR="001344E9" w:rsidRDefault="001344E9" w:rsidP="001344E9">
      <w:pPr>
        <w:pStyle w:val="ListParagraph"/>
      </w:pPr>
      <w:r>
        <w:t xml:space="preserve">      </w:t>
      </w: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r>
        <w:t xml:space="preserve"> </w:t>
      </w:r>
    </w:p>
    <w:p w14:paraId="64DD8D08" w14:textId="77777777" w:rsidR="001344E9" w:rsidRPr="006C5D1D" w:rsidRDefault="001344E9" w:rsidP="001344E9">
      <w:pPr>
        <w:pStyle w:val="ListParagraph"/>
        <w:rPr>
          <w:sz w:val="16"/>
          <w:szCs w:val="16"/>
        </w:rPr>
      </w:pPr>
    </w:p>
    <w:p w14:paraId="22784D3D" w14:textId="77777777" w:rsidR="001344E9" w:rsidRPr="006C5D1D" w:rsidRDefault="001344E9" w:rsidP="001344E9">
      <w:pPr>
        <w:pStyle w:val="ListParagraph"/>
        <w:rPr>
          <w:i/>
          <w:iCs/>
        </w:rPr>
      </w:pPr>
      <w:r w:rsidRPr="006C5D1D">
        <w:t>(2)</w:t>
      </w:r>
      <w:r>
        <w:t xml:space="preserve"> Why is it essential that exercise professionals be able to distinguish “pain” and    </w:t>
      </w:r>
    </w:p>
    <w:p w14:paraId="7C37F51F" w14:textId="77777777" w:rsidR="001344E9" w:rsidRDefault="001344E9" w:rsidP="001344E9">
      <w:pPr>
        <w:pStyle w:val="ListParagraph"/>
        <w:ind w:left="1080"/>
      </w:pPr>
      <w:r>
        <w:t xml:space="preserve">“muscle soreness”? </w:t>
      </w:r>
    </w:p>
    <w:p w14:paraId="09C3AFE9" w14:textId="77777777" w:rsidR="001344E9" w:rsidRPr="006C5D1D" w:rsidRDefault="001344E9" w:rsidP="001344E9">
      <w:pPr>
        <w:pStyle w:val="ListParagraph"/>
        <w:ind w:left="1080"/>
        <w:rPr>
          <w:sz w:val="16"/>
          <w:szCs w:val="16"/>
        </w:rPr>
      </w:pPr>
    </w:p>
    <w:bookmarkStart w:id="4" w:name="_Hlk60587849"/>
    <w:p w14:paraId="334024AF" w14:textId="77777777" w:rsidR="001344E9" w:rsidRDefault="001344E9" w:rsidP="001344E9">
      <w:pPr>
        <w:pStyle w:val="ListParagraph"/>
        <w:ind w:left="1080"/>
      </w:pP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bookmarkEnd w:id="4"/>
      <w:r>
        <w:t xml:space="preserve"> </w:t>
      </w:r>
    </w:p>
    <w:p w14:paraId="3ECC1967" w14:textId="77777777" w:rsidR="001344E9" w:rsidRDefault="001344E9" w:rsidP="001344E9">
      <w:pPr>
        <w:pStyle w:val="ListParagraph"/>
        <w:ind w:left="1080"/>
      </w:pPr>
    </w:p>
    <w:p w14:paraId="36F7575D" w14:textId="77777777" w:rsidR="001344E9" w:rsidRDefault="001344E9" w:rsidP="001344E9">
      <w:pPr>
        <w:pStyle w:val="ListParagraph"/>
        <w:numPr>
          <w:ilvl w:val="0"/>
          <w:numId w:val="1"/>
        </w:numPr>
        <w:rPr>
          <w:b/>
          <w:bCs/>
        </w:rPr>
      </w:pPr>
      <w:r w:rsidRPr="00CC407A">
        <w:rPr>
          <w:b/>
          <w:bCs/>
        </w:rPr>
        <w:t>Case Study</w:t>
      </w:r>
      <w:r>
        <w:rPr>
          <w:b/>
          <w:bCs/>
        </w:rPr>
        <w:t>:</w:t>
      </w:r>
    </w:p>
    <w:p w14:paraId="49DF678C" w14:textId="77777777" w:rsidR="001344E9" w:rsidRPr="00CC407A" w:rsidRDefault="001344E9" w:rsidP="001344E9">
      <w:pPr>
        <w:pStyle w:val="ListParagraph"/>
        <w:rPr>
          <w:b/>
          <w:bCs/>
          <w:sz w:val="16"/>
          <w:szCs w:val="16"/>
        </w:rPr>
      </w:pPr>
    </w:p>
    <w:p w14:paraId="1A943AC1" w14:textId="77777777" w:rsidR="001344E9" w:rsidRDefault="001344E9" w:rsidP="001344E9">
      <w:pPr>
        <w:rPr>
          <w:rFonts w:ascii="Times New Roman" w:hAnsi="Times New Roman" w:cs="Times New Roman"/>
          <w:sz w:val="24"/>
          <w:szCs w:val="24"/>
        </w:rPr>
      </w:pPr>
      <w:r>
        <w:rPr>
          <w:b/>
          <w:bCs/>
        </w:rPr>
        <w:tab/>
      </w:r>
      <w:r w:rsidRPr="00CC407A">
        <w:rPr>
          <w:rFonts w:ascii="Times New Roman" w:hAnsi="Times New Roman" w:cs="Times New Roman"/>
          <w:sz w:val="24"/>
          <w:szCs w:val="24"/>
        </w:rPr>
        <w:t>Mr. Anderson</w:t>
      </w:r>
      <w:r>
        <w:rPr>
          <w:rFonts w:ascii="Times New Roman" w:hAnsi="Times New Roman" w:cs="Times New Roman"/>
          <w:sz w:val="24"/>
          <w:szCs w:val="24"/>
        </w:rPr>
        <w:t xml:space="preserve"> is a faculty member at Florida’s Best University (FBU). As an employee, </w:t>
      </w:r>
      <w:r>
        <w:rPr>
          <w:rFonts w:ascii="Times New Roman" w:hAnsi="Times New Roman" w:cs="Times New Roman"/>
          <w:sz w:val="24"/>
          <w:szCs w:val="24"/>
        </w:rPr>
        <w:tab/>
        <w:t xml:space="preserve">he was able to join the FBU’s campus recreation facility at a discounted rate. He enjoyed </w:t>
      </w:r>
      <w:r>
        <w:rPr>
          <w:rFonts w:ascii="Times New Roman" w:hAnsi="Times New Roman" w:cs="Times New Roman"/>
          <w:sz w:val="24"/>
          <w:szCs w:val="24"/>
        </w:rPr>
        <w:tab/>
        <w:t xml:space="preserve">walking around the facility’s indoor track two-three times per week. Upon </w:t>
      </w:r>
      <w:r>
        <w:rPr>
          <w:rFonts w:ascii="Times New Roman" w:hAnsi="Times New Roman" w:cs="Times New Roman"/>
          <w:sz w:val="24"/>
          <w:szCs w:val="24"/>
        </w:rPr>
        <w:tab/>
        <w:t xml:space="preserve">joining, </w:t>
      </w:r>
      <w:r>
        <w:rPr>
          <w:rFonts w:ascii="Times New Roman" w:hAnsi="Times New Roman" w:cs="Times New Roman"/>
          <w:sz w:val="24"/>
          <w:szCs w:val="24"/>
        </w:rPr>
        <w:tab/>
        <w:t xml:space="preserve">he completed the PASQ – the pre-activity health screening form completed by all new </w:t>
      </w:r>
      <w:r>
        <w:rPr>
          <w:rFonts w:ascii="Times New Roman" w:hAnsi="Times New Roman" w:cs="Times New Roman"/>
          <w:sz w:val="24"/>
          <w:szCs w:val="24"/>
        </w:rPr>
        <w:tab/>
        <w:t xml:space="preserve">members. He did not indicate any health issues on the PASQ that required him to obtain </w:t>
      </w:r>
      <w:r>
        <w:rPr>
          <w:rFonts w:ascii="Times New Roman" w:hAnsi="Times New Roman" w:cs="Times New Roman"/>
          <w:sz w:val="24"/>
          <w:szCs w:val="24"/>
        </w:rPr>
        <w:tab/>
        <w:t xml:space="preserve">medical clearance. After about six months, he enrolled in the campus recreation personal </w:t>
      </w:r>
      <w:r>
        <w:rPr>
          <w:rFonts w:ascii="Times New Roman" w:hAnsi="Times New Roman" w:cs="Times New Roman"/>
          <w:sz w:val="24"/>
          <w:szCs w:val="24"/>
        </w:rPr>
        <w:tab/>
        <w:t xml:space="preserve">fitness training program. All personal fitness trainers who worked in the facility were </w:t>
      </w:r>
      <w:r>
        <w:rPr>
          <w:rFonts w:ascii="Times New Roman" w:hAnsi="Times New Roman" w:cs="Times New Roman"/>
          <w:sz w:val="24"/>
          <w:szCs w:val="24"/>
        </w:rPr>
        <w:tab/>
        <w:t xml:space="preserve">current students in the FBU’s Kinesiology program. To become a personal fitness trainer, </w:t>
      </w:r>
      <w:r>
        <w:rPr>
          <w:rFonts w:ascii="Times New Roman" w:hAnsi="Times New Roman" w:cs="Times New Roman"/>
          <w:sz w:val="24"/>
          <w:szCs w:val="24"/>
        </w:rPr>
        <w:tab/>
        <w:t xml:space="preserve">they had to possess an accredited personal trainer certification. Mr. Anderson was </w:t>
      </w:r>
      <w:r>
        <w:rPr>
          <w:rFonts w:ascii="Times New Roman" w:hAnsi="Times New Roman" w:cs="Times New Roman"/>
          <w:sz w:val="24"/>
          <w:szCs w:val="24"/>
        </w:rPr>
        <w:tab/>
        <w:t xml:space="preserve">assigned a personal trainer, MB, by the facility’s personal trainer coordinator. The </w:t>
      </w:r>
      <w:r>
        <w:rPr>
          <w:rFonts w:ascii="Times New Roman" w:hAnsi="Times New Roman" w:cs="Times New Roman"/>
          <w:sz w:val="24"/>
          <w:szCs w:val="24"/>
        </w:rPr>
        <w:tab/>
        <w:t>coordinator provided MB with a copy of Mr. Anderson’s completed PASQ.</w:t>
      </w:r>
    </w:p>
    <w:p w14:paraId="439ED03C" w14:textId="77777777" w:rsidR="001344E9" w:rsidRDefault="001344E9" w:rsidP="001344E9">
      <w:pPr>
        <w:rPr>
          <w:rFonts w:ascii="Times New Roman" w:hAnsi="Times New Roman" w:cs="Times New Roman"/>
          <w:sz w:val="24"/>
          <w:szCs w:val="24"/>
        </w:rPr>
      </w:pPr>
      <w:r>
        <w:rPr>
          <w:rFonts w:ascii="Times New Roman" w:hAnsi="Times New Roman" w:cs="Times New Roman"/>
          <w:sz w:val="24"/>
          <w:szCs w:val="24"/>
        </w:rPr>
        <w:tab/>
        <w:t xml:space="preserve">In the first session, Mr. Anderson informed MB that he wanted to improve his flexibility </w:t>
      </w:r>
      <w:r>
        <w:rPr>
          <w:rFonts w:ascii="Times New Roman" w:hAnsi="Times New Roman" w:cs="Times New Roman"/>
          <w:sz w:val="24"/>
          <w:szCs w:val="24"/>
        </w:rPr>
        <w:tab/>
        <w:t xml:space="preserve">and muscle strength. MB did not ask him about any medical conditions and assumed, </w:t>
      </w:r>
      <w:r>
        <w:rPr>
          <w:rFonts w:ascii="Times New Roman" w:hAnsi="Times New Roman" w:cs="Times New Roman"/>
          <w:sz w:val="24"/>
          <w:szCs w:val="24"/>
        </w:rPr>
        <w:tab/>
        <w:t xml:space="preserve">based on the PASQ, he was apparently healthy. However, Mr. Anderson had back </w:t>
      </w:r>
      <w:r>
        <w:rPr>
          <w:rFonts w:ascii="Times New Roman" w:hAnsi="Times New Roman" w:cs="Times New Roman"/>
          <w:sz w:val="24"/>
          <w:szCs w:val="24"/>
        </w:rPr>
        <w:tab/>
        <w:t xml:space="preserve">problems in recent years including a herniated disc. MB did not have Mr. Anderson </w:t>
      </w:r>
      <w:r>
        <w:rPr>
          <w:rFonts w:ascii="Times New Roman" w:hAnsi="Times New Roman" w:cs="Times New Roman"/>
          <w:sz w:val="24"/>
          <w:szCs w:val="24"/>
        </w:rPr>
        <w:tab/>
        <w:t xml:space="preserve">perform any fitness assessments – only some skinfold measurements. After this brief </w:t>
      </w:r>
      <w:r>
        <w:rPr>
          <w:rFonts w:ascii="Times New Roman" w:hAnsi="Times New Roman" w:cs="Times New Roman"/>
          <w:sz w:val="24"/>
          <w:szCs w:val="24"/>
        </w:rPr>
        <w:tab/>
        <w:t xml:space="preserve">skinfold assessment, MB had Mr. Anderson perform a deadlift with 80 pounds. While </w:t>
      </w:r>
      <w:r>
        <w:rPr>
          <w:rFonts w:ascii="Times New Roman" w:hAnsi="Times New Roman" w:cs="Times New Roman"/>
          <w:sz w:val="24"/>
          <w:szCs w:val="24"/>
        </w:rPr>
        <w:tab/>
        <w:t xml:space="preserve">performing the lift, they both heard a loud pop. Mr. Anderson told MB he was </w:t>
      </w:r>
      <w:r>
        <w:rPr>
          <w:rFonts w:ascii="Times New Roman" w:hAnsi="Times New Roman" w:cs="Times New Roman"/>
          <w:sz w:val="24"/>
          <w:szCs w:val="24"/>
        </w:rPr>
        <w:tab/>
        <w:t xml:space="preserve">experiencing a sharp pain in his back and down his leg. MB told him not to worry, that </w:t>
      </w:r>
      <w:r>
        <w:rPr>
          <w:rFonts w:ascii="Times New Roman" w:hAnsi="Times New Roman" w:cs="Times New Roman"/>
          <w:sz w:val="24"/>
          <w:szCs w:val="24"/>
        </w:rPr>
        <w:tab/>
        <w:t xml:space="preserve">aches and pains are common when beginning a new exercise program and that it was fine </w:t>
      </w:r>
      <w:r>
        <w:rPr>
          <w:rFonts w:ascii="Times New Roman" w:hAnsi="Times New Roman" w:cs="Times New Roman"/>
          <w:sz w:val="24"/>
          <w:szCs w:val="24"/>
        </w:rPr>
        <w:tab/>
        <w:t xml:space="preserve">for him to continue with the deadlifts, so he did. Soon, thereafter, the pain became much </w:t>
      </w:r>
      <w:r>
        <w:rPr>
          <w:rFonts w:ascii="Times New Roman" w:hAnsi="Times New Roman" w:cs="Times New Roman"/>
          <w:sz w:val="24"/>
          <w:szCs w:val="24"/>
        </w:rPr>
        <w:tab/>
        <w:t xml:space="preserve">worse and Mr. Anderson fell to the ground. EMS was called and they took him to the </w:t>
      </w:r>
      <w:r>
        <w:rPr>
          <w:rFonts w:ascii="Times New Roman" w:hAnsi="Times New Roman" w:cs="Times New Roman"/>
          <w:sz w:val="24"/>
          <w:szCs w:val="24"/>
        </w:rPr>
        <w:tab/>
        <w:t xml:space="preserve">hospital where he was diagnosed with two herniated discs that required surgery. Mr. </w:t>
      </w:r>
      <w:r>
        <w:rPr>
          <w:rFonts w:ascii="Times New Roman" w:hAnsi="Times New Roman" w:cs="Times New Roman"/>
          <w:sz w:val="24"/>
          <w:szCs w:val="24"/>
        </w:rPr>
        <w:tab/>
        <w:t xml:space="preserve">Anderson then filed a complaint alleging negligence on part of MB and the </w:t>
      </w:r>
      <w:r>
        <w:rPr>
          <w:rFonts w:ascii="Times New Roman" w:hAnsi="Times New Roman" w:cs="Times New Roman"/>
          <w:sz w:val="24"/>
          <w:szCs w:val="24"/>
        </w:rPr>
        <w:tab/>
        <w:t>facility.</w:t>
      </w:r>
    </w:p>
    <w:p w14:paraId="3EA76AA2" w14:textId="77777777" w:rsidR="001344E9" w:rsidRDefault="001344E9" w:rsidP="001344E9">
      <w:pPr>
        <w:pStyle w:val="ListParagraph"/>
        <w:numPr>
          <w:ilvl w:val="0"/>
          <w:numId w:val="12"/>
        </w:numPr>
      </w:pPr>
      <w:r>
        <w:t>List the possible negligent claims made against the trainer, MB.</w:t>
      </w:r>
      <w:r w:rsidRPr="008865F9">
        <w:t xml:space="preserve"> </w:t>
      </w: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p>
    <w:p w14:paraId="37B2A4B7" w14:textId="77777777" w:rsidR="001344E9" w:rsidRPr="008865F9" w:rsidRDefault="001344E9" w:rsidP="001344E9">
      <w:pPr>
        <w:pStyle w:val="ListParagraph"/>
        <w:ind w:left="1080"/>
        <w:rPr>
          <w:sz w:val="16"/>
          <w:szCs w:val="16"/>
        </w:rPr>
      </w:pPr>
    </w:p>
    <w:p w14:paraId="5B65CE7B" w14:textId="77777777" w:rsidR="001344E9" w:rsidRDefault="001344E9" w:rsidP="001344E9">
      <w:pPr>
        <w:pStyle w:val="ListParagraph"/>
        <w:numPr>
          <w:ilvl w:val="0"/>
          <w:numId w:val="12"/>
        </w:numPr>
      </w:pPr>
      <w:r>
        <w:t>List the possible “direct liability” negligence claims made against the campus recreation facility.</w:t>
      </w:r>
    </w:p>
    <w:p w14:paraId="6BAF21E4" w14:textId="77777777" w:rsidR="001344E9" w:rsidRPr="000E347C" w:rsidRDefault="001344E9" w:rsidP="001344E9">
      <w:pPr>
        <w:pStyle w:val="ListParagraph"/>
        <w:rPr>
          <w:sz w:val="16"/>
          <w:szCs w:val="16"/>
        </w:rPr>
      </w:pPr>
      <w:r>
        <w:tab/>
      </w:r>
    </w:p>
    <w:p w14:paraId="38B42688" w14:textId="77777777" w:rsidR="001344E9" w:rsidRDefault="001344E9" w:rsidP="001344E9">
      <w:pPr>
        <w:pStyle w:val="ListParagraph"/>
      </w:pPr>
      <w:r>
        <w:t xml:space="preserve">      </w:t>
      </w: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p>
    <w:p w14:paraId="72370F3D" w14:textId="77777777" w:rsidR="001344E9" w:rsidRPr="000E347C" w:rsidRDefault="001344E9" w:rsidP="001344E9">
      <w:pPr>
        <w:pStyle w:val="ListParagraph"/>
        <w:rPr>
          <w:sz w:val="16"/>
          <w:szCs w:val="16"/>
        </w:rPr>
      </w:pPr>
    </w:p>
    <w:p w14:paraId="45507D36" w14:textId="77777777" w:rsidR="001344E9" w:rsidRDefault="001344E9" w:rsidP="001344E9">
      <w:pPr>
        <w:pStyle w:val="ListParagraph"/>
        <w:numPr>
          <w:ilvl w:val="0"/>
          <w:numId w:val="12"/>
        </w:numPr>
      </w:pPr>
      <w:r>
        <w:t xml:space="preserve">How will Mr. Anderson prove the defendants were negligent? </w:t>
      </w: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r>
        <w:t xml:space="preserve"> </w:t>
      </w:r>
    </w:p>
    <w:p w14:paraId="3BE069BE" w14:textId="77777777" w:rsidR="001344E9" w:rsidRPr="008865F9" w:rsidRDefault="001344E9" w:rsidP="001344E9">
      <w:pPr>
        <w:pStyle w:val="ListParagraph"/>
        <w:ind w:left="1080"/>
        <w:rPr>
          <w:sz w:val="16"/>
          <w:szCs w:val="16"/>
        </w:rPr>
      </w:pPr>
    </w:p>
    <w:p w14:paraId="2B4571CB" w14:textId="77777777" w:rsidR="001344E9" w:rsidRDefault="001344E9" w:rsidP="001344E9">
      <w:pPr>
        <w:pStyle w:val="ListParagraph"/>
        <w:numPr>
          <w:ilvl w:val="0"/>
          <w:numId w:val="12"/>
        </w:numPr>
      </w:pPr>
      <w:r>
        <w:t xml:space="preserve">Why should personal fitness trainers conduct medical histories and proper fitness assessments to help prevent what happened in this case? </w:t>
      </w: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p>
    <w:p w14:paraId="222B556F" w14:textId="77777777" w:rsidR="001344E9" w:rsidRDefault="001344E9" w:rsidP="001344E9">
      <w:pPr>
        <w:pStyle w:val="ListParagraph"/>
        <w:ind w:left="1080"/>
      </w:pPr>
    </w:p>
    <w:p w14:paraId="7379513F" w14:textId="77777777" w:rsidR="001344E9" w:rsidRDefault="001344E9" w:rsidP="001344E9">
      <w:pPr>
        <w:pStyle w:val="ListParagraph"/>
        <w:numPr>
          <w:ilvl w:val="0"/>
          <w:numId w:val="1"/>
        </w:numPr>
      </w:pPr>
      <w:r>
        <w:t xml:space="preserve">The medical clearance form in the Appendix (Form 6-4, p. 246) is completed by the fitness participant’s health care provider. The intensity levels were included in this form because (a) the ACSM only provided medical clearance recommendations for moderate and vigorous intensity levels (high intensity was missing), and (b) high intensity programs are very popular. Why would it be a good practice to have participants who enroll in a high intensity exercise program to first obtain medical clearance? </w:t>
      </w:r>
      <w:bookmarkStart w:id="5" w:name="_Hlk60759820"/>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bookmarkEnd w:id="5"/>
    </w:p>
    <w:p w14:paraId="102EDA7F" w14:textId="77777777" w:rsidR="001344E9" w:rsidRDefault="001344E9" w:rsidP="001344E9">
      <w:pPr>
        <w:pStyle w:val="ListParagraph"/>
      </w:pPr>
    </w:p>
    <w:p w14:paraId="7080F04F" w14:textId="77777777" w:rsidR="001344E9" w:rsidRDefault="001344E9" w:rsidP="001344E9">
      <w:pPr>
        <w:pStyle w:val="ListParagraph"/>
        <w:numPr>
          <w:ilvl w:val="0"/>
          <w:numId w:val="1"/>
        </w:numPr>
      </w:pPr>
      <w:r>
        <w:t xml:space="preserve">In </w:t>
      </w:r>
      <w:proofErr w:type="spellStart"/>
      <w:r w:rsidRPr="00D32DE2">
        <w:rPr>
          <w:i/>
          <w:iCs/>
        </w:rPr>
        <w:t>Nosal</w:t>
      </w:r>
      <w:proofErr w:type="spellEnd"/>
      <w:r w:rsidRPr="00D32DE2">
        <w:rPr>
          <w:i/>
          <w:iCs/>
        </w:rPr>
        <w:t xml:space="preserve">-Tabor v. Sharp Chula </w:t>
      </w:r>
      <w:r>
        <w:rPr>
          <w:i/>
          <w:iCs/>
        </w:rPr>
        <w:t>M</w:t>
      </w:r>
      <w:r w:rsidRPr="00D32DE2">
        <w:rPr>
          <w:i/>
          <w:iCs/>
        </w:rPr>
        <w:t>edical Cente</w:t>
      </w:r>
      <w:r>
        <w:rPr>
          <w:i/>
          <w:iCs/>
        </w:rPr>
        <w:t xml:space="preserve">r, </w:t>
      </w:r>
      <w:r>
        <w:t xml:space="preserve">a nurse refused to perform stress tests because the medical center had not adopted legally required standards specified by the California Nursing Practice Act and guidelines promulgated by the Nursing and Medical Board of California. For her inactions, the nurse was fired and she filed a wrongful termination claim.  </w:t>
      </w:r>
    </w:p>
    <w:p w14:paraId="1D8FED0E" w14:textId="77777777" w:rsidR="001344E9" w:rsidRPr="00DB4D55" w:rsidRDefault="001344E9" w:rsidP="001344E9">
      <w:pPr>
        <w:pStyle w:val="ListParagraph"/>
        <w:rPr>
          <w:sz w:val="16"/>
          <w:szCs w:val="16"/>
        </w:rPr>
      </w:pPr>
    </w:p>
    <w:p w14:paraId="3585EA5C" w14:textId="77777777" w:rsidR="001344E9" w:rsidRDefault="001344E9" w:rsidP="001344E9">
      <w:pPr>
        <w:pStyle w:val="ListParagraph"/>
        <w:numPr>
          <w:ilvl w:val="0"/>
          <w:numId w:val="10"/>
        </w:numPr>
      </w:pPr>
      <w:r>
        <w:t>The trial court ruled in favor of the medical center. Explain why the appellate court reversed this ruling?</w:t>
      </w:r>
      <w:r w:rsidRPr="00DB4D55">
        <w:t xml:space="preserve"> </w:t>
      </w: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p>
    <w:p w14:paraId="6D7C8EB4" w14:textId="77777777" w:rsidR="001344E9" w:rsidRPr="00DB4D55" w:rsidRDefault="001344E9" w:rsidP="001344E9">
      <w:pPr>
        <w:pStyle w:val="ListParagraph"/>
        <w:ind w:left="1080"/>
        <w:rPr>
          <w:sz w:val="16"/>
          <w:szCs w:val="16"/>
        </w:rPr>
      </w:pPr>
    </w:p>
    <w:p w14:paraId="5E7B93F0" w14:textId="77777777" w:rsidR="001344E9" w:rsidRDefault="001344E9" w:rsidP="001344E9">
      <w:pPr>
        <w:pStyle w:val="ListParagraph"/>
        <w:numPr>
          <w:ilvl w:val="0"/>
          <w:numId w:val="10"/>
        </w:numPr>
      </w:pPr>
      <w:r>
        <w:t>What are the lessons learned from this case for non-physicians who conduct clinical stress tests?</w:t>
      </w:r>
      <w:r w:rsidRPr="00DB4D55">
        <w:t xml:space="preserve"> </w:t>
      </w:r>
      <w:r w:rsidRPr="009E0FE5">
        <w:fldChar w:fldCharType="begin">
          <w:ffData>
            <w:name w:val=""/>
            <w:enabled/>
            <w:calcOnExit w:val="0"/>
            <w:textInput/>
          </w:ffData>
        </w:fldChar>
      </w:r>
      <w:r w:rsidRPr="009E0FE5">
        <w:instrText xml:space="preserve"> FORMTEXT </w:instrText>
      </w:r>
      <w:r w:rsidRPr="009E0FE5">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9E0FE5">
        <w:fldChar w:fldCharType="end"/>
      </w:r>
    </w:p>
    <w:p w14:paraId="45E74477" w14:textId="77777777" w:rsidR="001344E9" w:rsidRDefault="001344E9" w:rsidP="001344E9">
      <w:pPr>
        <w:pStyle w:val="ListParagraph"/>
      </w:pPr>
    </w:p>
    <w:p w14:paraId="543A60BF" w14:textId="77777777" w:rsidR="001344E9" w:rsidRDefault="001344E9" w:rsidP="001344E9"/>
    <w:p w14:paraId="5E9E5F38" w14:textId="77777777" w:rsidR="001344E9" w:rsidRPr="002602F8" w:rsidRDefault="001344E9" w:rsidP="001344E9">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noProof/>
          <w:sz w:val="32"/>
          <w:szCs w:val="32"/>
        </w:rPr>
        <mc:AlternateContent>
          <mc:Choice Requires="wps">
            <w:drawing>
              <wp:anchor distT="0" distB="0" distL="114300" distR="114300" simplePos="0" relativeHeight="251659264" behindDoc="0" locked="0" layoutInCell="1" allowOverlap="1" wp14:anchorId="15CA8277" wp14:editId="14FBD7EA">
                <wp:simplePos x="0" y="0"/>
                <wp:positionH relativeFrom="column">
                  <wp:posOffset>4006850</wp:posOffset>
                </wp:positionH>
                <wp:positionV relativeFrom="paragraph">
                  <wp:posOffset>27940</wp:posOffset>
                </wp:positionV>
                <wp:extent cx="635000" cy="203200"/>
                <wp:effectExtent l="0" t="19050" r="31750" b="44450"/>
                <wp:wrapNone/>
                <wp:docPr id="4" name="Arrow: Right 4"/>
                <wp:cNvGraphicFramePr/>
                <a:graphic xmlns:a="http://schemas.openxmlformats.org/drawingml/2006/main">
                  <a:graphicData uri="http://schemas.microsoft.com/office/word/2010/wordprocessingShape">
                    <wps:wsp>
                      <wps:cNvSpPr/>
                      <wps:spPr>
                        <a:xfrm>
                          <a:off x="0" y="0"/>
                          <a:ext cx="635000" cy="2032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5ABB1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315.5pt;margin-top:2.2pt;width:50pt;height: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" adj="18144" fillcolor="#4472c4" strokecolor="#2f528f" strokeweight="1pt"/>
            </w:pict>
          </mc:Fallback>
        </mc:AlternateContent>
      </w:r>
      <w:r w:rsidRPr="002602F8">
        <w:rPr>
          <w:rFonts w:ascii="Times New Roman" w:eastAsia="Times New Roman" w:hAnsi="Times New Roman" w:cs="Times New Roman"/>
          <w:b/>
          <w:sz w:val="32"/>
          <w:szCs w:val="32"/>
        </w:rPr>
        <w:t>Continue to next page for final question, #2</w:t>
      </w:r>
      <w:r>
        <w:rPr>
          <w:rFonts w:ascii="Times New Roman" w:eastAsia="Times New Roman" w:hAnsi="Times New Roman" w:cs="Times New Roman"/>
          <w:b/>
          <w:sz w:val="32"/>
          <w:szCs w:val="32"/>
        </w:rPr>
        <w:t>0</w:t>
      </w:r>
    </w:p>
    <w:p w14:paraId="7CB7CD65" w14:textId="77777777" w:rsidR="001344E9" w:rsidRDefault="001344E9" w:rsidP="001344E9"/>
    <w:p w14:paraId="324F84AB" w14:textId="77777777" w:rsidR="001344E9" w:rsidRDefault="001344E9" w:rsidP="001344E9"/>
    <w:p w14:paraId="2FA15A08" w14:textId="77777777" w:rsidR="001344E9" w:rsidRDefault="001344E9" w:rsidP="001344E9"/>
    <w:p w14:paraId="5C07AA70" w14:textId="77777777" w:rsidR="001344E9" w:rsidRDefault="001344E9" w:rsidP="001344E9"/>
    <w:p w14:paraId="2D227A1B" w14:textId="77777777" w:rsidR="001344E9" w:rsidRDefault="001344E9" w:rsidP="001344E9"/>
    <w:p w14:paraId="1EB33B79" w14:textId="77777777" w:rsidR="001344E9" w:rsidRDefault="001344E9" w:rsidP="001344E9"/>
    <w:p w14:paraId="5CFD4661" w14:textId="77777777" w:rsidR="001344E9" w:rsidRDefault="001344E9" w:rsidP="001344E9"/>
    <w:p w14:paraId="7B81E4A1" w14:textId="77777777" w:rsidR="001344E9" w:rsidRDefault="001344E9" w:rsidP="001344E9">
      <w:pPr>
        <w:pStyle w:val="ListParagraph"/>
        <w:numPr>
          <w:ilvl w:val="0"/>
          <w:numId w:val="1"/>
        </w:numPr>
      </w:pPr>
      <w:r w:rsidRPr="00EA73F3">
        <w:rPr>
          <w:rFonts w:cs="Arial"/>
          <w:b/>
        </w:rPr>
        <w:t xml:space="preserve">Matching: </w:t>
      </w:r>
      <w:r w:rsidRPr="00B742BD">
        <w:t xml:space="preserve">Indicate the correct response </w:t>
      </w:r>
      <w:r>
        <w:t xml:space="preserve">in the space provided </w:t>
      </w:r>
      <w:r w:rsidRPr="00B742BD">
        <w:t>from the list of terms below</w:t>
      </w:r>
      <w:r>
        <w:t>.</w:t>
      </w:r>
    </w:p>
    <w:p w14:paraId="412CFC2F" w14:textId="77777777" w:rsidR="001344E9" w:rsidRPr="00EA73F3" w:rsidRDefault="001344E9" w:rsidP="001344E9">
      <w:pPr>
        <w:pStyle w:val="ListParagraph"/>
      </w:pPr>
    </w:p>
    <w:p w14:paraId="75D36F1D" w14:textId="77777777" w:rsidR="001344E9" w:rsidRDefault="001344E9" w:rsidP="001344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A73F3">
        <w:rPr>
          <w:rFonts w:ascii="Times New Roman" w:eastAsia="Times New Roman" w:hAnsi="Times New Roman" w:cs="Times New Roman"/>
          <w:sz w:val="24"/>
          <w:szCs w:val="24"/>
        </w:rPr>
        <w:fldChar w:fldCharType="begin">
          <w:ffData>
            <w:name w:val=""/>
            <w:enabled/>
            <w:calcOnExit w:val="0"/>
            <w:textInput/>
          </w:ffData>
        </w:fldChar>
      </w:r>
      <w:r w:rsidRPr="00EA73F3">
        <w:rPr>
          <w:rFonts w:ascii="Times New Roman" w:eastAsia="Times New Roman" w:hAnsi="Times New Roman" w:cs="Times New Roman"/>
          <w:sz w:val="24"/>
          <w:szCs w:val="24"/>
        </w:rPr>
        <w:instrText xml:space="preserve"> FORMTEXT </w:instrText>
      </w:r>
      <w:r w:rsidRPr="00EA73F3">
        <w:rPr>
          <w:rFonts w:ascii="Times New Roman" w:eastAsia="Times New Roman" w:hAnsi="Times New Roman" w:cs="Times New Roman"/>
          <w:sz w:val="24"/>
          <w:szCs w:val="24"/>
        </w:rPr>
      </w:r>
      <w:r w:rsidRPr="00EA73F3">
        <w:rPr>
          <w:rFonts w:ascii="Times New Roman" w:eastAsia="Times New Roman" w:hAnsi="Times New Roman" w:cs="Times New Roman"/>
          <w:sz w:val="24"/>
          <w:szCs w:val="24"/>
        </w:rPr>
        <w:fldChar w:fldCharType="separate"/>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Case in which the plaintiff claimed her injuries from a fall off the treadmill were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due to the improper supervision by medical personnel during a stress test. The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court ruled that the plaintiff failed to file her claim within the statute of limitations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required for a medical malpractice claim. </w:t>
      </w:r>
    </w:p>
    <w:p w14:paraId="4B5A95C8" w14:textId="77777777" w:rsidR="001344E9" w:rsidRPr="001F625A" w:rsidRDefault="001344E9" w:rsidP="001344E9">
      <w:pPr>
        <w:spacing w:after="0" w:line="240" w:lineRule="auto"/>
        <w:rPr>
          <w:rFonts w:ascii="Times New Roman" w:eastAsia="Times New Roman" w:hAnsi="Times New Roman" w:cs="Times New Roman"/>
          <w:sz w:val="16"/>
          <w:szCs w:val="16"/>
        </w:rPr>
      </w:pPr>
    </w:p>
    <w:p w14:paraId="6D31095F" w14:textId="77777777" w:rsidR="001344E9" w:rsidRDefault="001344E9" w:rsidP="001344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A73F3">
        <w:rPr>
          <w:rFonts w:ascii="Times New Roman" w:eastAsia="Times New Roman" w:hAnsi="Times New Roman" w:cs="Times New Roman"/>
          <w:sz w:val="24"/>
          <w:szCs w:val="24"/>
        </w:rPr>
        <w:fldChar w:fldCharType="begin">
          <w:ffData>
            <w:name w:val=""/>
            <w:enabled/>
            <w:calcOnExit w:val="0"/>
            <w:textInput/>
          </w:ffData>
        </w:fldChar>
      </w:r>
      <w:r w:rsidRPr="00EA73F3">
        <w:rPr>
          <w:rFonts w:ascii="Times New Roman" w:eastAsia="Times New Roman" w:hAnsi="Times New Roman" w:cs="Times New Roman"/>
          <w:sz w:val="24"/>
          <w:szCs w:val="24"/>
        </w:rPr>
        <w:instrText xml:space="preserve"> FORMTEXT </w:instrText>
      </w:r>
      <w:r w:rsidRPr="00EA73F3">
        <w:rPr>
          <w:rFonts w:ascii="Times New Roman" w:eastAsia="Times New Roman" w:hAnsi="Times New Roman" w:cs="Times New Roman"/>
          <w:sz w:val="24"/>
          <w:szCs w:val="24"/>
        </w:rPr>
      </w:r>
      <w:r w:rsidRPr="00EA73F3">
        <w:rPr>
          <w:rFonts w:ascii="Times New Roman" w:eastAsia="Times New Roman" w:hAnsi="Times New Roman" w:cs="Times New Roman"/>
          <w:sz w:val="24"/>
          <w:szCs w:val="24"/>
        </w:rPr>
        <w:fldChar w:fldCharType="separate"/>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Individually identifiable health information that is protected under the HIPAA.</w:t>
      </w:r>
    </w:p>
    <w:p w14:paraId="0D417B0D" w14:textId="77777777" w:rsidR="001344E9" w:rsidRPr="001F625A" w:rsidRDefault="001344E9" w:rsidP="001344E9">
      <w:pPr>
        <w:spacing w:after="0" w:line="240" w:lineRule="auto"/>
        <w:rPr>
          <w:rFonts w:ascii="Times New Roman" w:eastAsia="Times New Roman" w:hAnsi="Times New Roman" w:cs="Times New Roman"/>
          <w:sz w:val="16"/>
          <w:szCs w:val="16"/>
        </w:rPr>
      </w:pPr>
    </w:p>
    <w:p w14:paraId="241A46D0" w14:textId="77777777" w:rsidR="001344E9" w:rsidRDefault="001344E9" w:rsidP="001344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A73F3">
        <w:rPr>
          <w:rFonts w:ascii="Times New Roman" w:eastAsia="Times New Roman" w:hAnsi="Times New Roman" w:cs="Times New Roman"/>
          <w:sz w:val="24"/>
          <w:szCs w:val="24"/>
        </w:rPr>
        <w:fldChar w:fldCharType="begin">
          <w:ffData>
            <w:name w:val=""/>
            <w:enabled/>
            <w:calcOnExit w:val="0"/>
            <w:textInput/>
          </w:ffData>
        </w:fldChar>
      </w:r>
      <w:r w:rsidRPr="00EA73F3">
        <w:rPr>
          <w:rFonts w:ascii="Times New Roman" w:eastAsia="Times New Roman" w:hAnsi="Times New Roman" w:cs="Times New Roman"/>
          <w:sz w:val="24"/>
          <w:szCs w:val="24"/>
        </w:rPr>
        <w:instrText xml:space="preserve"> FORMTEXT </w:instrText>
      </w:r>
      <w:r w:rsidRPr="00EA73F3">
        <w:rPr>
          <w:rFonts w:ascii="Times New Roman" w:eastAsia="Times New Roman" w:hAnsi="Times New Roman" w:cs="Times New Roman"/>
          <w:sz w:val="24"/>
          <w:szCs w:val="24"/>
        </w:rPr>
      </w:r>
      <w:r w:rsidRPr="00EA73F3">
        <w:rPr>
          <w:rFonts w:ascii="Times New Roman" w:eastAsia="Times New Roman" w:hAnsi="Times New Roman" w:cs="Times New Roman"/>
          <w:sz w:val="24"/>
          <w:szCs w:val="24"/>
        </w:rPr>
        <w:fldChar w:fldCharType="separate"/>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 test prescribed by a physician or other health care provider for diagnostic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reasons and is conducted in a clinical or medical setting. </w:t>
      </w:r>
    </w:p>
    <w:p w14:paraId="1F1B7008" w14:textId="77777777" w:rsidR="001344E9" w:rsidRPr="00E252F2" w:rsidRDefault="001344E9" w:rsidP="001344E9">
      <w:pPr>
        <w:spacing w:after="0" w:line="240" w:lineRule="auto"/>
        <w:rPr>
          <w:rFonts w:ascii="Times New Roman" w:eastAsia="Times New Roman" w:hAnsi="Times New Roman" w:cs="Times New Roman"/>
          <w:sz w:val="16"/>
          <w:szCs w:val="16"/>
        </w:rPr>
      </w:pPr>
    </w:p>
    <w:p w14:paraId="7AA5ADE8" w14:textId="77777777" w:rsidR="001344E9" w:rsidRDefault="001344E9" w:rsidP="001344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A73F3">
        <w:rPr>
          <w:rFonts w:ascii="Times New Roman" w:eastAsia="Times New Roman" w:hAnsi="Times New Roman" w:cs="Times New Roman"/>
          <w:sz w:val="24"/>
          <w:szCs w:val="24"/>
        </w:rPr>
        <w:fldChar w:fldCharType="begin">
          <w:ffData>
            <w:name w:val=""/>
            <w:enabled/>
            <w:calcOnExit w:val="0"/>
            <w:textInput/>
          </w:ffData>
        </w:fldChar>
      </w:r>
      <w:r w:rsidRPr="00EA73F3">
        <w:rPr>
          <w:rFonts w:ascii="Times New Roman" w:eastAsia="Times New Roman" w:hAnsi="Times New Roman" w:cs="Times New Roman"/>
          <w:sz w:val="24"/>
          <w:szCs w:val="24"/>
        </w:rPr>
        <w:instrText xml:space="preserve"> FORMTEXT </w:instrText>
      </w:r>
      <w:r w:rsidRPr="00EA73F3">
        <w:rPr>
          <w:rFonts w:ascii="Times New Roman" w:eastAsia="Times New Roman" w:hAnsi="Times New Roman" w:cs="Times New Roman"/>
          <w:sz w:val="24"/>
          <w:szCs w:val="24"/>
        </w:rPr>
      </w:r>
      <w:r w:rsidRPr="00EA73F3">
        <w:rPr>
          <w:rFonts w:ascii="Times New Roman" w:eastAsia="Times New Roman" w:hAnsi="Times New Roman" w:cs="Times New Roman"/>
          <w:sz w:val="24"/>
          <w:szCs w:val="24"/>
        </w:rPr>
        <w:fldChar w:fldCharType="separate"/>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The right of an individual to enjoy freedom from intrusion…; the right to maintain </w:t>
      </w:r>
      <w:r>
        <w:rPr>
          <w:rFonts w:ascii="Times New Roman" w:eastAsia="Times New Roman" w:hAnsi="Times New Roman" w:cs="Times New Roman"/>
          <w:sz w:val="24"/>
          <w:szCs w:val="24"/>
        </w:rPr>
        <w:tab/>
        <w:t xml:space="preserve">           control over personal information. </w:t>
      </w:r>
    </w:p>
    <w:p w14:paraId="410D96AA" w14:textId="77777777" w:rsidR="001344E9" w:rsidRPr="00E252F2" w:rsidRDefault="001344E9" w:rsidP="001344E9">
      <w:pPr>
        <w:spacing w:after="0" w:line="240" w:lineRule="auto"/>
        <w:rPr>
          <w:rFonts w:ascii="Times New Roman" w:eastAsia="Times New Roman" w:hAnsi="Times New Roman" w:cs="Times New Roman"/>
          <w:sz w:val="16"/>
          <w:szCs w:val="16"/>
        </w:rPr>
      </w:pPr>
    </w:p>
    <w:p w14:paraId="4159DB7D" w14:textId="77777777" w:rsidR="001344E9" w:rsidRDefault="001344E9" w:rsidP="001344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A73F3">
        <w:rPr>
          <w:rFonts w:ascii="Times New Roman" w:eastAsia="Times New Roman" w:hAnsi="Times New Roman" w:cs="Times New Roman"/>
          <w:sz w:val="24"/>
          <w:szCs w:val="24"/>
        </w:rPr>
        <w:fldChar w:fldCharType="begin">
          <w:ffData>
            <w:name w:val=""/>
            <w:enabled/>
            <w:calcOnExit w:val="0"/>
            <w:textInput/>
          </w:ffData>
        </w:fldChar>
      </w:r>
      <w:r w:rsidRPr="00EA73F3">
        <w:rPr>
          <w:rFonts w:ascii="Times New Roman" w:eastAsia="Times New Roman" w:hAnsi="Times New Roman" w:cs="Times New Roman"/>
          <w:sz w:val="24"/>
          <w:szCs w:val="24"/>
        </w:rPr>
        <w:instrText xml:space="preserve"> FORMTEXT </w:instrText>
      </w:r>
      <w:r w:rsidRPr="00EA73F3">
        <w:rPr>
          <w:rFonts w:ascii="Times New Roman" w:eastAsia="Times New Roman" w:hAnsi="Times New Roman" w:cs="Times New Roman"/>
          <w:sz w:val="24"/>
          <w:szCs w:val="24"/>
        </w:rPr>
      </w:r>
      <w:r w:rsidRPr="00EA73F3">
        <w:rPr>
          <w:rFonts w:ascii="Times New Roman" w:eastAsia="Times New Roman" w:hAnsi="Times New Roman" w:cs="Times New Roman"/>
          <w:sz w:val="24"/>
          <w:szCs w:val="24"/>
        </w:rPr>
        <w:fldChar w:fldCharType="separate"/>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Case in which the court ruled the plaintiff assumed the risks even though his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personal fitness trainer failed to assess his health history, physical condition, and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cardiac risk factors.</w:t>
      </w:r>
    </w:p>
    <w:p w14:paraId="2F461B2F" w14:textId="77777777" w:rsidR="001344E9" w:rsidRPr="00E252F2" w:rsidRDefault="001344E9" w:rsidP="001344E9">
      <w:pPr>
        <w:spacing w:after="0" w:line="240" w:lineRule="auto"/>
        <w:rPr>
          <w:rFonts w:ascii="Times New Roman" w:eastAsia="Times New Roman" w:hAnsi="Times New Roman" w:cs="Times New Roman"/>
          <w:sz w:val="16"/>
          <w:szCs w:val="16"/>
        </w:rPr>
      </w:pPr>
    </w:p>
    <w:p w14:paraId="2F8DAC92" w14:textId="77777777" w:rsidR="001344E9" w:rsidRDefault="001344E9" w:rsidP="001344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A73F3">
        <w:rPr>
          <w:rFonts w:ascii="Times New Roman" w:eastAsia="Times New Roman" w:hAnsi="Times New Roman" w:cs="Times New Roman"/>
          <w:sz w:val="24"/>
          <w:szCs w:val="24"/>
        </w:rPr>
        <w:fldChar w:fldCharType="begin">
          <w:ffData>
            <w:name w:val=""/>
            <w:enabled/>
            <w:calcOnExit w:val="0"/>
            <w:textInput/>
          </w:ffData>
        </w:fldChar>
      </w:r>
      <w:r w:rsidRPr="00EA73F3">
        <w:rPr>
          <w:rFonts w:ascii="Times New Roman" w:eastAsia="Times New Roman" w:hAnsi="Times New Roman" w:cs="Times New Roman"/>
          <w:sz w:val="24"/>
          <w:szCs w:val="24"/>
        </w:rPr>
        <w:instrText xml:space="preserve"> FORMTEXT </w:instrText>
      </w:r>
      <w:r w:rsidRPr="00EA73F3">
        <w:rPr>
          <w:rFonts w:ascii="Times New Roman" w:eastAsia="Times New Roman" w:hAnsi="Times New Roman" w:cs="Times New Roman"/>
          <w:sz w:val="24"/>
          <w:szCs w:val="24"/>
        </w:rPr>
      </w:r>
      <w:r w:rsidRPr="00EA73F3">
        <w:rPr>
          <w:rFonts w:ascii="Times New Roman" w:eastAsia="Times New Roman" w:hAnsi="Times New Roman" w:cs="Times New Roman"/>
          <w:sz w:val="24"/>
          <w:szCs w:val="24"/>
        </w:rPr>
        <w:fldChar w:fldCharType="separate"/>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The practice of permitting only certain authorized individuals to access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individually identifiable health information.</w:t>
      </w:r>
    </w:p>
    <w:p w14:paraId="6922365A" w14:textId="77777777" w:rsidR="001344E9" w:rsidRPr="00E252F2" w:rsidRDefault="001344E9" w:rsidP="001344E9">
      <w:pPr>
        <w:spacing w:after="0" w:line="240" w:lineRule="auto"/>
        <w:rPr>
          <w:rFonts w:ascii="Times New Roman" w:eastAsia="Times New Roman" w:hAnsi="Times New Roman" w:cs="Times New Roman"/>
          <w:sz w:val="16"/>
          <w:szCs w:val="16"/>
        </w:rPr>
      </w:pPr>
    </w:p>
    <w:p w14:paraId="608C0850" w14:textId="77777777" w:rsidR="001344E9" w:rsidRDefault="001344E9" w:rsidP="001344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A73F3">
        <w:rPr>
          <w:rFonts w:ascii="Times New Roman" w:eastAsia="Times New Roman" w:hAnsi="Times New Roman" w:cs="Times New Roman"/>
          <w:sz w:val="24"/>
          <w:szCs w:val="24"/>
        </w:rPr>
        <w:fldChar w:fldCharType="begin">
          <w:ffData>
            <w:name w:val=""/>
            <w:enabled/>
            <w:calcOnExit w:val="0"/>
            <w:textInput/>
          </w:ffData>
        </w:fldChar>
      </w:r>
      <w:r w:rsidRPr="00EA73F3">
        <w:rPr>
          <w:rFonts w:ascii="Times New Roman" w:eastAsia="Times New Roman" w:hAnsi="Times New Roman" w:cs="Times New Roman"/>
          <w:sz w:val="24"/>
          <w:szCs w:val="24"/>
        </w:rPr>
        <w:instrText xml:space="preserve"> FORMTEXT </w:instrText>
      </w:r>
      <w:r w:rsidRPr="00EA73F3">
        <w:rPr>
          <w:rFonts w:ascii="Times New Roman" w:eastAsia="Times New Roman" w:hAnsi="Times New Roman" w:cs="Times New Roman"/>
          <w:sz w:val="24"/>
          <w:szCs w:val="24"/>
        </w:rPr>
      </w:r>
      <w:r w:rsidRPr="00EA73F3">
        <w:rPr>
          <w:rFonts w:ascii="Times New Roman" w:eastAsia="Times New Roman" w:hAnsi="Times New Roman" w:cs="Times New Roman"/>
          <w:sz w:val="24"/>
          <w:szCs w:val="24"/>
        </w:rPr>
        <w:fldChar w:fldCharType="separate"/>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 term that refers to the safeguards used to control access and protect individually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identifiable health information from disclosure to unauthorized persons.</w:t>
      </w:r>
    </w:p>
    <w:p w14:paraId="7727DB4C" w14:textId="77777777" w:rsidR="001344E9" w:rsidRPr="00631118" w:rsidRDefault="001344E9" w:rsidP="001344E9">
      <w:pPr>
        <w:spacing w:after="0" w:line="240" w:lineRule="auto"/>
        <w:rPr>
          <w:rFonts w:ascii="Times New Roman" w:eastAsia="Times New Roman" w:hAnsi="Times New Roman" w:cs="Times New Roman"/>
          <w:sz w:val="16"/>
          <w:szCs w:val="16"/>
        </w:rPr>
      </w:pPr>
    </w:p>
    <w:p w14:paraId="4F14E493" w14:textId="77777777" w:rsidR="001344E9" w:rsidRDefault="001344E9" w:rsidP="001344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Pr="00EA73F3">
        <w:rPr>
          <w:rFonts w:ascii="Times New Roman" w:eastAsia="Times New Roman" w:hAnsi="Times New Roman" w:cs="Times New Roman"/>
          <w:sz w:val="24"/>
          <w:szCs w:val="24"/>
        </w:rPr>
        <w:fldChar w:fldCharType="begin">
          <w:ffData>
            <w:name w:val=""/>
            <w:enabled/>
            <w:calcOnExit w:val="0"/>
            <w:textInput/>
          </w:ffData>
        </w:fldChar>
      </w:r>
      <w:r w:rsidRPr="00EA73F3">
        <w:rPr>
          <w:rFonts w:ascii="Times New Roman" w:eastAsia="Times New Roman" w:hAnsi="Times New Roman" w:cs="Times New Roman"/>
          <w:sz w:val="24"/>
          <w:szCs w:val="24"/>
        </w:rPr>
        <w:instrText xml:space="preserve"> FORMTEXT </w:instrText>
      </w:r>
      <w:r w:rsidRPr="00EA73F3">
        <w:rPr>
          <w:rFonts w:ascii="Times New Roman" w:eastAsia="Times New Roman" w:hAnsi="Times New Roman" w:cs="Times New Roman"/>
          <w:sz w:val="24"/>
          <w:szCs w:val="24"/>
        </w:rPr>
      </w:r>
      <w:r w:rsidRPr="00EA73F3">
        <w:rPr>
          <w:rFonts w:ascii="Times New Roman" w:eastAsia="Times New Roman" w:hAnsi="Times New Roman" w:cs="Times New Roman"/>
          <w:sz w:val="24"/>
          <w:szCs w:val="24"/>
        </w:rPr>
        <w:fldChar w:fldCharType="separate"/>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 law that may be violated if a fitness facility does not treat all new participants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the same with regard to pre-activity health screening procedures. </w:t>
      </w:r>
    </w:p>
    <w:p w14:paraId="6F91BFE1" w14:textId="77777777" w:rsidR="001344E9" w:rsidRDefault="001344E9" w:rsidP="001344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57B0AD5" w14:textId="77777777" w:rsidR="001344E9" w:rsidRDefault="001344E9" w:rsidP="001344E9">
      <w:pPr>
        <w:pStyle w:val="ListParagraph"/>
        <w:numPr>
          <w:ilvl w:val="0"/>
          <w:numId w:val="11"/>
        </w:numPr>
      </w:pPr>
      <w:r w:rsidRPr="00631118">
        <w:rPr>
          <w:rFonts w:cs="Arial"/>
        </w:rPr>
        <w:t>C</w:t>
      </w:r>
      <w:r>
        <w:rPr>
          <w:rFonts w:cs="Arial"/>
        </w:rPr>
        <w:t>onfidentiality</w:t>
      </w:r>
      <w:r w:rsidRPr="00631118">
        <w:rPr>
          <w:rFonts w:cs="Arial"/>
        </w:rPr>
        <w:tab/>
      </w:r>
      <w:r w:rsidRPr="00631118">
        <w:rPr>
          <w:rFonts w:cs="Arial"/>
        </w:rPr>
        <w:tab/>
      </w:r>
      <w:r w:rsidRPr="00631118">
        <w:rPr>
          <w:rFonts w:cs="Arial"/>
        </w:rPr>
        <w:tab/>
      </w:r>
      <w:r w:rsidRPr="00631118">
        <w:rPr>
          <w:rFonts w:cs="Arial"/>
        </w:rPr>
        <w:tab/>
        <w:t xml:space="preserve">E.  </w:t>
      </w:r>
      <w:r>
        <w:rPr>
          <w:rFonts w:cs="Arial"/>
        </w:rPr>
        <w:t>PHI</w:t>
      </w:r>
    </w:p>
    <w:p w14:paraId="1C5B5D08" w14:textId="77777777" w:rsidR="001344E9" w:rsidRPr="00631118" w:rsidRDefault="001344E9" w:rsidP="001344E9">
      <w:pPr>
        <w:pStyle w:val="ListParagraph"/>
        <w:numPr>
          <w:ilvl w:val="0"/>
          <w:numId w:val="11"/>
        </w:numPr>
      </w:pPr>
      <w:proofErr w:type="spellStart"/>
      <w:r w:rsidRPr="00631118">
        <w:rPr>
          <w:rFonts w:cs="Arial"/>
          <w:i/>
        </w:rPr>
        <w:t>Rostai</w:t>
      </w:r>
      <w:proofErr w:type="spellEnd"/>
      <w:r w:rsidRPr="00631118">
        <w:rPr>
          <w:rFonts w:cs="Arial"/>
          <w:i/>
        </w:rPr>
        <w:t xml:space="preserve"> v. Neste Enterprises</w:t>
      </w:r>
      <w:r w:rsidRPr="00631118">
        <w:rPr>
          <w:rFonts w:cs="Arial"/>
        </w:rPr>
        <w:tab/>
      </w:r>
      <w:r w:rsidRPr="00631118">
        <w:rPr>
          <w:rFonts w:cs="Arial"/>
        </w:rPr>
        <w:tab/>
        <w:t xml:space="preserve">F.  </w:t>
      </w:r>
      <w:r>
        <w:rPr>
          <w:rFonts w:cs="Arial"/>
        </w:rPr>
        <w:t>Privacy</w:t>
      </w:r>
    </w:p>
    <w:p w14:paraId="780CB29A" w14:textId="77777777" w:rsidR="001344E9" w:rsidRDefault="001344E9" w:rsidP="001344E9">
      <w:pPr>
        <w:pStyle w:val="ListParagraph"/>
        <w:numPr>
          <w:ilvl w:val="0"/>
          <w:numId w:val="11"/>
        </w:numPr>
      </w:pPr>
      <w:r>
        <w:rPr>
          <w:rFonts w:cs="Arial"/>
          <w:iCs/>
        </w:rPr>
        <w:t>GXT</w:t>
      </w:r>
      <w:r>
        <w:rPr>
          <w:rFonts w:cs="Arial"/>
          <w:i/>
        </w:rPr>
        <w:tab/>
      </w:r>
      <w:r>
        <w:rPr>
          <w:rFonts w:cs="Arial"/>
          <w:i/>
        </w:rPr>
        <w:tab/>
      </w:r>
      <w:r>
        <w:rPr>
          <w:rFonts w:cs="Arial"/>
          <w:i/>
        </w:rPr>
        <w:tab/>
      </w:r>
      <w:r>
        <w:rPr>
          <w:rFonts w:cs="Arial"/>
          <w:i/>
        </w:rPr>
        <w:tab/>
      </w:r>
      <w:r>
        <w:rPr>
          <w:rFonts w:cs="Arial"/>
          <w:i/>
        </w:rPr>
        <w:tab/>
      </w:r>
      <w:r>
        <w:rPr>
          <w:rFonts w:cs="Arial"/>
          <w:iCs/>
        </w:rPr>
        <w:t>G.  ADA</w:t>
      </w:r>
    </w:p>
    <w:p w14:paraId="1A2CAEB7" w14:textId="77777777" w:rsidR="001344E9" w:rsidRPr="00631118" w:rsidRDefault="001344E9" w:rsidP="001344E9">
      <w:pPr>
        <w:pStyle w:val="ListParagraph"/>
        <w:numPr>
          <w:ilvl w:val="0"/>
          <w:numId w:val="11"/>
        </w:numPr>
      </w:pPr>
      <w:r>
        <w:rPr>
          <w:rFonts w:cs="Arial"/>
        </w:rPr>
        <w:t>Security</w:t>
      </w:r>
      <w:r w:rsidRPr="00631118">
        <w:rPr>
          <w:rFonts w:cs="Arial"/>
        </w:rPr>
        <w:tab/>
      </w:r>
      <w:r w:rsidRPr="00631118">
        <w:rPr>
          <w:rFonts w:cs="Arial"/>
        </w:rPr>
        <w:tab/>
      </w:r>
      <w:r w:rsidRPr="00631118">
        <w:rPr>
          <w:rFonts w:cs="Arial"/>
        </w:rPr>
        <w:tab/>
      </w:r>
      <w:r w:rsidRPr="00631118">
        <w:rPr>
          <w:rFonts w:cs="Arial"/>
        </w:rPr>
        <w:tab/>
      </w:r>
      <w:r>
        <w:rPr>
          <w:rFonts w:cs="Arial"/>
        </w:rPr>
        <w:tab/>
        <w:t>H</w:t>
      </w:r>
      <w:r w:rsidRPr="00631118">
        <w:rPr>
          <w:rFonts w:cs="Arial"/>
          <w:i/>
          <w:iCs/>
        </w:rPr>
        <w:t>. Moore v. Jackson Cardiology Associates</w:t>
      </w:r>
    </w:p>
    <w:p w14:paraId="3F376431" w14:textId="77777777" w:rsidR="001344E9" w:rsidRPr="00BC771A" w:rsidRDefault="001344E9" w:rsidP="001344E9"/>
    <w:p w14:paraId="4B0B911A" w14:textId="77777777" w:rsidR="001344E9" w:rsidRPr="00A8578D" w:rsidRDefault="001344E9" w:rsidP="001344E9">
      <w:pPr>
        <w:rPr>
          <w:i/>
          <w:iCs/>
        </w:rPr>
      </w:pPr>
    </w:p>
    <w:p w14:paraId="1997E8C1" w14:textId="77777777" w:rsidR="00D57E61" w:rsidRDefault="00D57E61"/>
    <w:sectPr w:rsidR="00D57E6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4C10D" w14:textId="77777777" w:rsidR="00633DCA" w:rsidRDefault="00633DCA" w:rsidP="001344E9">
      <w:pPr>
        <w:spacing w:after="0" w:line="240" w:lineRule="auto"/>
      </w:pPr>
      <w:r>
        <w:separator/>
      </w:r>
    </w:p>
  </w:endnote>
  <w:endnote w:type="continuationSeparator" w:id="0">
    <w:p w14:paraId="71D14F61" w14:textId="77777777" w:rsidR="00633DCA" w:rsidRDefault="00633DCA" w:rsidP="00134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9555308"/>
      <w:docPartObj>
        <w:docPartGallery w:val="Page Numbers (Bottom of Page)"/>
        <w:docPartUnique/>
      </w:docPartObj>
    </w:sdtPr>
    <w:sdtEndPr>
      <w:rPr>
        <w:noProof/>
      </w:rPr>
    </w:sdtEndPr>
    <w:sdtContent>
      <w:p w14:paraId="6E4037E8" w14:textId="1030FC7E" w:rsidR="001344E9" w:rsidRDefault="001344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EB29AE" w14:textId="77777777" w:rsidR="001344E9" w:rsidRDefault="00134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E5603" w14:textId="77777777" w:rsidR="00633DCA" w:rsidRDefault="00633DCA" w:rsidP="001344E9">
      <w:pPr>
        <w:spacing w:after="0" w:line="240" w:lineRule="auto"/>
      </w:pPr>
      <w:r>
        <w:separator/>
      </w:r>
    </w:p>
  </w:footnote>
  <w:footnote w:type="continuationSeparator" w:id="0">
    <w:p w14:paraId="2B4E74B2" w14:textId="77777777" w:rsidR="00633DCA" w:rsidRDefault="00633DCA" w:rsidP="001344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44F24"/>
    <w:multiLevelType w:val="hybridMultilevel"/>
    <w:tmpl w:val="A9BE6076"/>
    <w:lvl w:ilvl="0" w:tplc="1C44B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1753E4"/>
    <w:multiLevelType w:val="hybridMultilevel"/>
    <w:tmpl w:val="FCB670F8"/>
    <w:lvl w:ilvl="0" w:tplc="114021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703AFA"/>
    <w:multiLevelType w:val="hybridMultilevel"/>
    <w:tmpl w:val="87E24D80"/>
    <w:lvl w:ilvl="0" w:tplc="ACDAD5CE">
      <w:start w:val="1"/>
      <w:numFmt w:val="upperLetter"/>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8E55C5"/>
    <w:multiLevelType w:val="hybridMultilevel"/>
    <w:tmpl w:val="A9687F5C"/>
    <w:lvl w:ilvl="0" w:tplc="CA2A509E">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C679B1"/>
    <w:multiLevelType w:val="hybridMultilevel"/>
    <w:tmpl w:val="13FADFBE"/>
    <w:lvl w:ilvl="0" w:tplc="208C0824">
      <w:start w:val="1"/>
      <w:numFmt w:val="decimal"/>
      <w:lvlText w:val="(%1)"/>
      <w:lvlJc w:val="left"/>
      <w:pPr>
        <w:ind w:left="1080" w:hanging="360"/>
      </w:pPr>
      <w:rPr>
        <w:rFonts w:ascii="Times New Roman" w:hAnsi="Times New Roman"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65480E"/>
    <w:multiLevelType w:val="hybridMultilevel"/>
    <w:tmpl w:val="0CCC6832"/>
    <w:lvl w:ilvl="0" w:tplc="3E98D812">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9625B5"/>
    <w:multiLevelType w:val="hybridMultilevel"/>
    <w:tmpl w:val="28AA765A"/>
    <w:lvl w:ilvl="0" w:tplc="D004B256">
      <w:start w:val="1"/>
      <w:numFmt w:val="decimal"/>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070F49"/>
    <w:multiLevelType w:val="hybridMultilevel"/>
    <w:tmpl w:val="F8824686"/>
    <w:lvl w:ilvl="0" w:tplc="D29E7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EA6AB2"/>
    <w:multiLevelType w:val="hybridMultilevel"/>
    <w:tmpl w:val="57805D2A"/>
    <w:lvl w:ilvl="0" w:tplc="9154C0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0B71652"/>
    <w:multiLevelType w:val="hybridMultilevel"/>
    <w:tmpl w:val="DCD43B60"/>
    <w:lvl w:ilvl="0" w:tplc="5942BF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616338"/>
    <w:multiLevelType w:val="hybridMultilevel"/>
    <w:tmpl w:val="0D5ABB7C"/>
    <w:lvl w:ilvl="0" w:tplc="8C901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6F569F1"/>
    <w:multiLevelType w:val="hybridMultilevel"/>
    <w:tmpl w:val="463A6EAA"/>
    <w:lvl w:ilvl="0" w:tplc="B58072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6"/>
  </w:num>
  <w:num w:numId="4">
    <w:abstractNumId w:val="11"/>
  </w:num>
  <w:num w:numId="5">
    <w:abstractNumId w:val="8"/>
  </w:num>
  <w:num w:numId="6">
    <w:abstractNumId w:val="7"/>
  </w:num>
  <w:num w:numId="7">
    <w:abstractNumId w:val="9"/>
  </w:num>
  <w:num w:numId="8">
    <w:abstractNumId w:val="10"/>
  </w:num>
  <w:num w:numId="9">
    <w:abstractNumId w:val="5"/>
  </w:num>
  <w:num w:numId="10">
    <w:abstractNumId w:val="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ABUZPzP8KoUMVvhjWss7h0HIb6LZyP9nfCLiUb6nQXaB0iexioIYUgtjlItdbosgD4Y1uq7rR4gnbCy0Jw+9vA==" w:salt="BWsnEFrBlsuGE/cj7LgMMw=="/>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4E9"/>
    <w:rsid w:val="001344E9"/>
    <w:rsid w:val="00633DCA"/>
    <w:rsid w:val="00D5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445AC"/>
  <w15:chartTrackingRefBased/>
  <w15:docId w15:val="{5BD080BD-17A4-41ED-8FE2-7E590362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4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4E9"/>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4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4E9"/>
  </w:style>
  <w:style w:type="paragraph" w:styleId="Footer">
    <w:name w:val="footer"/>
    <w:basedOn w:val="Normal"/>
    <w:link w:val="FooterChar"/>
    <w:uiPriority w:val="99"/>
    <w:unhideWhenUsed/>
    <w:rsid w:val="00134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1938</Words>
  <Characters>11047</Characters>
  <Application>Microsoft Office Word</Application>
  <DocSecurity>0</DocSecurity>
  <Lines>92</Lines>
  <Paragraphs>25</Paragraphs>
  <ScaleCrop>false</ScaleCrop>
  <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Eickhoff-Shemek</dc:creator>
  <cp:keywords/>
  <dc:description/>
  <cp:lastModifiedBy>JoAnn Eickhoff-Shemek</cp:lastModifiedBy>
  <cp:revision>1</cp:revision>
  <dcterms:created xsi:type="dcterms:W3CDTF">2021-03-15T19:23:00Z</dcterms:created>
  <dcterms:modified xsi:type="dcterms:W3CDTF">2021-03-15T19:26:00Z</dcterms:modified>
</cp:coreProperties>
</file>