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A" w:rsidRPr="00902771" w:rsidRDefault="00CE5147" w:rsidP="007A2A5B">
      <w:pPr>
        <w:rPr>
          <w:rFonts w:ascii="Adobe Garamond Pro" w:hAnsi="Adobe Garamond Pro"/>
          <w:b/>
          <w:sz w:val="40"/>
          <w:szCs w:val="40"/>
          <w:u w:val="single"/>
        </w:rPr>
      </w:pPr>
      <w:r w:rsidRPr="00434D74">
        <w:rPr>
          <w:b/>
          <w:color w:val="C00000"/>
          <w:sz w:val="40"/>
          <w:szCs w:val="40"/>
        </w:rPr>
        <w:t xml:space="preserve">Doc Holley’s                                               </w:t>
      </w:r>
      <w:r w:rsidRPr="00CE5147">
        <w:rPr>
          <w:b/>
          <w:sz w:val="40"/>
          <w:szCs w:val="40"/>
        </w:rPr>
        <w:t>Honor</w:t>
      </w:r>
      <w:r>
        <w:rPr>
          <w:b/>
          <w:sz w:val="40"/>
          <w:szCs w:val="40"/>
        </w:rPr>
        <w:t xml:space="preserve">s Literature   </w:t>
      </w:r>
      <w:r w:rsidRPr="00902771">
        <w:rPr>
          <w:rFonts w:ascii="Adobe Garamond Pro" w:hAnsi="Adobe Garamond Pro"/>
          <w:b/>
          <w:sz w:val="40"/>
          <w:szCs w:val="40"/>
          <w:u w:val="single"/>
        </w:rPr>
        <w:t>Novel Selection List</w:t>
      </w:r>
      <w:r w:rsidR="007A2A5B">
        <w:rPr>
          <w:rFonts w:ascii="Adobe Garamond Pro" w:hAnsi="Adobe Garamond Pro"/>
          <w:b/>
          <w:sz w:val="40"/>
          <w:szCs w:val="40"/>
        </w:rPr>
        <w:t xml:space="preserve">                                  </w:t>
      </w:r>
      <w:r w:rsidR="007A2A5B" w:rsidRPr="00434D74">
        <w:rPr>
          <w:noProof/>
        </w:rPr>
        <w:drawing>
          <wp:inline distT="0" distB="0" distL="0" distR="0" wp14:anchorId="653F68E9" wp14:editId="4CA8A4D6">
            <wp:extent cx="595568" cy="577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" cy="5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FD" w:rsidRPr="00902771" w:rsidRDefault="007A2A5B" w:rsidP="00BB13FD">
      <w:pPr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 xml:space="preserve">   </w:t>
      </w:r>
      <w:bookmarkStart w:id="0" w:name="_GoBack"/>
      <w:bookmarkEnd w:id="0"/>
      <w:r w:rsidR="00BB13FD" w:rsidRPr="00902771">
        <w:rPr>
          <w:rFonts w:ascii="Adobe Garamond Pro" w:hAnsi="Adobe Garamond Pro"/>
          <w:b/>
          <w:sz w:val="32"/>
          <w:szCs w:val="32"/>
        </w:rPr>
        <w:t>Title</w:t>
      </w:r>
      <w:r w:rsidR="00BB13FD" w:rsidRPr="00902771">
        <w:rPr>
          <w:rFonts w:ascii="Adobe Garamond Pro" w:hAnsi="Adobe Garamond Pro"/>
          <w:b/>
          <w:sz w:val="32"/>
          <w:szCs w:val="32"/>
        </w:rPr>
        <w:tab/>
      </w:r>
      <w:r w:rsidR="00BB13FD" w:rsidRPr="00902771">
        <w:rPr>
          <w:rFonts w:ascii="Adobe Garamond Pro" w:hAnsi="Adobe Garamond Pro"/>
          <w:b/>
          <w:sz w:val="32"/>
          <w:szCs w:val="32"/>
        </w:rPr>
        <w:tab/>
      </w:r>
      <w:r w:rsidR="00BB13FD" w:rsidRPr="00902771">
        <w:rPr>
          <w:rFonts w:ascii="Adobe Garamond Pro" w:hAnsi="Adobe Garamond Pro"/>
          <w:b/>
          <w:sz w:val="32"/>
          <w:szCs w:val="32"/>
        </w:rPr>
        <w:tab/>
      </w:r>
      <w:r w:rsidR="00BB13FD" w:rsidRPr="00902771">
        <w:rPr>
          <w:rFonts w:ascii="Adobe Garamond Pro" w:hAnsi="Adobe Garamond Pro"/>
          <w:b/>
          <w:sz w:val="32"/>
          <w:szCs w:val="32"/>
        </w:rPr>
        <w:tab/>
      </w:r>
      <w:r w:rsidR="00434D74">
        <w:rPr>
          <w:rFonts w:ascii="Adobe Garamond Pro" w:hAnsi="Adobe Garamond Pro"/>
          <w:b/>
          <w:sz w:val="32"/>
          <w:szCs w:val="32"/>
        </w:rPr>
        <w:t xml:space="preserve">        </w:t>
      </w:r>
      <w:r w:rsidR="00BB13FD" w:rsidRPr="00902771">
        <w:rPr>
          <w:rFonts w:ascii="Adobe Garamond Pro" w:hAnsi="Adobe Garamond Pro"/>
          <w:b/>
          <w:sz w:val="32"/>
          <w:szCs w:val="32"/>
        </w:rPr>
        <w:t>Author</w:t>
      </w:r>
    </w:p>
    <w:p w:rsidR="007D2922" w:rsidRDefault="007A2A5B" w:rsidP="007D2922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The </w:t>
      </w:r>
      <w:r w:rsidR="007D2922" w:rsidRPr="007D2922">
        <w:rPr>
          <w:rFonts w:ascii="Verdana" w:eastAsia="Times New Roman" w:hAnsi="Verdana" w:cs="Times New Roman"/>
          <w:sz w:val="20"/>
          <w:szCs w:val="20"/>
        </w:rPr>
        <w:t>Prince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7D2922">
        <w:rPr>
          <w:rFonts w:ascii="Verdana" w:eastAsia="Times New Roman" w:hAnsi="Verdana" w:cs="Times New Roman"/>
          <w:sz w:val="20"/>
          <w:szCs w:val="20"/>
        </w:rPr>
        <w:tab/>
      </w:r>
      <w:r w:rsidR="007D2922">
        <w:rPr>
          <w:rFonts w:ascii="Verdana" w:eastAsia="Times New Roman" w:hAnsi="Verdana" w:cs="Times New Roman"/>
          <w:sz w:val="20"/>
          <w:szCs w:val="20"/>
        </w:rPr>
        <w:tab/>
      </w:r>
      <w:r w:rsidR="007D2922">
        <w:rPr>
          <w:rFonts w:ascii="Verdana" w:eastAsia="Times New Roman" w:hAnsi="Verdana" w:cs="Times New Roman"/>
          <w:sz w:val="20"/>
          <w:szCs w:val="20"/>
        </w:rPr>
        <w:tab/>
      </w:r>
      <w:r w:rsidR="007D2922" w:rsidRPr="007D2922">
        <w:rPr>
          <w:rFonts w:ascii="Verdana" w:eastAsia="Times New Roman" w:hAnsi="Verdana" w:cs="Times New Roman"/>
          <w:sz w:val="20"/>
          <w:szCs w:val="20"/>
        </w:rPr>
        <w:t xml:space="preserve">Machiavelli, </w:t>
      </w:r>
      <w:proofErr w:type="spellStart"/>
      <w:r w:rsidR="007D2922" w:rsidRPr="007D2922">
        <w:rPr>
          <w:rFonts w:ascii="Verdana" w:eastAsia="Times New Roman" w:hAnsi="Verdana" w:cs="Times New Roman"/>
          <w:sz w:val="20"/>
          <w:szCs w:val="20"/>
        </w:rPr>
        <w:t>Niccolo</w:t>
      </w:r>
      <w:proofErr w:type="spellEnd"/>
      <w:r w:rsidR="007D2922" w:rsidRPr="007D292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A2A5B" w:rsidRPr="007A2A5B" w:rsidRDefault="007A2A5B" w:rsidP="007D2922">
      <w:pPr>
        <w:rPr>
          <w:rFonts w:ascii="Verdana" w:eastAsia="Times New Roman" w:hAnsi="Verdana" w:cs="Times New Roman"/>
          <w:sz w:val="16"/>
          <w:szCs w:val="16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The Prince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</w:t>
      </w:r>
      <w:hyperlink r:id="rId6" w:tooltip="Italian language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Italian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: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it-IT"/>
        </w:rPr>
        <w:t>Il Principe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7" w:tooltip="Help:IPA for Italian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[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il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 xml:space="preserve"> ˈ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printʃipe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) is a 16th-century political </w:t>
      </w:r>
      <w:hyperlink r:id="rId8" w:tooltip="Discourse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treatise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by the Italian diplomat and </w:t>
      </w:r>
      <w:hyperlink r:id="rId9" w:tooltip="Political philosophy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political theorist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7A2A5B">
        <w:rPr>
          <w:sz w:val="16"/>
          <w:szCs w:val="16"/>
        </w:rPr>
        <w:fldChar w:fldCharType="begin"/>
      </w:r>
      <w:r w:rsidRPr="007A2A5B">
        <w:rPr>
          <w:sz w:val="16"/>
          <w:szCs w:val="16"/>
        </w:rPr>
        <w:instrText xml:space="preserve"> HYPERLINK "https://en.wikipedia.org/wiki/Niccol%C3%B2_Machiavelli" \o "Niccolò Machiavelli" </w:instrText>
      </w:r>
      <w:r w:rsidRPr="007A2A5B">
        <w:rPr>
          <w:sz w:val="16"/>
          <w:szCs w:val="16"/>
        </w:rPr>
        <w:fldChar w:fldCharType="separate"/>
      </w:r>
      <w:r w:rsidRPr="007A2A5B">
        <w:rPr>
          <w:rFonts w:ascii="Arial" w:hAnsi="Arial" w:cs="Arial"/>
          <w:color w:val="0B0080"/>
          <w:sz w:val="16"/>
          <w:szCs w:val="16"/>
          <w:shd w:val="clear" w:color="auto" w:fill="FFFFFF"/>
        </w:rPr>
        <w:t>Niccolò</w:t>
      </w:r>
      <w:proofErr w:type="spellEnd"/>
      <w:r w:rsidRPr="007A2A5B">
        <w:rPr>
          <w:rFonts w:ascii="Arial" w:hAnsi="Arial" w:cs="Arial"/>
          <w:color w:val="0B0080"/>
          <w:sz w:val="16"/>
          <w:szCs w:val="16"/>
          <w:shd w:val="clear" w:color="auto" w:fill="FFFFFF"/>
        </w:rPr>
        <w:t xml:space="preserve"> Machiavelli</w:t>
      </w:r>
      <w:r w:rsidRPr="007A2A5B">
        <w:rPr>
          <w:sz w:val="16"/>
          <w:szCs w:val="16"/>
        </w:rPr>
        <w:fldChar w:fldCharType="end"/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 From correspondence a version appears to have been distributed in 1513, using a Latin title,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De </w:t>
      </w:r>
      <w:proofErr w:type="spellStart"/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Principatibus</w:t>
      </w:r>
      <w:proofErr w:type="spellEnd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About Principalities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). However, the printed version was not published until 1532, five years after Machiavelli's death. This was done with the permission of the </w:t>
      </w:r>
      <w:hyperlink r:id="rId10" w:tooltip="Medici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Medici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pope </w:t>
      </w:r>
      <w:hyperlink r:id="rId11" w:tooltip="Clement VII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Clement VII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but "long before then, in fact since the first appearance of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Prince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in manuscript, controversy had swirled about his writings".</w:t>
      </w:r>
      <w:hyperlink r:id="rId12" w:anchor="cite_note-2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  <w:vertAlign w:val="superscript"/>
          </w:rPr>
          <w:t>[2]</w:t>
        </w:r>
      </w:hyperlink>
    </w:p>
    <w:p w:rsidR="007D2922" w:rsidRDefault="007D2922" w:rsidP="007D2922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Tartuffe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7D2922">
        <w:rPr>
          <w:rFonts w:ascii="Verdana" w:eastAsia="Times New Roman" w:hAnsi="Verdana" w:cs="Times New Roman"/>
          <w:sz w:val="20"/>
          <w:szCs w:val="20"/>
        </w:rPr>
        <w:t>Moliere</w:t>
      </w:r>
    </w:p>
    <w:p w:rsidR="007A2A5B" w:rsidRPr="007D2922" w:rsidRDefault="007A2A5B" w:rsidP="007D2922">
      <w:pPr>
        <w:rPr>
          <w:rFonts w:ascii="Verdana" w:eastAsia="Times New Roman" w:hAnsi="Verdana" w:cs="Times New Roman"/>
          <w:sz w:val="20"/>
          <w:szCs w:val="20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Tartuffe, or The Impostor, or The Hypocrite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</w:t>
      </w:r>
      <w:hyperlink r:id="rId13" w:tooltip="Help:IPA for English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/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tɑːrˈtʊf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, -ˈ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tuːf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/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;</w:t>
      </w:r>
      <w:hyperlink r:id="rId14" w:anchor="cite_note-1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  <w:vertAlign w:val="superscript"/>
          </w:rPr>
          <w:t>[1]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15" w:tooltip="French language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French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: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fr-FR"/>
        </w:rPr>
        <w:t>Tartuffe, ou l'Imposteur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 pronounced: </w:t>
      </w:r>
      <w:hyperlink r:id="rId16" w:tooltip="Help:IPA for French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[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taʁtyf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 xml:space="preserve"> u 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lɛ̃pɔstœʁ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), first performed in 1664, is one of the most famous theatrical </w:t>
      </w:r>
      <w:hyperlink r:id="rId17" w:tooltip="Comedy (drama)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comedies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by </w:t>
      </w:r>
      <w:hyperlink r:id="rId18" w:tooltip="Molière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Molière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The characters of Tartuffe, </w:t>
      </w:r>
      <w:proofErr w:type="spellStart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Elmire</w:t>
      </w:r>
      <w:proofErr w:type="spellEnd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and </w:t>
      </w:r>
      <w:proofErr w:type="spellStart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Orgon</w:t>
      </w:r>
      <w:proofErr w:type="spellEnd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are considered among the greatest classical theatre roles</w:t>
      </w:r>
      <w:r w:rsidRPr="007A2A5B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34D74" w:rsidRDefault="00434D74" w:rsidP="00434D7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Social Contract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7D2922">
        <w:rPr>
          <w:rFonts w:ascii="Verdana" w:eastAsia="Times New Roman" w:hAnsi="Verdana" w:cs="Times New Roman"/>
          <w:sz w:val="20"/>
          <w:szCs w:val="20"/>
        </w:rPr>
        <w:t>Rousseau</w:t>
      </w:r>
    </w:p>
    <w:p w:rsidR="007A2A5B" w:rsidRPr="007A2A5B" w:rsidRDefault="007A2A5B" w:rsidP="00434D74">
      <w:pPr>
        <w:rPr>
          <w:rFonts w:ascii="Verdana" w:eastAsia="Times New Roman" w:hAnsi="Verdana" w:cs="Times New Roman"/>
          <w:sz w:val="16"/>
          <w:szCs w:val="16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The Social Contract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or </w:t>
      </w: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Of the Social Contract, or Principles of Political Law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</w:t>
      </w:r>
      <w:hyperlink r:id="rId19" w:tooltip="French language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French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: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fr-FR"/>
        </w:rPr>
        <w:t>Du contrat social ou Principes du droit politique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; 1762) by </w:t>
      </w:r>
      <w:hyperlink r:id="rId20" w:tooltip="Jean-Jacques Rousseau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Jean-Jacques Rousseau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is a book in which Rousseau theorized about the best way to establish a political </w:t>
      </w:r>
      <w:hyperlink r:id="rId21" w:tooltip="Community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community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in the face of the problems of commercial society, which he had already identified in his </w:t>
      </w:r>
      <w:hyperlink r:id="rId22" w:tooltip="Discourse on Inequality" w:history="1">
        <w:r w:rsidRPr="007A2A5B">
          <w:rPr>
            <w:rFonts w:ascii="Arial" w:hAnsi="Arial" w:cs="Arial"/>
            <w:i/>
            <w:iCs/>
            <w:color w:val="0B0080"/>
            <w:sz w:val="16"/>
            <w:szCs w:val="16"/>
            <w:shd w:val="clear" w:color="auto" w:fill="FFFFFF"/>
          </w:rPr>
          <w:t>Discourse on Inequality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(1754).</w:t>
      </w:r>
    </w:p>
    <w:p w:rsidR="00F737E4" w:rsidRDefault="00F737E4" w:rsidP="00F737E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Candide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BB13FD">
        <w:rPr>
          <w:rFonts w:ascii="Verdana" w:eastAsia="Times New Roman" w:hAnsi="Verdana" w:cs="Times New Roman"/>
          <w:sz w:val="20"/>
          <w:szCs w:val="20"/>
        </w:rPr>
        <w:t>Voltaire</w:t>
      </w:r>
    </w:p>
    <w:p w:rsidR="007A2A5B" w:rsidRPr="007A2A5B" w:rsidRDefault="007A2A5B" w:rsidP="00F737E4">
      <w:pPr>
        <w:rPr>
          <w:rFonts w:ascii="Verdana" w:eastAsia="Times New Roman" w:hAnsi="Verdana" w:cs="Times New Roman"/>
          <w:sz w:val="16"/>
          <w:szCs w:val="16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Candide, </w:t>
      </w:r>
      <w:proofErr w:type="spellStart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ou</w:t>
      </w:r>
      <w:proofErr w:type="spellEnd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l'Optimisme</w:t>
      </w:r>
      <w:proofErr w:type="spellEnd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</w:t>
      </w:r>
      <w:hyperlink r:id="rId23" w:tooltip="Help:IPA for English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/ˌ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kænˈdiːd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/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; French: </w:t>
      </w:r>
      <w:hyperlink r:id="rId24" w:tooltip="Help:IPA for French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[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kɑ̃did</w:t>
        </w:r>
        <w:proofErr w:type="spellEnd"/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) is a French </w:t>
      </w:r>
      <w:hyperlink r:id="rId25" w:tooltip="Satire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satire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first published in 1759 by </w:t>
      </w:r>
      <w:hyperlink r:id="rId26" w:tooltip="Voltaire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Voltaire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a </w:t>
      </w:r>
      <w:hyperlink r:id="rId27" w:tooltip="Philosopher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philosopher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of the </w:t>
      </w:r>
      <w:hyperlink r:id="rId28" w:tooltip="Age of Enlightenment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Age of Enlightenment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hyperlink r:id="rId29" w:anchor="cite_note-5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  <w:vertAlign w:val="superscript"/>
          </w:rPr>
          <w:t>[5]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The </w:t>
      </w:r>
      <w:hyperlink r:id="rId30" w:tooltip="Novella" w:history="1">
        <w:r w:rsidRPr="007A2A5B">
          <w:rPr>
            <w:rFonts w:ascii="Arial" w:hAnsi="Arial" w:cs="Arial"/>
            <w:color w:val="0B0080"/>
            <w:sz w:val="16"/>
            <w:szCs w:val="16"/>
            <w:u w:val="single"/>
            <w:shd w:val="clear" w:color="auto" w:fill="FFFFFF"/>
          </w:rPr>
          <w:t>novella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has been widely translated, with English versions titled </w:t>
      </w: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Candide: or, All for the Best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(1759); </w:t>
      </w: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Candide: or, The Optimist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(1762); and </w:t>
      </w: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Candide: or, Optimism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(1947).</w:t>
      </w:r>
    </w:p>
    <w:p w:rsidR="00F737E4" w:rsidRDefault="007D2922" w:rsidP="00F737E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 xml:space="preserve">Treatises of Government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7D2922">
        <w:rPr>
          <w:rFonts w:ascii="Verdana" w:eastAsia="Times New Roman" w:hAnsi="Verdana" w:cs="Times New Roman"/>
          <w:sz w:val="20"/>
          <w:szCs w:val="20"/>
        </w:rPr>
        <w:t xml:space="preserve">Locke, John </w:t>
      </w:r>
    </w:p>
    <w:p w:rsidR="007A2A5B" w:rsidRPr="007A2A5B" w:rsidRDefault="007A2A5B" w:rsidP="00F737E4">
      <w:pPr>
        <w:rPr>
          <w:rFonts w:ascii="Verdana" w:eastAsia="Times New Roman" w:hAnsi="Verdana" w:cs="Times New Roman"/>
          <w:sz w:val="16"/>
          <w:szCs w:val="16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Two Treatises of Government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(or </w:t>
      </w: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Two Treatises of Government: In the Former, </w:t>
      </w:r>
      <w:proofErr w:type="gramStart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The</w:t>
      </w:r>
      <w:proofErr w:type="gramEnd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False Principles, and Foundation of Sir Robert </w:t>
      </w:r>
      <w:proofErr w:type="spellStart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Filmer</w:t>
      </w:r>
      <w:proofErr w:type="spellEnd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, and His Followers, Are Detected and Overthrown. The Latter Is an Essay Concerning </w:t>
      </w:r>
      <w:proofErr w:type="gramStart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The</w:t>
      </w:r>
      <w:proofErr w:type="gramEnd"/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True Original, Extent, and End of Civil Government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) is a work of </w:t>
      </w:r>
      <w:hyperlink r:id="rId31" w:tooltip="Political philosophy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political philosophy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published anonymously in 1689 by </w:t>
      </w:r>
      <w:hyperlink r:id="rId32" w:tooltip="John Locke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John Locke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 The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First Treatise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attacks </w:t>
      </w:r>
      <w:proofErr w:type="spellStart"/>
      <w:r w:rsidRPr="007A2A5B">
        <w:rPr>
          <w:sz w:val="16"/>
          <w:szCs w:val="16"/>
        </w:rPr>
        <w:fldChar w:fldCharType="begin"/>
      </w:r>
      <w:r w:rsidRPr="007A2A5B">
        <w:rPr>
          <w:sz w:val="16"/>
          <w:szCs w:val="16"/>
        </w:rPr>
        <w:instrText xml:space="preserve"> HYPERLINK "https://en.wikipedia.org/wiki/Patriarchalism" \o "Patriarchalism" </w:instrText>
      </w:r>
      <w:r w:rsidRPr="007A2A5B">
        <w:rPr>
          <w:sz w:val="16"/>
          <w:szCs w:val="16"/>
        </w:rPr>
        <w:fldChar w:fldCharType="separate"/>
      </w:r>
      <w:r w:rsidRPr="007A2A5B">
        <w:rPr>
          <w:rFonts w:ascii="Arial" w:hAnsi="Arial" w:cs="Arial"/>
          <w:color w:val="0B0080"/>
          <w:sz w:val="16"/>
          <w:szCs w:val="16"/>
          <w:shd w:val="clear" w:color="auto" w:fill="FFFFFF"/>
        </w:rPr>
        <w:t>patriarchalism</w:t>
      </w:r>
      <w:proofErr w:type="spellEnd"/>
      <w:r w:rsidRPr="007A2A5B">
        <w:rPr>
          <w:sz w:val="16"/>
          <w:szCs w:val="16"/>
        </w:rPr>
        <w:fldChar w:fldCharType="end"/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in the form of sentence-by-sentence refutation of </w:t>
      </w:r>
      <w:hyperlink r:id="rId33" w:tooltip="Robert Filmer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 xml:space="preserve">Robert </w:t>
        </w:r>
        <w:proofErr w:type="spellStart"/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Filmer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's</w:t>
      </w:r>
      <w:proofErr w:type="spellEnd"/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fldChar w:fldCharType="begin"/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instrText xml:space="preserve"> HYPERLINK "https://en.wikipedia.org/wiki/Patriarcha" \o "Patriarcha" </w:instrTex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fldChar w:fldCharType="separate"/>
      </w:r>
      <w:r w:rsidRPr="007A2A5B">
        <w:rPr>
          <w:rFonts w:ascii="Arial" w:hAnsi="Arial" w:cs="Arial"/>
          <w:i/>
          <w:iCs/>
          <w:color w:val="0B0080"/>
          <w:sz w:val="16"/>
          <w:szCs w:val="16"/>
          <w:shd w:val="clear" w:color="auto" w:fill="FFFFFF"/>
        </w:rPr>
        <w:t>Patriarcha</w:t>
      </w:r>
      <w:proofErr w:type="spellEnd"/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fldChar w:fldCharType="end"/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while the </w:t>
      </w:r>
      <w:r w:rsidRPr="007A2A5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Second Treatise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outlines Locke's ideas for a more civilized society based on </w:t>
      </w:r>
      <w:hyperlink r:id="rId34" w:tooltip="Natural rights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natural rights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and </w:t>
      </w:r>
      <w:hyperlink r:id="rId35" w:tooltip="Social contract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contract theory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</w:p>
    <w:p w:rsidR="00F737E4" w:rsidRDefault="00F737E4" w:rsidP="00F737E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Things Fall Apart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7D2922">
        <w:rPr>
          <w:rFonts w:ascii="Verdana" w:eastAsia="Times New Roman" w:hAnsi="Verdana" w:cs="Times New Roman"/>
          <w:sz w:val="20"/>
          <w:szCs w:val="20"/>
        </w:rPr>
        <w:t xml:space="preserve">Achebe, Chinua </w:t>
      </w:r>
    </w:p>
    <w:p w:rsidR="00F737E4" w:rsidRPr="00F737E4" w:rsidRDefault="00F737E4" w:rsidP="00F737E4">
      <w:pPr>
        <w:rPr>
          <w:rFonts w:ascii="Verdana" w:eastAsia="Times New Roman" w:hAnsi="Verdana" w:cs="Times New Roman"/>
          <w:sz w:val="16"/>
          <w:szCs w:val="16"/>
        </w:rPr>
      </w:pPr>
      <w:r w:rsidRPr="00F737E4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Things Fall Apart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is a literary novel written by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36" w:tooltip="Nigeria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Nigerian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author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37" w:tooltip="Chinua Achebe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Chinua Achebe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in 1958. The story's main theme concerns pre- and post-colonial life in late nineteenth century Nigeria. It is seen as the archetypal modern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38" w:tooltip="African literature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African novel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in English, one of the first to receive global critical acclaim.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p w:rsidR="00F737E4" w:rsidRPr="00BB13FD" w:rsidRDefault="00F737E4" w:rsidP="00F737E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Hiroshima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BB13FD">
        <w:rPr>
          <w:rFonts w:ascii="Verdana" w:eastAsia="Times New Roman" w:hAnsi="Verdana" w:cs="Times New Roman"/>
          <w:sz w:val="20"/>
          <w:szCs w:val="20"/>
        </w:rPr>
        <w:t xml:space="preserve">Hersey, John </w:t>
      </w:r>
    </w:p>
    <w:p w:rsidR="007D2922" w:rsidRDefault="007A2A5B" w:rsidP="007D2922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7A2A5B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Hiroshima</w:t>
      </w:r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is a book by </w:t>
      </w:r>
      <w:hyperlink r:id="rId39" w:tooltip="Pulitzer Prize for Fiction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Pulitzer Prize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-winning author </w:t>
      </w:r>
      <w:hyperlink r:id="rId40" w:tooltip="John Hersey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John Hersey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 It tells the stories of six survivors of the atomic bomb </w:t>
      </w:r>
      <w:hyperlink r:id="rId41" w:tooltip="Atomic bombings of Hiroshima and Nagasaki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dropped on Hiroshima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, covering a period of time immediately prior to and one year after the </w:t>
      </w:r>
      <w:hyperlink r:id="rId42" w:tooltip="Atomic bomb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</w:rPr>
          <w:t>atomic bomb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was dropped on August 6, 1945. It was originally published in </w:t>
      </w:r>
      <w:hyperlink r:id="rId43" w:tooltip="The New Yorker" w:history="1">
        <w:r w:rsidRPr="007A2A5B">
          <w:rPr>
            <w:rFonts w:ascii="Arial" w:hAnsi="Arial" w:cs="Arial"/>
            <w:i/>
            <w:iCs/>
            <w:color w:val="0B0080"/>
            <w:sz w:val="16"/>
            <w:szCs w:val="16"/>
            <w:shd w:val="clear" w:color="auto" w:fill="FFFFFF"/>
          </w:rPr>
          <w:t>The New Yorker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hyperlink r:id="rId44" w:anchor="cite_note-autogenerated3-1" w:history="1">
        <w:r w:rsidRPr="007A2A5B">
          <w:rPr>
            <w:rFonts w:ascii="Arial" w:hAnsi="Arial" w:cs="Arial"/>
            <w:color w:val="0B0080"/>
            <w:sz w:val="16"/>
            <w:szCs w:val="16"/>
            <w:shd w:val="clear" w:color="auto" w:fill="FFFFFF"/>
            <w:vertAlign w:val="superscript"/>
          </w:rPr>
          <w:t>[1]</w:t>
        </w:r>
      </w:hyperlink>
      <w:r w:rsidRPr="007A2A5B">
        <w:rPr>
          <w:rFonts w:ascii="Arial" w:hAnsi="Arial" w:cs="Arial"/>
          <w:color w:val="222222"/>
          <w:sz w:val="16"/>
          <w:szCs w:val="16"/>
          <w:shd w:val="clear" w:color="auto" w:fill="FFFFFF"/>
        </w:rPr>
        <w:t> Although the story was originally scheduled to be published over four issues, the entire edition of August 31, 1946, was dedicated to the article.</w:t>
      </w:r>
    </w:p>
    <w:p w:rsidR="007A2A5B" w:rsidRDefault="007A2A5B" w:rsidP="007D2922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2A5B" w:rsidRPr="007A2A5B" w:rsidRDefault="007A2A5B" w:rsidP="007D2922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F737E4" w:rsidRDefault="00F737E4" w:rsidP="00F737E4">
      <w:pPr>
        <w:rPr>
          <w:rFonts w:ascii="Verdana" w:eastAsia="Times New Roman" w:hAnsi="Verdana" w:cs="Times New Roman"/>
          <w:sz w:val="20"/>
          <w:szCs w:val="20"/>
        </w:rPr>
      </w:pPr>
      <w:r w:rsidRPr="007D2922">
        <w:rPr>
          <w:rFonts w:ascii="Verdana" w:eastAsia="Times New Roman" w:hAnsi="Verdana" w:cs="Times New Roman"/>
          <w:sz w:val="20"/>
          <w:szCs w:val="20"/>
        </w:rPr>
        <w:t>Brave New World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BB13FD">
        <w:rPr>
          <w:rFonts w:ascii="Verdana" w:eastAsia="Times New Roman" w:hAnsi="Verdana" w:cs="Times New Roman"/>
          <w:sz w:val="20"/>
          <w:szCs w:val="20"/>
        </w:rPr>
        <w:t xml:space="preserve">Huxley, Aldous </w:t>
      </w:r>
    </w:p>
    <w:p w:rsidR="00CE5147" w:rsidRPr="00CE5147" w:rsidRDefault="00F737E4" w:rsidP="007A2A5B">
      <w:pPr>
        <w:rPr>
          <w:rFonts w:ascii="Adobe Garamond Pro" w:hAnsi="Adobe Garamond Pro"/>
          <w:b/>
          <w:sz w:val="24"/>
          <w:szCs w:val="24"/>
        </w:rPr>
      </w:pPr>
      <w:r w:rsidRPr="00F737E4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Brave New World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is a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5" w:tooltip="Novel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novel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written in 1931 by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6" w:tooltip="Aldous Huxley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Aldous Huxley</w:t>
        </w:r>
      </w:hyperlink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, and published in 1932. Set in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7" w:tooltip="London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London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in the year AD 2540 (632 A.F.—"After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8" w:anchor="Model_T" w:tooltip="Henry Ford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Ford</w:t>
        </w:r>
      </w:hyperlink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"—in the book), the novel anticipates developments in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49" w:tooltip="Reproductive technology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reproductive technology</w:t>
        </w:r>
      </w:hyperlink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,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50" w:tooltip="Sleep-learning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sleep-learning</w:t>
        </w:r>
      </w:hyperlink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,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51" w:tooltip="Psychological manipulation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psychological manipulation</w:t>
        </w:r>
      </w:hyperlink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, and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52" w:tooltip="Classical conditioning" w:history="1">
        <w:r w:rsidRPr="00F737E4">
          <w:rPr>
            <w:rStyle w:val="Hyperlink"/>
            <w:rFonts w:ascii="Arial" w:hAnsi="Arial" w:cs="Arial"/>
            <w:color w:val="0B0080"/>
            <w:sz w:val="16"/>
            <w:szCs w:val="16"/>
            <w:shd w:val="clear" w:color="auto" w:fill="FFFFFF"/>
          </w:rPr>
          <w:t>classical conditioning</w:t>
        </w:r>
      </w:hyperlink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737E4">
        <w:rPr>
          <w:rFonts w:ascii="Arial" w:hAnsi="Arial" w:cs="Arial"/>
          <w:color w:val="222222"/>
          <w:sz w:val="16"/>
          <w:szCs w:val="16"/>
          <w:shd w:val="clear" w:color="auto" w:fill="FFFFFF"/>
        </w:rPr>
        <w:t>that are combined to profoundly change society.</w:t>
      </w:r>
      <w:r w:rsidRPr="00F737E4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</w:p>
    <w:sectPr w:rsidR="00CE5147" w:rsidRPr="00CE5147" w:rsidSect="007A2A5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7"/>
    <w:rsid w:val="00434D74"/>
    <w:rsid w:val="007A2A5B"/>
    <w:rsid w:val="007D2922"/>
    <w:rsid w:val="00902771"/>
    <w:rsid w:val="00AA4CFD"/>
    <w:rsid w:val="00BB13FD"/>
    <w:rsid w:val="00CE5147"/>
    <w:rsid w:val="00F36B56"/>
    <w:rsid w:val="00F737E4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37E4"/>
  </w:style>
  <w:style w:type="character" w:styleId="Hyperlink">
    <w:name w:val="Hyperlink"/>
    <w:basedOn w:val="DefaultParagraphFont"/>
    <w:uiPriority w:val="99"/>
    <w:semiHidden/>
    <w:unhideWhenUsed/>
    <w:rsid w:val="00F7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37E4"/>
  </w:style>
  <w:style w:type="character" w:styleId="Hyperlink">
    <w:name w:val="Hyperlink"/>
    <w:basedOn w:val="DefaultParagraphFont"/>
    <w:uiPriority w:val="99"/>
    <w:semiHidden/>
    <w:unhideWhenUsed/>
    <w:rsid w:val="00F7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elp:IPA_for_English" TargetMode="External"/><Relationship Id="rId18" Type="http://schemas.openxmlformats.org/officeDocument/2006/relationships/hyperlink" Target="https://en.wikipedia.org/wiki/Moli%C3%A8re" TargetMode="External"/><Relationship Id="rId26" Type="http://schemas.openxmlformats.org/officeDocument/2006/relationships/hyperlink" Target="https://en.wikipedia.org/wiki/Voltaire" TargetMode="External"/><Relationship Id="rId39" Type="http://schemas.openxmlformats.org/officeDocument/2006/relationships/hyperlink" Target="https://en.wikipedia.org/wiki/Pulitzer_Prize_for_Fi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mmunity" TargetMode="External"/><Relationship Id="rId34" Type="http://schemas.openxmlformats.org/officeDocument/2006/relationships/hyperlink" Target="https://en.wikipedia.org/wiki/Natural_rights" TargetMode="External"/><Relationship Id="rId42" Type="http://schemas.openxmlformats.org/officeDocument/2006/relationships/hyperlink" Target="https://en.wikipedia.org/wiki/Atomic_bomb" TargetMode="External"/><Relationship Id="rId47" Type="http://schemas.openxmlformats.org/officeDocument/2006/relationships/hyperlink" Target="https://en.wikipedia.org/wiki/London" TargetMode="External"/><Relationship Id="rId50" Type="http://schemas.openxmlformats.org/officeDocument/2006/relationships/hyperlink" Target="https://en.wikipedia.org/wiki/Sleep-learning" TargetMode="External"/><Relationship Id="rId7" Type="http://schemas.openxmlformats.org/officeDocument/2006/relationships/hyperlink" Target="https://en.wikipedia.org/wiki/Help:IPA_for_Italian" TargetMode="External"/><Relationship Id="rId12" Type="http://schemas.openxmlformats.org/officeDocument/2006/relationships/hyperlink" Target="https://en.wikipedia.org/wiki/The_Prince" TargetMode="External"/><Relationship Id="rId17" Type="http://schemas.openxmlformats.org/officeDocument/2006/relationships/hyperlink" Target="https://en.wikipedia.org/wiki/Comedy_(drama)" TargetMode="External"/><Relationship Id="rId25" Type="http://schemas.openxmlformats.org/officeDocument/2006/relationships/hyperlink" Target="https://en.wikipedia.org/wiki/Satire" TargetMode="External"/><Relationship Id="rId33" Type="http://schemas.openxmlformats.org/officeDocument/2006/relationships/hyperlink" Target="https://en.wikipedia.org/wiki/Robert_Filmer" TargetMode="External"/><Relationship Id="rId38" Type="http://schemas.openxmlformats.org/officeDocument/2006/relationships/hyperlink" Target="https://en.wikipedia.org/wiki/African_literature" TargetMode="External"/><Relationship Id="rId46" Type="http://schemas.openxmlformats.org/officeDocument/2006/relationships/hyperlink" Target="https://en.wikipedia.org/wiki/Aldous_Huxl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Help:IPA_for_French" TargetMode="External"/><Relationship Id="rId20" Type="http://schemas.openxmlformats.org/officeDocument/2006/relationships/hyperlink" Target="https://en.wikipedia.org/wiki/Jean-Jacques_Rousseau" TargetMode="External"/><Relationship Id="rId29" Type="http://schemas.openxmlformats.org/officeDocument/2006/relationships/hyperlink" Target="https://en.wikipedia.org/wiki/Candide" TargetMode="External"/><Relationship Id="rId41" Type="http://schemas.openxmlformats.org/officeDocument/2006/relationships/hyperlink" Target="https://en.wikipedia.org/wiki/Atomic_bombings_of_Hiroshima_and_Nagasak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talian_language" TargetMode="External"/><Relationship Id="rId11" Type="http://schemas.openxmlformats.org/officeDocument/2006/relationships/hyperlink" Target="https://en.wikipedia.org/wiki/Clement_VII" TargetMode="External"/><Relationship Id="rId24" Type="http://schemas.openxmlformats.org/officeDocument/2006/relationships/hyperlink" Target="https://en.wikipedia.org/wiki/Help:IPA_for_French" TargetMode="External"/><Relationship Id="rId32" Type="http://schemas.openxmlformats.org/officeDocument/2006/relationships/hyperlink" Target="https://en.wikipedia.org/wiki/John_Locke" TargetMode="External"/><Relationship Id="rId37" Type="http://schemas.openxmlformats.org/officeDocument/2006/relationships/hyperlink" Target="https://en.wikipedia.org/wiki/Chinua_Achebe" TargetMode="External"/><Relationship Id="rId40" Type="http://schemas.openxmlformats.org/officeDocument/2006/relationships/hyperlink" Target="https://en.wikipedia.org/wiki/John_Hersey" TargetMode="External"/><Relationship Id="rId45" Type="http://schemas.openxmlformats.org/officeDocument/2006/relationships/hyperlink" Target="https://en.wikipedia.org/wiki/Nove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en.wikipedia.org/wiki/French_language" TargetMode="External"/><Relationship Id="rId23" Type="http://schemas.openxmlformats.org/officeDocument/2006/relationships/hyperlink" Target="https://en.wikipedia.org/wiki/Help:IPA_for_English" TargetMode="External"/><Relationship Id="rId28" Type="http://schemas.openxmlformats.org/officeDocument/2006/relationships/hyperlink" Target="https://en.wikipedia.org/wiki/Age_of_Enlightenment" TargetMode="External"/><Relationship Id="rId36" Type="http://schemas.openxmlformats.org/officeDocument/2006/relationships/hyperlink" Target="https://en.wikipedia.org/wiki/Nigeria" TargetMode="External"/><Relationship Id="rId49" Type="http://schemas.openxmlformats.org/officeDocument/2006/relationships/hyperlink" Target="https://en.wikipedia.org/wiki/Reproductive_technology" TargetMode="External"/><Relationship Id="rId10" Type="http://schemas.openxmlformats.org/officeDocument/2006/relationships/hyperlink" Target="https://en.wikipedia.org/wiki/Medici" TargetMode="External"/><Relationship Id="rId19" Type="http://schemas.openxmlformats.org/officeDocument/2006/relationships/hyperlink" Target="https://en.wikipedia.org/wiki/French_language" TargetMode="External"/><Relationship Id="rId31" Type="http://schemas.openxmlformats.org/officeDocument/2006/relationships/hyperlink" Target="https://en.wikipedia.org/wiki/Political_philosophy" TargetMode="External"/><Relationship Id="rId44" Type="http://schemas.openxmlformats.org/officeDocument/2006/relationships/hyperlink" Target="https://en.wikipedia.org/wiki/Hiroshima_(book)" TargetMode="External"/><Relationship Id="rId52" Type="http://schemas.openxmlformats.org/officeDocument/2006/relationships/hyperlink" Target="https://en.wikipedia.org/wiki/Classical_conditio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olitical_philosophy" TargetMode="External"/><Relationship Id="rId14" Type="http://schemas.openxmlformats.org/officeDocument/2006/relationships/hyperlink" Target="https://en.wikipedia.org/wiki/Tartuffe" TargetMode="External"/><Relationship Id="rId22" Type="http://schemas.openxmlformats.org/officeDocument/2006/relationships/hyperlink" Target="https://en.wikipedia.org/wiki/Discourse_on_Inequality" TargetMode="External"/><Relationship Id="rId27" Type="http://schemas.openxmlformats.org/officeDocument/2006/relationships/hyperlink" Target="https://en.wikipedia.org/wiki/Philosopher" TargetMode="External"/><Relationship Id="rId30" Type="http://schemas.openxmlformats.org/officeDocument/2006/relationships/hyperlink" Target="https://en.wikipedia.org/wiki/Novella" TargetMode="External"/><Relationship Id="rId35" Type="http://schemas.openxmlformats.org/officeDocument/2006/relationships/hyperlink" Target="https://en.wikipedia.org/wiki/Social_contract" TargetMode="External"/><Relationship Id="rId43" Type="http://schemas.openxmlformats.org/officeDocument/2006/relationships/hyperlink" Target="https://en.wikipedia.org/wiki/The_New_Yorker" TargetMode="External"/><Relationship Id="rId48" Type="http://schemas.openxmlformats.org/officeDocument/2006/relationships/hyperlink" Target="https://en.wikipedia.org/wiki/Henry_Ford" TargetMode="External"/><Relationship Id="rId8" Type="http://schemas.openxmlformats.org/officeDocument/2006/relationships/hyperlink" Target="https://en.wikipedia.org/wiki/Discourse" TargetMode="External"/><Relationship Id="rId51" Type="http://schemas.openxmlformats.org/officeDocument/2006/relationships/hyperlink" Target="https://en.wikipedia.org/wiki/Psychological_manip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4</cp:revision>
  <cp:lastPrinted>2017-06-08T06:02:00Z</cp:lastPrinted>
  <dcterms:created xsi:type="dcterms:W3CDTF">2017-06-01T06:29:00Z</dcterms:created>
  <dcterms:modified xsi:type="dcterms:W3CDTF">2017-06-08T06:49:00Z</dcterms:modified>
</cp:coreProperties>
</file>