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B2A6" w14:textId="77777777" w:rsidR="0021204E" w:rsidRPr="00896D71" w:rsidRDefault="0021204E" w:rsidP="002C7566">
      <w:pPr>
        <w:pBdr>
          <w:top w:val="double" w:sz="4" w:space="1" w:color="auto"/>
          <w:left w:val="double" w:sz="4" w:space="4" w:color="auto"/>
          <w:bottom w:val="double" w:sz="4" w:space="1" w:color="auto"/>
          <w:right w:val="double" w:sz="4" w:space="4" w:color="auto"/>
        </w:pBdr>
        <w:suppressAutoHyphens/>
        <w:jc w:val="center"/>
        <w:rPr>
          <w:sz w:val="24"/>
        </w:rPr>
      </w:pPr>
      <w:r w:rsidRPr="00896D71">
        <w:rPr>
          <w:b/>
          <w:sz w:val="28"/>
        </w:rPr>
        <w:t xml:space="preserve">POLICY </w:t>
      </w:r>
      <w:r w:rsidR="005E0A6E" w:rsidRPr="00896D71">
        <w:rPr>
          <w:b/>
          <w:sz w:val="28"/>
        </w:rPr>
        <w:t>AND</w:t>
      </w:r>
      <w:r w:rsidRPr="00896D71">
        <w:rPr>
          <w:b/>
          <w:sz w:val="28"/>
        </w:rPr>
        <w:t xml:space="preserve"> PROCEDURE ON </w:t>
      </w:r>
      <w:r w:rsidR="00E01F0F" w:rsidRPr="00896D71">
        <w:rPr>
          <w:b/>
          <w:sz w:val="28"/>
        </w:rPr>
        <w:t>ADMISSION</w:t>
      </w:r>
      <w:r w:rsidRPr="00896D71">
        <w:rPr>
          <w:sz w:val="24"/>
        </w:rPr>
        <w:fldChar w:fldCharType="begin"/>
      </w:r>
      <w:r w:rsidRPr="00896D71">
        <w:rPr>
          <w:sz w:val="24"/>
        </w:rPr>
        <w:instrText xml:space="preserve">PRIVATE </w:instrText>
      </w:r>
      <w:r w:rsidRPr="00896D71">
        <w:rPr>
          <w:sz w:val="24"/>
        </w:rPr>
        <w:fldChar w:fldCharType="end"/>
      </w:r>
    </w:p>
    <w:p w14:paraId="5B30B2A7" w14:textId="77777777" w:rsidR="0021204E" w:rsidRPr="00896D71" w:rsidRDefault="0021204E">
      <w:pPr>
        <w:pStyle w:val="TOAHeading"/>
        <w:tabs>
          <w:tab w:val="clear" w:pos="9360"/>
        </w:tabs>
        <w:rPr>
          <w:sz w:val="22"/>
        </w:rPr>
      </w:pPr>
    </w:p>
    <w:p w14:paraId="5B30B2A8" w14:textId="77777777" w:rsidR="0021204E" w:rsidRPr="00896D71" w:rsidRDefault="0021204E" w:rsidP="00FB7858">
      <w:pPr>
        <w:numPr>
          <w:ilvl w:val="0"/>
          <w:numId w:val="1"/>
        </w:numPr>
        <w:suppressAutoHyphens/>
        <w:rPr>
          <w:sz w:val="26"/>
          <w:szCs w:val="26"/>
        </w:rPr>
      </w:pPr>
      <w:r w:rsidRPr="00896D71">
        <w:rPr>
          <w:sz w:val="26"/>
          <w:szCs w:val="26"/>
        </w:rPr>
        <w:t>PURPOSE</w:t>
      </w:r>
    </w:p>
    <w:p w14:paraId="5B30B2A9" w14:textId="77777777" w:rsidR="0021204E" w:rsidRPr="00896D71" w:rsidRDefault="0021204E">
      <w:pPr>
        <w:suppressAutoHyphens/>
        <w:ind w:left="720"/>
        <w:rPr>
          <w:sz w:val="22"/>
          <w:szCs w:val="22"/>
        </w:rPr>
      </w:pPr>
      <w:r w:rsidRPr="00896D71">
        <w:rPr>
          <w:sz w:val="22"/>
          <w:szCs w:val="22"/>
        </w:rPr>
        <w:t xml:space="preserve">The purpose of </w:t>
      </w:r>
      <w:r w:rsidR="00BF2787" w:rsidRPr="00896D71">
        <w:rPr>
          <w:sz w:val="22"/>
          <w:szCs w:val="22"/>
        </w:rPr>
        <w:t>this policy is to e</w:t>
      </w:r>
      <w:r w:rsidR="002F12F3" w:rsidRPr="00896D71">
        <w:rPr>
          <w:sz w:val="22"/>
          <w:szCs w:val="22"/>
        </w:rPr>
        <w:t>stablish procedures that ensure</w:t>
      </w:r>
      <w:r w:rsidR="00BF2787" w:rsidRPr="00896D71">
        <w:rPr>
          <w:sz w:val="22"/>
          <w:szCs w:val="22"/>
        </w:rPr>
        <w:t xml:space="preserve"> continuity of care during admission or service initiation including the company’s admission criteria and processes.</w:t>
      </w:r>
    </w:p>
    <w:p w14:paraId="5B30B2AA" w14:textId="77777777" w:rsidR="0021204E" w:rsidRPr="00896D71" w:rsidRDefault="0021204E">
      <w:pPr>
        <w:suppressAutoHyphens/>
        <w:ind w:left="720"/>
        <w:rPr>
          <w:sz w:val="22"/>
        </w:rPr>
      </w:pPr>
    </w:p>
    <w:p w14:paraId="5B30B2AB" w14:textId="77777777" w:rsidR="0021204E" w:rsidRPr="00896D71" w:rsidRDefault="0021204E" w:rsidP="00FB7858">
      <w:pPr>
        <w:numPr>
          <w:ilvl w:val="0"/>
          <w:numId w:val="1"/>
        </w:numPr>
        <w:suppressAutoHyphens/>
        <w:rPr>
          <w:sz w:val="26"/>
          <w:szCs w:val="26"/>
        </w:rPr>
      </w:pPr>
      <w:r w:rsidRPr="00896D71">
        <w:rPr>
          <w:sz w:val="26"/>
          <w:szCs w:val="26"/>
        </w:rPr>
        <w:t>POLICY</w:t>
      </w:r>
    </w:p>
    <w:p w14:paraId="5B30B2AC" w14:textId="77777777" w:rsidR="002F12F3" w:rsidRPr="00896D71" w:rsidRDefault="00BF2787" w:rsidP="002F12F3">
      <w:pPr>
        <w:pStyle w:val="TOAHeading"/>
        <w:tabs>
          <w:tab w:val="clear" w:pos="9360"/>
        </w:tabs>
        <w:ind w:left="720"/>
        <w:rPr>
          <w:sz w:val="22"/>
          <w:szCs w:val="26"/>
        </w:rPr>
      </w:pPr>
      <w:r w:rsidRPr="00896D71">
        <w:rPr>
          <w:sz w:val="22"/>
        </w:rPr>
        <w:t>Services may be provided by the company as registered and licensed according to MN Statute</w:t>
      </w:r>
      <w:r w:rsidR="002F12F3" w:rsidRPr="00896D71">
        <w:rPr>
          <w:sz w:val="22"/>
        </w:rPr>
        <w:t>s</w:t>
      </w:r>
      <w:r w:rsidRPr="00896D71">
        <w:rPr>
          <w:sz w:val="22"/>
        </w:rPr>
        <w:t>, chapter 245D and MN Statute</w:t>
      </w:r>
      <w:r w:rsidR="003B58AD" w:rsidRPr="00896D71">
        <w:rPr>
          <w:sz w:val="22"/>
        </w:rPr>
        <w:t>s</w:t>
      </w:r>
      <w:r w:rsidRPr="00896D71">
        <w:rPr>
          <w:sz w:val="22"/>
        </w:rPr>
        <w:t>, chapter 245A. All services will be consistent with the person’s service-related and protection-related rights identified in MN Statute</w:t>
      </w:r>
      <w:r w:rsidR="002F12F3" w:rsidRPr="00896D71">
        <w:rPr>
          <w:sz w:val="22"/>
        </w:rPr>
        <w:t>s</w:t>
      </w:r>
      <w:r w:rsidRPr="00896D71">
        <w:rPr>
          <w:sz w:val="22"/>
        </w:rPr>
        <w:t>, section 245D.04</w:t>
      </w:r>
      <w:r w:rsidR="002F12F3" w:rsidRPr="00896D71">
        <w:rPr>
          <w:sz w:val="22"/>
        </w:rPr>
        <w:t xml:space="preserve">. </w:t>
      </w:r>
      <w:r w:rsidR="002F12F3" w:rsidRPr="00896D71">
        <w:rPr>
          <w:sz w:val="22"/>
          <w:szCs w:val="26"/>
        </w:rPr>
        <w:t>The company may provide services to persons with disabilities</w:t>
      </w:r>
      <w:r w:rsidR="004D0B39" w:rsidRPr="00896D71">
        <w:rPr>
          <w:sz w:val="22"/>
          <w:szCs w:val="26"/>
        </w:rPr>
        <w:t>,</w:t>
      </w:r>
      <w:r w:rsidR="002F12F3" w:rsidRPr="00896D71">
        <w:rPr>
          <w:sz w:val="22"/>
          <w:szCs w:val="26"/>
        </w:rPr>
        <w:t xml:space="preserve"> including</w:t>
      </w:r>
      <w:r w:rsidR="004D0B39" w:rsidRPr="00896D71">
        <w:rPr>
          <w:sz w:val="22"/>
          <w:szCs w:val="26"/>
        </w:rPr>
        <w:t>,</w:t>
      </w:r>
      <w:r w:rsidR="002F12F3" w:rsidRPr="00896D71">
        <w:rPr>
          <w:sz w:val="22"/>
          <w:szCs w:val="26"/>
        </w:rPr>
        <w:t xml:space="preserve"> but not limited to</w:t>
      </w:r>
      <w:r w:rsidR="004D0B39" w:rsidRPr="00896D71">
        <w:rPr>
          <w:sz w:val="22"/>
          <w:szCs w:val="26"/>
        </w:rPr>
        <w:t>,</w:t>
      </w:r>
      <w:r w:rsidR="002F12F3" w:rsidRPr="00896D71">
        <w:rPr>
          <w:sz w:val="22"/>
          <w:szCs w:val="26"/>
        </w:rPr>
        <w:t xml:space="preserve"> developmental or intellectual disabilities, brain injury, mental illness, age-related impairments, or physical and medical conditions when the company is able to meet the person’s needs. </w:t>
      </w:r>
    </w:p>
    <w:p w14:paraId="5B30B2AD" w14:textId="77777777" w:rsidR="00C57FD9" w:rsidRPr="00896D71" w:rsidRDefault="00C57FD9" w:rsidP="00C57FD9">
      <w:pPr>
        <w:tabs>
          <w:tab w:val="left" w:pos="-720"/>
          <w:tab w:val="left" w:pos="0"/>
          <w:tab w:val="left" w:pos="1080"/>
        </w:tabs>
        <w:suppressAutoHyphens/>
        <w:rPr>
          <w:sz w:val="22"/>
          <w:szCs w:val="22"/>
        </w:rPr>
      </w:pPr>
    </w:p>
    <w:p w14:paraId="5B30B2AE" w14:textId="77777777" w:rsidR="00C57FD9" w:rsidRPr="00896D71" w:rsidRDefault="00C57FD9" w:rsidP="00C57FD9">
      <w:pPr>
        <w:tabs>
          <w:tab w:val="left" w:pos="-720"/>
          <w:tab w:val="left" w:pos="1080"/>
        </w:tabs>
        <w:suppressAutoHyphens/>
        <w:ind w:left="720"/>
        <w:rPr>
          <w:sz w:val="22"/>
          <w:szCs w:val="22"/>
        </w:rPr>
      </w:pPr>
      <w:r w:rsidRPr="00896D71">
        <w:rPr>
          <w:sz w:val="22"/>
          <w:szCs w:val="22"/>
        </w:rPr>
        <w:t>Documentation from the admission/service initiation, assessments</w:t>
      </w:r>
      <w:r w:rsidR="003B58AD" w:rsidRPr="00896D71">
        <w:rPr>
          <w:sz w:val="22"/>
          <w:szCs w:val="22"/>
        </w:rPr>
        <w:t>,</w:t>
      </w:r>
      <w:r w:rsidRPr="00896D71">
        <w:rPr>
          <w:sz w:val="22"/>
          <w:szCs w:val="22"/>
        </w:rPr>
        <w:t xml:space="preserve"> and service planning processes related to the company’s service provision for each person served and as stated within this policy will be maintained in the person’s service recipient record.</w:t>
      </w:r>
    </w:p>
    <w:p w14:paraId="5B30B2AF" w14:textId="77777777" w:rsidR="002F12F3" w:rsidRPr="00896D71" w:rsidRDefault="002F12F3" w:rsidP="002F12F3">
      <w:pPr>
        <w:pStyle w:val="Heading2"/>
        <w:numPr>
          <w:ilvl w:val="0"/>
          <w:numId w:val="0"/>
        </w:numPr>
        <w:ind w:left="720"/>
        <w:rPr>
          <w:sz w:val="26"/>
          <w:szCs w:val="26"/>
        </w:rPr>
      </w:pPr>
    </w:p>
    <w:p w14:paraId="5B30B2B0" w14:textId="77777777" w:rsidR="0021204E" w:rsidRPr="00896D71" w:rsidRDefault="0021204E">
      <w:pPr>
        <w:pStyle w:val="Heading2"/>
        <w:rPr>
          <w:sz w:val="26"/>
          <w:szCs w:val="26"/>
        </w:rPr>
      </w:pPr>
      <w:r w:rsidRPr="00896D71">
        <w:rPr>
          <w:sz w:val="26"/>
          <w:szCs w:val="26"/>
        </w:rPr>
        <w:t>PROCEDURE</w:t>
      </w:r>
    </w:p>
    <w:p w14:paraId="5B30B2B1" w14:textId="77777777" w:rsidR="00BF2787" w:rsidRPr="00321C64" w:rsidRDefault="00BF2787" w:rsidP="00BF2787">
      <w:pPr>
        <w:tabs>
          <w:tab w:val="left" w:pos="-720"/>
          <w:tab w:val="left" w:pos="720"/>
          <w:tab w:val="left" w:pos="1080"/>
        </w:tabs>
        <w:suppressAutoHyphens/>
        <w:ind w:left="720"/>
        <w:rPr>
          <w:b/>
          <w:sz w:val="22"/>
          <w:szCs w:val="22"/>
        </w:rPr>
      </w:pPr>
      <w:r w:rsidRPr="00896D71">
        <w:rPr>
          <w:b/>
          <w:sz w:val="22"/>
          <w:szCs w:val="22"/>
        </w:rPr>
        <w:t>Ad</w:t>
      </w:r>
      <w:r w:rsidRPr="00321C64">
        <w:rPr>
          <w:b/>
          <w:sz w:val="22"/>
          <w:szCs w:val="22"/>
        </w:rPr>
        <w:t>mission criteria</w:t>
      </w:r>
    </w:p>
    <w:p w14:paraId="5B30B2B2" w14:textId="5064D524" w:rsidR="00BF2787" w:rsidRPr="00DC6653" w:rsidRDefault="00BF2787" w:rsidP="007048DF">
      <w:pPr>
        <w:pStyle w:val="ListParagraph"/>
        <w:numPr>
          <w:ilvl w:val="0"/>
          <w:numId w:val="4"/>
        </w:numPr>
        <w:tabs>
          <w:tab w:val="left" w:pos="-720"/>
          <w:tab w:val="left" w:pos="0"/>
          <w:tab w:val="left" w:pos="1080"/>
        </w:tabs>
        <w:suppressAutoHyphens/>
        <w:ind w:left="1080"/>
        <w:rPr>
          <w:sz w:val="22"/>
          <w:szCs w:val="22"/>
        </w:rPr>
      </w:pPr>
      <w:r w:rsidRPr="00321C64">
        <w:rPr>
          <w:sz w:val="22"/>
          <w:szCs w:val="22"/>
        </w:rPr>
        <w:t xml:space="preserve">Certain criteria will be used by this company to determine whether the company is able to develop services to meet the needs of the person as specified in their </w:t>
      </w:r>
      <w:r w:rsidRPr="00321C64">
        <w:rPr>
          <w:i/>
          <w:sz w:val="22"/>
          <w:szCs w:val="22"/>
        </w:rPr>
        <w:t>Support Plan.</w:t>
      </w:r>
      <w:r w:rsidRPr="00321C64">
        <w:rPr>
          <w:sz w:val="22"/>
          <w:szCs w:val="22"/>
        </w:rPr>
        <w:t xml:space="preserve"> In addition to registration and licensed ability, the criteria </w:t>
      </w:r>
      <w:r w:rsidR="00DC6653" w:rsidRPr="00DC6653">
        <w:rPr>
          <w:sz w:val="22"/>
          <w:szCs w:val="22"/>
        </w:rPr>
        <w:t>include</w:t>
      </w:r>
      <w:r w:rsidRPr="00DC6653">
        <w:rPr>
          <w:sz w:val="22"/>
          <w:szCs w:val="22"/>
        </w:rPr>
        <w:t>:</w:t>
      </w:r>
    </w:p>
    <w:p w14:paraId="3331C2F9" w14:textId="77777777" w:rsidR="00DC6653" w:rsidRPr="00C566E1" w:rsidRDefault="006B7C37" w:rsidP="00DC6653">
      <w:pPr>
        <w:tabs>
          <w:tab w:val="left" w:pos="-720"/>
          <w:tab w:val="left" w:pos="0"/>
          <w:tab w:val="left" w:pos="1080"/>
        </w:tabs>
        <w:suppressAutoHyphens/>
        <w:ind w:left="1440"/>
        <w:rPr>
          <w:sz w:val="22"/>
          <w:szCs w:val="22"/>
        </w:rPr>
      </w:pPr>
      <w:r w:rsidRPr="00DC6653">
        <w:rPr>
          <w:sz w:val="22"/>
          <w:szCs w:val="22"/>
        </w:rPr>
        <w:t xml:space="preserve"> </w:t>
      </w:r>
      <w:r w:rsidR="00DC6653" w:rsidRPr="00C566E1">
        <w:rPr>
          <w:sz w:val="22"/>
          <w:szCs w:val="22"/>
        </w:rPr>
        <w:t xml:space="preserve">For homes that are licensed as Community Residential Settings (CRS), people need to be age 18 years of age or older. </w:t>
      </w:r>
      <w:r w:rsidR="00DC6653">
        <w:rPr>
          <w:sz w:val="22"/>
          <w:szCs w:val="22"/>
        </w:rPr>
        <w:t>If it is needed to provide services to a person that is under the age of 18 years old, a licensing variance must be obtained prior to admission.</w:t>
      </w:r>
    </w:p>
    <w:p w14:paraId="5B30B2B8" w14:textId="77777777" w:rsidR="002F12F3" w:rsidRPr="00CF4FE0" w:rsidRDefault="002F12F3" w:rsidP="007048DF">
      <w:pPr>
        <w:pStyle w:val="ListParagraph"/>
        <w:numPr>
          <w:ilvl w:val="0"/>
          <w:numId w:val="4"/>
        </w:numPr>
        <w:tabs>
          <w:tab w:val="left" w:pos="-720"/>
          <w:tab w:val="left" w:pos="0"/>
          <w:tab w:val="left" w:pos="1080"/>
        </w:tabs>
        <w:suppressAutoHyphens/>
        <w:ind w:left="1080"/>
        <w:rPr>
          <w:sz w:val="22"/>
          <w:szCs w:val="22"/>
        </w:rPr>
      </w:pPr>
      <w:r w:rsidRPr="00CF4FE0">
        <w:rPr>
          <w:sz w:val="22"/>
          <w:szCs w:val="22"/>
        </w:rPr>
        <w:t>The company, when defined as a health care facility according to MN Statutes, chapter 245A, will notify all residents when a registered predatory offender is admitted into the program or to a potential admission when the facility is already serving a registered predatory offender. This notification will be done according to the requirements in MN Statutes, section 243.166.</w:t>
      </w:r>
    </w:p>
    <w:p w14:paraId="5B30B2B9" w14:textId="77777777" w:rsidR="002F12F3" w:rsidRPr="00CF4FE0" w:rsidRDefault="002F12F3" w:rsidP="00462D8D">
      <w:pPr>
        <w:tabs>
          <w:tab w:val="left" w:pos="-720"/>
          <w:tab w:val="left" w:pos="0"/>
          <w:tab w:val="left" w:pos="1080"/>
        </w:tabs>
        <w:suppressAutoHyphens/>
        <w:ind w:left="1080" w:hanging="360"/>
        <w:rPr>
          <w:sz w:val="22"/>
          <w:szCs w:val="22"/>
        </w:rPr>
      </w:pPr>
    </w:p>
    <w:p w14:paraId="5B30B2BA" w14:textId="77777777" w:rsidR="002F12F3" w:rsidRPr="00CF4FE0" w:rsidRDefault="002F12F3" w:rsidP="007048DF">
      <w:pPr>
        <w:pStyle w:val="ListParagraph"/>
        <w:numPr>
          <w:ilvl w:val="0"/>
          <w:numId w:val="4"/>
        </w:numPr>
        <w:tabs>
          <w:tab w:val="left" w:pos="-720"/>
          <w:tab w:val="left" w:pos="0"/>
          <w:tab w:val="left" w:pos="1080"/>
        </w:tabs>
        <w:suppressAutoHyphens/>
        <w:ind w:left="1080"/>
        <w:rPr>
          <w:sz w:val="22"/>
          <w:szCs w:val="22"/>
        </w:rPr>
      </w:pPr>
      <w:r w:rsidRPr="00CF4FE0">
        <w:rPr>
          <w:sz w:val="22"/>
          <w:szCs w:val="22"/>
        </w:rPr>
        <w:t>When a person and/or legal representative requests services from the</w:t>
      </w:r>
      <w:r w:rsidR="00462D8D" w:rsidRPr="00CF4FE0">
        <w:rPr>
          <w:sz w:val="22"/>
          <w:szCs w:val="22"/>
        </w:rPr>
        <w:t xml:space="preserve"> company, a refusal to admit the person must be based upon an evaluation of the person’s assessed needs and the company’s lack of capacity to meet the needs of the person.</w:t>
      </w:r>
      <w:r w:rsidR="00592615" w:rsidRPr="00CF4FE0">
        <w:rPr>
          <w:sz w:val="22"/>
          <w:szCs w:val="22"/>
        </w:rPr>
        <w:t xml:space="preserve"> </w:t>
      </w:r>
    </w:p>
    <w:p w14:paraId="5B30B2BB" w14:textId="77777777" w:rsidR="00462D8D" w:rsidRPr="00CF4FE0" w:rsidRDefault="00462D8D" w:rsidP="00462D8D">
      <w:pPr>
        <w:tabs>
          <w:tab w:val="left" w:pos="-720"/>
          <w:tab w:val="left" w:pos="0"/>
          <w:tab w:val="left" w:pos="1080"/>
        </w:tabs>
        <w:suppressAutoHyphens/>
        <w:ind w:left="1080" w:hanging="360"/>
        <w:rPr>
          <w:sz w:val="22"/>
          <w:szCs w:val="22"/>
        </w:rPr>
      </w:pPr>
    </w:p>
    <w:p w14:paraId="5B30B2BC" w14:textId="77777777" w:rsidR="005C729E" w:rsidRPr="00CF4FE0" w:rsidRDefault="005C729E" w:rsidP="007048DF">
      <w:pPr>
        <w:pStyle w:val="ListParagraph"/>
        <w:numPr>
          <w:ilvl w:val="0"/>
          <w:numId w:val="4"/>
        </w:numPr>
        <w:tabs>
          <w:tab w:val="left" w:pos="-720"/>
          <w:tab w:val="left" w:pos="0"/>
          <w:tab w:val="left" w:pos="1080"/>
        </w:tabs>
        <w:suppressAutoHyphens/>
        <w:snapToGrid w:val="0"/>
        <w:ind w:left="1080"/>
        <w:rPr>
          <w:snapToGrid/>
          <w:sz w:val="22"/>
          <w:szCs w:val="22"/>
        </w:rPr>
      </w:pPr>
      <w:r w:rsidRPr="00CF4FE0">
        <w:rPr>
          <w:sz w:val="22"/>
          <w:szCs w:val="22"/>
        </w:rPr>
        <w:t>The company must not refuse to admit a person based solely on the type of residential services the person is receiving or solely on the person’s:</w:t>
      </w:r>
    </w:p>
    <w:p w14:paraId="5B30B2BD" w14:textId="77777777" w:rsidR="005C729E" w:rsidRPr="00CF4FE0"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sidRPr="00CF4FE0">
        <w:rPr>
          <w:sz w:val="22"/>
          <w:szCs w:val="22"/>
        </w:rPr>
        <w:t>Severity of disability.</w:t>
      </w:r>
    </w:p>
    <w:p w14:paraId="5B30B2BE"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Orthopedic or neurological handicaps.</w:t>
      </w:r>
    </w:p>
    <w:p w14:paraId="5B30B2BF"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Sight or hearing impairments.</w:t>
      </w:r>
    </w:p>
    <w:p w14:paraId="5B30B2C0"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Lack of communication skills.</w:t>
      </w:r>
    </w:p>
    <w:p w14:paraId="5B30B2C1"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Physical disabilities.</w:t>
      </w:r>
    </w:p>
    <w:p w14:paraId="5B30B2C2"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Toilet habits.</w:t>
      </w:r>
    </w:p>
    <w:p w14:paraId="5B30B2C3"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Behavioral disorders.</w:t>
      </w:r>
    </w:p>
    <w:p w14:paraId="5B30B2C4" w14:textId="77777777" w:rsidR="005C729E" w:rsidRDefault="005C729E" w:rsidP="007048DF">
      <w:pPr>
        <w:pStyle w:val="ListParagraph"/>
        <w:numPr>
          <w:ilvl w:val="0"/>
          <w:numId w:val="6"/>
        </w:numPr>
        <w:tabs>
          <w:tab w:val="left" w:pos="-720"/>
          <w:tab w:val="left" w:pos="0"/>
          <w:tab w:val="left" w:pos="1440"/>
        </w:tabs>
        <w:suppressAutoHyphens/>
        <w:snapToGrid w:val="0"/>
        <w:ind w:left="1440"/>
        <w:rPr>
          <w:sz w:val="22"/>
          <w:szCs w:val="22"/>
        </w:rPr>
      </w:pPr>
      <w:r>
        <w:rPr>
          <w:sz w:val="22"/>
          <w:szCs w:val="22"/>
        </w:rPr>
        <w:t>Past failures to make progress.</w:t>
      </w:r>
    </w:p>
    <w:p w14:paraId="5B30B2C5" w14:textId="77777777" w:rsidR="00462D8D" w:rsidRPr="00896D71" w:rsidRDefault="00462D8D" w:rsidP="00BF2787">
      <w:pPr>
        <w:tabs>
          <w:tab w:val="left" w:pos="-720"/>
          <w:tab w:val="left" w:pos="0"/>
        </w:tabs>
        <w:suppressAutoHyphens/>
        <w:rPr>
          <w:sz w:val="22"/>
          <w:szCs w:val="22"/>
        </w:rPr>
      </w:pPr>
    </w:p>
    <w:p w14:paraId="5B30B2C6" w14:textId="77777777" w:rsidR="00462D8D" w:rsidRPr="00896D71" w:rsidRDefault="00462D8D" w:rsidP="007048DF">
      <w:pPr>
        <w:pStyle w:val="ListParagraph"/>
        <w:numPr>
          <w:ilvl w:val="0"/>
          <w:numId w:val="5"/>
        </w:numPr>
        <w:tabs>
          <w:tab w:val="left" w:pos="-720"/>
          <w:tab w:val="left" w:pos="0"/>
          <w:tab w:val="left" w:pos="1080"/>
        </w:tabs>
        <w:suppressAutoHyphens/>
        <w:ind w:left="1080"/>
        <w:rPr>
          <w:sz w:val="22"/>
          <w:szCs w:val="22"/>
        </w:rPr>
      </w:pPr>
      <w:r w:rsidRPr="00896D71">
        <w:rPr>
          <w:sz w:val="22"/>
          <w:szCs w:val="22"/>
        </w:rPr>
        <w:t xml:space="preserve">Documentation regarding the basis for the refusal </w:t>
      </w:r>
      <w:r w:rsidR="00592615" w:rsidRPr="00896D71">
        <w:rPr>
          <w:sz w:val="22"/>
          <w:szCs w:val="22"/>
        </w:rPr>
        <w:t>will</w:t>
      </w:r>
      <w:r w:rsidRPr="00896D71">
        <w:rPr>
          <w:sz w:val="22"/>
          <w:szCs w:val="22"/>
        </w:rPr>
        <w:t xml:space="preserve"> be completed </w:t>
      </w:r>
      <w:r w:rsidR="00592615" w:rsidRPr="00896D71">
        <w:rPr>
          <w:sz w:val="22"/>
          <w:szCs w:val="22"/>
        </w:rPr>
        <w:t xml:space="preserve">using the </w:t>
      </w:r>
      <w:r w:rsidR="00592615" w:rsidRPr="00896D71">
        <w:rPr>
          <w:i/>
          <w:sz w:val="22"/>
          <w:szCs w:val="22"/>
        </w:rPr>
        <w:t xml:space="preserve">Admission Refusal Notice </w:t>
      </w:r>
      <w:r w:rsidRPr="00896D71">
        <w:rPr>
          <w:sz w:val="22"/>
          <w:szCs w:val="22"/>
        </w:rPr>
        <w:t>and must be provided to the person and/or legal representative and case manager upon request. This documentation will be completed and maintained by the Designated Coordinator and/or</w:t>
      </w:r>
      <w:r w:rsidR="0007767C" w:rsidRPr="00896D71">
        <w:rPr>
          <w:sz w:val="22"/>
          <w:szCs w:val="22"/>
        </w:rPr>
        <w:t xml:space="preserve"> Designated Manager or designee.</w:t>
      </w:r>
      <w:r w:rsidRPr="00896D71">
        <w:rPr>
          <w:sz w:val="22"/>
          <w:szCs w:val="22"/>
        </w:rPr>
        <w:t xml:space="preserve"> </w:t>
      </w:r>
    </w:p>
    <w:p w14:paraId="5B30B2C7" w14:textId="77777777" w:rsidR="00BF2787" w:rsidRPr="00896D71" w:rsidRDefault="00BF2787" w:rsidP="00C94218">
      <w:pPr>
        <w:tabs>
          <w:tab w:val="left" w:pos="-720"/>
          <w:tab w:val="left" w:pos="720"/>
        </w:tabs>
        <w:suppressAutoHyphens/>
        <w:ind w:left="720"/>
        <w:rPr>
          <w:b/>
          <w:sz w:val="22"/>
          <w:szCs w:val="22"/>
        </w:rPr>
      </w:pPr>
      <w:r w:rsidRPr="00896D71">
        <w:rPr>
          <w:b/>
          <w:sz w:val="22"/>
          <w:szCs w:val="22"/>
        </w:rPr>
        <w:t>Admission process and requirements</w:t>
      </w:r>
    </w:p>
    <w:p w14:paraId="5646A568" w14:textId="77777777" w:rsidR="007048DF" w:rsidRDefault="007048DF" w:rsidP="007048DF">
      <w:pPr>
        <w:numPr>
          <w:ilvl w:val="0"/>
          <w:numId w:val="9"/>
        </w:numPr>
        <w:tabs>
          <w:tab w:val="left" w:pos="-720"/>
          <w:tab w:val="left" w:pos="0"/>
        </w:tabs>
        <w:suppressAutoHyphens/>
        <w:snapToGrid w:val="0"/>
        <w:rPr>
          <w:snapToGrid/>
          <w:sz w:val="22"/>
          <w:szCs w:val="22"/>
        </w:rPr>
      </w:pPr>
      <w:r>
        <w:rPr>
          <w:sz w:val="22"/>
          <w:szCs w:val="22"/>
        </w:rPr>
        <w:t xml:space="preserve">In the event of an emergency service initiation, the company must ensure that staff training on individual </w:t>
      </w:r>
      <w:r>
        <w:rPr>
          <w:sz w:val="22"/>
          <w:szCs w:val="22"/>
        </w:rPr>
        <w:lastRenderedPageBreak/>
        <w:t>service recipient needs occurs within 72 hours of the direct support staff first having unsupervised contact with the person served. The company must document the reason for the unplanned or emergency service initiation and maintain the documentation in the person’s service recipient record.</w:t>
      </w:r>
    </w:p>
    <w:p w14:paraId="6F446989" w14:textId="77777777" w:rsidR="007048DF" w:rsidRDefault="007048DF" w:rsidP="007048DF">
      <w:pPr>
        <w:tabs>
          <w:tab w:val="left" w:pos="-720"/>
          <w:tab w:val="left" w:pos="0"/>
        </w:tabs>
        <w:suppressAutoHyphens/>
        <w:ind w:left="1080"/>
        <w:rPr>
          <w:sz w:val="22"/>
          <w:szCs w:val="22"/>
        </w:rPr>
      </w:pPr>
    </w:p>
    <w:p w14:paraId="2E91960C" w14:textId="77777777" w:rsidR="007048DF" w:rsidRDefault="007048DF" w:rsidP="007048DF">
      <w:pPr>
        <w:numPr>
          <w:ilvl w:val="0"/>
          <w:numId w:val="9"/>
        </w:numPr>
        <w:tabs>
          <w:tab w:val="left" w:pos="-720"/>
          <w:tab w:val="left" w:pos="0"/>
        </w:tabs>
        <w:suppressAutoHyphens/>
        <w:snapToGrid w:val="0"/>
        <w:rPr>
          <w:sz w:val="22"/>
          <w:szCs w:val="22"/>
        </w:rPr>
      </w:pPr>
      <w:r>
        <w:rPr>
          <w:sz w:val="22"/>
          <w:szCs w:val="22"/>
        </w:rPr>
        <w:t xml:space="preserve">Prior to or upon the initiation of services, the Designated Coordinator and/or Designated Manager will develop, document, and implement the </w:t>
      </w:r>
      <w:r>
        <w:rPr>
          <w:i/>
          <w:sz w:val="22"/>
          <w:szCs w:val="22"/>
        </w:rPr>
        <w:t>Individual Abuse Prevention Plan</w:t>
      </w:r>
      <w:r>
        <w:rPr>
          <w:sz w:val="22"/>
          <w:szCs w:val="22"/>
        </w:rPr>
        <w:t xml:space="preserve"> according to MN Statutes, section 245A.65, subdivision 2.</w:t>
      </w:r>
    </w:p>
    <w:p w14:paraId="223605C8" w14:textId="77777777" w:rsidR="007048DF" w:rsidRDefault="007048DF" w:rsidP="007048DF">
      <w:pPr>
        <w:tabs>
          <w:tab w:val="left" w:pos="-720"/>
          <w:tab w:val="left" w:pos="0"/>
        </w:tabs>
        <w:suppressAutoHyphens/>
        <w:ind w:left="1080"/>
        <w:rPr>
          <w:sz w:val="22"/>
          <w:szCs w:val="22"/>
        </w:rPr>
      </w:pPr>
    </w:p>
    <w:p w14:paraId="3651388C" w14:textId="7A89D325" w:rsidR="007048DF" w:rsidRPr="007048DF" w:rsidRDefault="007048DF" w:rsidP="007048DF">
      <w:pPr>
        <w:pStyle w:val="ListParagraph"/>
        <w:numPr>
          <w:ilvl w:val="0"/>
          <w:numId w:val="9"/>
        </w:numPr>
        <w:rPr>
          <w:sz w:val="22"/>
          <w:szCs w:val="22"/>
        </w:rPr>
      </w:pPr>
      <w:r w:rsidRPr="007048DF">
        <w:rPr>
          <w:sz w:val="22"/>
          <w:szCs w:val="22"/>
        </w:rPr>
        <w:t>When the person to be served is to receive foster care or supported living services in a residential site controlled by the license holder, the person and/or legal representative and the license holder must sign and date the residency agreement. The residency agreement must include service termination requirements. It must be reviewed annually, dated, and signed by the person and/or legal representative and license holder.</w:t>
      </w:r>
    </w:p>
    <w:p w14:paraId="52BA9CCF" w14:textId="77777777" w:rsidR="007048DF" w:rsidRDefault="007048DF" w:rsidP="007048DF">
      <w:pPr>
        <w:pStyle w:val="ListParagraph"/>
        <w:rPr>
          <w:sz w:val="22"/>
          <w:szCs w:val="22"/>
        </w:rPr>
      </w:pPr>
    </w:p>
    <w:p w14:paraId="0D887EB5" w14:textId="7B41CD60" w:rsidR="007048DF" w:rsidRDefault="007048DF" w:rsidP="007048DF">
      <w:pPr>
        <w:numPr>
          <w:ilvl w:val="0"/>
          <w:numId w:val="9"/>
        </w:numPr>
        <w:tabs>
          <w:tab w:val="left" w:pos="-720"/>
          <w:tab w:val="left" w:pos="0"/>
        </w:tabs>
        <w:suppressAutoHyphens/>
        <w:snapToGrid w:val="0"/>
        <w:rPr>
          <w:sz w:val="22"/>
          <w:szCs w:val="22"/>
        </w:rPr>
      </w:pPr>
      <w:r>
        <w:rPr>
          <w:sz w:val="22"/>
          <w:szCs w:val="22"/>
        </w:rPr>
        <w:t>The Designated Coordinator and/or Designated Manager will ensure that during the admission process the following will occur:</w:t>
      </w:r>
    </w:p>
    <w:p w14:paraId="4871B04F" w14:textId="77777777" w:rsidR="007048DF" w:rsidRDefault="007048DF" w:rsidP="007048DF">
      <w:pPr>
        <w:numPr>
          <w:ilvl w:val="0"/>
          <w:numId w:val="10"/>
        </w:numPr>
        <w:tabs>
          <w:tab w:val="clear" w:pos="1080"/>
          <w:tab w:val="left" w:pos="-720"/>
          <w:tab w:val="left" w:pos="0"/>
          <w:tab w:val="num" w:pos="1440"/>
        </w:tabs>
        <w:suppressAutoHyphens/>
        <w:snapToGrid w:val="0"/>
        <w:ind w:left="1440"/>
        <w:rPr>
          <w:sz w:val="22"/>
          <w:szCs w:val="22"/>
        </w:rPr>
      </w:pPr>
      <w:r>
        <w:rPr>
          <w:sz w:val="22"/>
          <w:szCs w:val="22"/>
        </w:rPr>
        <w:t xml:space="preserve">Each person to be served and/or legal representative is provided with the written list of the </w:t>
      </w:r>
      <w:r>
        <w:rPr>
          <w:i/>
          <w:sz w:val="22"/>
          <w:szCs w:val="22"/>
        </w:rPr>
        <w:t>Rights of Persons Served</w:t>
      </w:r>
      <w:r>
        <w:rPr>
          <w:sz w:val="22"/>
          <w:szCs w:val="22"/>
        </w:rPr>
        <w:t xml:space="preserve"> that identifies the service recipient’s rights according to MN Statutes, section 245D.04, subdivisions 2 and 3. </w:t>
      </w:r>
    </w:p>
    <w:p w14:paraId="4C859646" w14:textId="77777777" w:rsidR="007048DF" w:rsidRDefault="007048DF" w:rsidP="007048DF">
      <w:pPr>
        <w:numPr>
          <w:ilvl w:val="2"/>
          <w:numId w:val="10"/>
        </w:numPr>
        <w:tabs>
          <w:tab w:val="left" w:pos="-720"/>
          <w:tab w:val="left" w:pos="0"/>
        </w:tabs>
        <w:suppressAutoHyphens/>
        <w:snapToGrid w:val="0"/>
        <w:ind w:left="1800"/>
        <w:rPr>
          <w:sz w:val="22"/>
          <w:szCs w:val="22"/>
        </w:rPr>
      </w:pPr>
      <w:r>
        <w:rPr>
          <w:sz w:val="22"/>
          <w:szCs w:val="22"/>
        </w:rPr>
        <w:t>An explanation will be provided on the day of service initiation or within five (5) working days of service initiation and annually thereafter.</w:t>
      </w:r>
    </w:p>
    <w:p w14:paraId="3BE2D186" w14:textId="77777777" w:rsidR="007048DF" w:rsidRPr="00F768B7" w:rsidRDefault="007048DF" w:rsidP="007048DF">
      <w:pPr>
        <w:numPr>
          <w:ilvl w:val="2"/>
          <w:numId w:val="10"/>
        </w:numPr>
        <w:tabs>
          <w:tab w:val="left" w:pos="-720"/>
          <w:tab w:val="left" w:pos="0"/>
        </w:tabs>
        <w:suppressAutoHyphens/>
        <w:snapToGrid w:val="0"/>
        <w:ind w:left="1800"/>
        <w:rPr>
          <w:sz w:val="22"/>
          <w:szCs w:val="22"/>
        </w:rPr>
      </w:pPr>
      <w:r>
        <w:rPr>
          <w:sz w:val="22"/>
          <w:szCs w:val="22"/>
        </w:rPr>
        <w:t xml:space="preserve">Reasonable accommodations will be made, when necessary, to provide this information in other </w:t>
      </w:r>
      <w:r w:rsidRPr="00F768B7">
        <w:rPr>
          <w:sz w:val="22"/>
          <w:szCs w:val="22"/>
        </w:rPr>
        <w:t>formats or languages to facilitate understanding of the rights by the person and/or legal representative.</w:t>
      </w:r>
    </w:p>
    <w:p w14:paraId="078CD035" w14:textId="77777777" w:rsidR="007048DF" w:rsidRPr="00F768B7" w:rsidRDefault="007048DF" w:rsidP="007048DF">
      <w:pPr>
        <w:numPr>
          <w:ilvl w:val="0"/>
          <w:numId w:val="10"/>
        </w:numPr>
        <w:tabs>
          <w:tab w:val="clear" w:pos="1080"/>
          <w:tab w:val="left" w:pos="-720"/>
          <w:tab w:val="num" w:pos="1440"/>
        </w:tabs>
        <w:suppressAutoHyphens/>
        <w:snapToGrid w:val="0"/>
        <w:ind w:left="1440"/>
        <w:rPr>
          <w:i/>
          <w:sz w:val="22"/>
          <w:szCs w:val="22"/>
        </w:rPr>
      </w:pPr>
      <w:r w:rsidRPr="00F768B7">
        <w:rPr>
          <w:sz w:val="22"/>
          <w:szCs w:val="22"/>
        </w:rPr>
        <w:t xml:space="preserve">Orientation to the company’s </w:t>
      </w:r>
      <w:r w:rsidRPr="00F768B7">
        <w:rPr>
          <w:i/>
          <w:sz w:val="22"/>
          <w:szCs w:val="22"/>
        </w:rPr>
        <w:t>Program Abuse Prevention Plan</w:t>
      </w:r>
      <w:r w:rsidRPr="00F768B7">
        <w:rPr>
          <w:sz w:val="22"/>
          <w:szCs w:val="22"/>
        </w:rPr>
        <w:t xml:space="preserve"> will occur within 24 hours of service admission, or for those persons who would benefit more from a later orientation, the orientation may take place within 72 hours. </w:t>
      </w:r>
    </w:p>
    <w:p w14:paraId="401C4284" w14:textId="77777777" w:rsidR="007048DF" w:rsidRPr="00F768B7" w:rsidRDefault="007048DF" w:rsidP="007048DF">
      <w:pPr>
        <w:numPr>
          <w:ilvl w:val="0"/>
          <w:numId w:val="10"/>
        </w:numPr>
        <w:tabs>
          <w:tab w:val="clear" w:pos="1080"/>
          <w:tab w:val="left" w:pos="-720"/>
          <w:tab w:val="num" w:pos="1440"/>
        </w:tabs>
        <w:suppressAutoHyphens/>
        <w:snapToGrid w:val="0"/>
        <w:ind w:left="1440"/>
        <w:rPr>
          <w:i/>
          <w:sz w:val="22"/>
          <w:szCs w:val="22"/>
        </w:rPr>
      </w:pPr>
      <w:r w:rsidRPr="00F768B7">
        <w:rPr>
          <w:sz w:val="22"/>
          <w:szCs w:val="22"/>
        </w:rPr>
        <w:t xml:space="preserve">An explanation of and provision of a copy of the </w:t>
      </w:r>
      <w:r w:rsidRPr="00F768B7">
        <w:rPr>
          <w:i/>
          <w:iCs/>
          <w:sz w:val="22"/>
          <w:szCs w:val="22"/>
        </w:rPr>
        <w:t>Policy and Procedure on Reporting and Reviewing of Maltreatment of Vulnerable Adults</w:t>
      </w:r>
      <w:r w:rsidRPr="00F768B7">
        <w:rPr>
          <w:sz w:val="22"/>
          <w:szCs w:val="22"/>
        </w:rPr>
        <w:t xml:space="preserve"> will be provided to the person served and/or legal representative and case manager </w:t>
      </w:r>
      <w:r w:rsidRPr="00F768B7">
        <w:rPr>
          <w:color w:val="000000"/>
          <w:sz w:val="22"/>
          <w:szCs w:val="22"/>
          <w:shd w:val="clear" w:color="auto" w:fill="FFFFFF"/>
        </w:rPr>
        <w:t>within 24 hours of admission, or for persons who would benefit more from a later orientation, the orientation may take place within 72 hours.</w:t>
      </w:r>
    </w:p>
    <w:p w14:paraId="1730A3D0" w14:textId="77777777" w:rsidR="007048DF" w:rsidRPr="00F768B7" w:rsidRDefault="007048DF" w:rsidP="007048DF">
      <w:pPr>
        <w:numPr>
          <w:ilvl w:val="0"/>
          <w:numId w:val="10"/>
        </w:numPr>
        <w:tabs>
          <w:tab w:val="clear" w:pos="1080"/>
          <w:tab w:val="left" w:pos="-720"/>
          <w:tab w:val="left" w:pos="0"/>
          <w:tab w:val="num" w:pos="1440"/>
        </w:tabs>
        <w:suppressAutoHyphens/>
        <w:snapToGrid w:val="0"/>
        <w:ind w:left="1440"/>
        <w:rPr>
          <w:sz w:val="22"/>
          <w:szCs w:val="22"/>
        </w:rPr>
      </w:pPr>
      <w:r w:rsidRPr="00F768B7">
        <w:rPr>
          <w:sz w:val="22"/>
          <w:szCs w:val="22"/>
        </w:rPr>
        <w:t>An explanation of and provision of copies (may be provided within five [5] working days of service initiation) of the following policies and procedures to the person and/or legal representative and case manager:</w:t>
      </w:r>
    </w:p>
    <w:p w14:paraId="40091E95" w14:textId="77777777" w:rsidR="007048DF" w:rsidRDefault="007048DF" w:rsidP="007048DF">
      <w:pPr>
        <w:numPr>
          <w:ilvl w:val="1"/>
          <w:numId w:val="11"/>
        </w:numPr>
        <w:tabs>
          <w:tab w:val="clear" w:pos="1440"/>
          <w:tab w:val="left" w:pos="-720"/>
          <w:tab w:val="left" w:pos="0"/>
          <w:tab w:val="num" w:pos="1800"/>
        </w:tabs>
        <w:suppressAutoHyphens/>
        <w:snapToGrid w:val="0"/>
        <w:ind w:left="1800"/>
        <w:rPr>
          <w:sz w:val="22"/>
          <w:szCs w:val="22"/>
        </w:rPr>
      </w:pPr>
      <w:r w:rsidRPr="00F768B7">
        <w:rPr>
          <w:i/>
          <w:sz w:val="22"/>
          <w:szCs w:val="22"/>
        </w:rPr>
        <w:t>Policy and Procedure</w:t>
      </w:r>
      <w:r>
        <w:rPr>
          <w:i/>
          <w:sz w:val="22"/>
          <w:szCs w:val="22"/>
        </w:rPr>
        <w:t xml:space="preserve"> on Grievances</w:t>
      </w:r>
    </w:p>
    <w:p w14:paraId="38E70090" w14:textId="77777777" w:rsidR="007048DF" w:rsidRDefault="007048DF" w:rsidP="007048DF">
      <w:pPr>
        <w:numPr>
          <w:ilvl w:val="1"/>
          <w:numId w:val="11"/>
        </w:numPr>
        <w:tabs>
          <w:tab w:val="clear" w:pos="1440"/>
          <w:tab w:val="left" w:pos="-720"/>
          <w:tab w:val="left" w:pos="0"/>
          <w:tab w:val="num" w:pos="1800"/>
        </w:tabs>
        <w:suppressAutoHyphens/>
        <w:snapToGrid w:val="0"/>
        <w:ind w:left="1800"/>
        <w:rPr>
          <w:i/>
          <w:sz w:val="22"/>
          <w:szCs w:val="22"/>
        </w:rPr>
      </w:pPr>
      <w:r>
        <w:rPr>
          <w:i/>
          <w:sz w:val="22"/>
          <w:szCs w:val="22"/>
        </w:rPr>
        <w:t xml:space="preserve">Policy and Procedure on Temporary Service Suspension </w:t>
      </w:r>
    </w:p>
    <w:p w14:paraId="110D6444" w14:textId="77777777" w:rsidR="007048DF" w:rsidRDefault="007048DF" w:rsidP="007048DF">
      <w:pPr>
        <w:numPr>
          <w:ilvl w:val="1"/>
          <w:numId w:val="11"/>
        </w:numPr>
        <w:tabs>
          <w:tab w:val="clear" w:pos="1440"/>
          <w:tab w:val="left" w:pos="-720"/>
          <w:tab w:val="left" w:pos="0"/>
          <w:tab w:val="num" w:pos="1800"/>
        </w:tabs>
        <w:suppressAutoHyphens/>
        <w:snapToGrid w:val="0"/>
        <w:ind w:left="1800"/>
        <w:rPr>
          <w:i/>
          <w:sz w:val="22"/>
          <w:szCs w:val="22"/>
        </w:rPr>
      </w:pPr>
      <w:r>
        <w:rPr>
          <w:i/>
          <w:sz w:val="22"/>
          <w:szCs w:val="22"/>
        </w:rPr>
        <w:t>Policy and Procedure on Service Termination</w:t>
      </w:r>
    </w:p>
    <w:p w14:paraId="49CC30E9" w14:textId="77777777" w:rsidR="007048DF" w:rsidRDefault="007048DF" w:rsidP="007048DF">
      <w:pPr>
        <w:numPr>
          <w:ilvl w:val="1"/>
          <w:numId w:val="11"/>
        </w:numPr>
        <w:tabs>
          <w:tab w:val="clear" w:pos="1440"/>
          <w:tab w:val="left" w:pos="-720"/>
          <w:tab w:val="left" w:pos="0"/>
          <w:tab w:val="num" w:pos="1800"/>
        </w:tabs>
        <w:suppressAutoHyphens/>
        <w:snapToGrid w:val="0"/>
        <w:ind w:left="1800"/>
        <w:rPr>
          <w:i/>
          <w:sz w:val="22"/>
          <w:szCs w:val="22"/>
        </w:rPr>
      </w:pPr>
      <w:r>
        <w:rPr>
          <w:i/>
          <w:sz w:val="22"/>
          <w:szCs w:val="22"/>
        </w:rPr>
        <w:t>Policy and Procedure on Data Privacy</w:t>
      </w:r>
    </w:p>
    <w:p w14:paraId="397D3AEE" w14:textId="77777777" w:rsidR="007048DF" w:rsidRDefault="007048DF" w:rsidP="007048DF">
      <w:pPr>
        <w:numPr>
          <w:ilvl w:val="1"/>
          <w:numId w:val="11"/>
        </w:numPr>
        <w:tabs>
          <w:tab w:val="clear" w:pos="1440"/>
          <w:tab w:val="left" w:pos="-720"/>
          <w:tab w:val="left" w:pos="0"/>
          <w:tab w:val="num" w:pos="1800"/>
        </w:tabs>
        <w:suppressAutoHyphens/>
        <w:snapToGrid w:val="0"/>
        <w:ind w:left="1800"/>
        <w:rPr>
          <w:i/>
          <w:sz w:val="22"/>
          <w:szCs w:val="22"/>
        </w:rPr>
      </w:pPr>
      <w:r>
        <w:rPr>
          <w:i/>
          <w:sz w:val="22"/>
          <w:szCs w:val="22"/>
        </w:rPr>
        <w:t>Policy and Procedure on Emergency Use of Manual Restraint</w:t>
      </w:r>
    </w:p>
    <w:p w14:paraId="090DE0D5" w14:textId="77777777" w:rsidR="007048DF" w:rsidRDefault="007048DF" w:rsidP="007048DF">
      <w:pPr>
        <w:numPr>
          <w:ilvl w:val="1"/>
          <w:numId w:val="11"/>
        </w:numPr>
        <w:tabs>
          <w:tab w:val="clear" w:pos="1440"/>
          <w:tab w:val="left" w:pos="-720"/>
          <w:tab w:val="left" w:pos="0"/>
          <w:tab w:val="num" w:pos="1800"/>
        </w:tabs>
        <w:suppressAutoHyphens/>
        <w:snapToGrid w:val="0"/>
        <w:ind w:left="1800"/>
        <w:rPr>
          <w:i/>
          <w:sz w:val="22"/>
          <w:szCs w:val="22"/>
        </w:rPr>
      </w:pPr>
      <w:r>
        <w:rPr>
          <w:i/>
          <w:sz w:val="22"/>
          <w:szCs w:val="22"/>
        </w:rPr>
        <w:t xml:space="preserve">Policy and Procedure on Reporting and Reviewing of Maltreatment of Minors </w:t>
      </w:r>
    </w:p>
    <w:p w14:paraId="74771375" w14:textId="74F2C31A" w:rsidR="007048DF" w:rsidRDefault="007048DF" w:rsidP="007048DF">
      <w:pPr>
        <w:pStyle w:val="ListParagraph"/>
        <w:numPr>
          <w:ilvl w:val="0"/>
          <w:numId w:val="10"/>
        </w:numPr>
        <w:tabs>
          <w:tab w:val="clear" w:pos="1080"/>
          <w:tab w:val="left" w:pos="-720"/>
          <w:tab w:val="num" w:pos="1440"/>
        </w:tabs>
        <w:suppressAutoHyphens/>
        <w:snapToGrid w:val="0"/>
        <w:ind w:left="1440"/>
        <w:rPr>
          <w:sz w:val="22"/>
          <w:szCs w:val="22"/>
        </w:rPr>
      </w:pPr>
      <w:r>
        <w:rPr>
          <w:sz w:val="22"/>
          <w:szCs w:val="22"/>
        </w:rPr>
        <w:t>Written authorization is obtained by the person and/or legal representative for the following:</w:t>
      </w:r>
    </w:p>
    <w:p w14:paraId="173265AB" w14:textId="77777777" w:rsidR="007048DF"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Pr>
          <w:i/>
          <w:sz w:val="22"/>
          <w:szCs w:val="22"/>
        </w:rPr>
        <w:t xml:space="preserve">Authorization for Medication and Treatment Administration </w:t>
      </w:r>
    </w:p>
    <w:p w14:paraId="037315D6" w14:textId="77777777" w:rsidR="007048DF"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Pr>
          <w:i/>
          <w:sz w:val="22"/>
          <w:szCs w:val="22"/>
        </w:rPr>
        <w:t>Agreement and Authorization for Injectable Medications</w:t>
      </w:r>
    </w:p>
    <w:p w14:paraId="71195582" w14:textId="77777777" w:rsidR="007048DF"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Pr>
          <w:i/>
          <w:sz w:val="22"/>
          <w:szCs w:val="22"/>
        </w:rPr>
        <w:t>Authorization to Act in an Emergency</w:t>
      </w:r>
    </w:p>
    <w:p w14:paraId="73F240DA" w14:textId="77777777" w:rsidR="007048DF"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Pr>
          <w:i/>
          <w:sz w:val="22"/>
          <w:szCs w:val="22"/>
        </w:rPr>
        <w:t>Standard Release of Information</w:t>
      </w:r>
    </w:p>
    <w:p w14:paraId="2FAEE94D" w14:textId="77777777" w:rsidR="007048DF"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Pr>
          <w:i/>
          <w:sz w:val="22"/>
          <w:szCs w:val="22"/>
        </w:rPr>
        <w:t>Specific Release of Information</w:t>
      </w:r>
    </w:p>
    <w:p w14:paraId="6438FD6C" w14:textId="55CA93E1" w:rsidR="007048DF" w:rsidRPr="00882218"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sidRPr="00882218">
        <w:rPr>
          <w:i/>
          <w:sz w:val="22"/>
          <w:szCs w:val="22"/>
        </w:rPr>
        <w:t>Funds and Property Authorization</w:t>
      </w:r>
    </w:p>
    <w:p w14:paraId="795EF8E4" w14:textId="77777777" w:rsidR="007048DF" w:rsidRPr="00882218" w:rsidRDefault="007048DF" w:rsidP="007048DF">
      <w:pPr>
        <w:numPr>
          <w:ilvl w:val="2"/>
          <w:numId w:val="12"/>
        </w:numPr>
        <w:tabs>
          <w:tab w:val="left" w:pos="-720"/>
          <w:tab w:val="left" w:pos="0"/>
          <w:tab w:val="left" w:pos="1080"/>
          <w:tab w:val="left" w:pos="1800"/>
        </w:tabs>
        <w:suppressAutoHyphens/>
        <w:snapToGrid w:val="0"/>
        <w:ind w:hanging="360"/>
        <w:rPr>
          <w:sz w:val="22"/>
          <w:szCs w:val="22"/>
        </w:rPr>
      </w:pPr>
      <w:r w:rsidRPr="00882218">
        <w:rPr>
          <w:sz w:val="22"/>
          <w:szCs w:val="22"/>
        </w:rPr>
        <w:t xml:space="preserve">This authorization may be obtained within five (5) working days of the service initiation meeting and annually thereafter. The case manager also provides written authorization for the </w:t>
      </w:r>
      <w:r w:rsidRPr="00882218">
        <w:rPr>
          <w:i/>
          <w:iCs/>
          <w:sz w:val="22"/>
          <w:szCs w:val="22"/>
        </w:rPr>
        <w:t xml:space="preserve">Funds and Property Authorization. </w:t>
      </w:r>
    </w:p>
    <w:p w14:paraId="4B7F28CE" w14:textId="22C277FC" w:rsidR="007048DF" w:rsidRPr="00882218" w:rsidRDefault="007048DF" w:rsidP="007048DF">
      <w:pPr>
        <w:numPr>
          <w:ilvl w:val="1"/>
          <w:numId w:val="12"/>
        </w:numPr>
        <w:tabs>
          <w:tab w:val="left" w:pos="-720"/>
          <w:tab w:val="left" w:pos="0"/>
          <w:tab w:val="left" w:pos="1080"/>
          <w:tab w:val="left" w:pos="1800"/>
        </w:tabs>
        <w:suppressAutoHyphens/>
        <w:snapToGrid w:val="0"/>
        <w:ind w:left="1800"/>
        <w:rPr>
          <w:sz w:val="22"/>
          <w:szCs w:val="22"/>
        </w:rPr>
      </w:pPr>
      <w:r w:rsidRPr="00882218">
        <w:rPr>
          <w:sz w:val="22"/>
          <w:szCs w:val="22"/>
        </w:rPr>
        <w:t xml:space="preserve">The </w:t>
      </w:r>
      <w:r w:rsidRPr="00882218">
        <w:rPr>
          <w:i/>
          <w:sz w:val="22"/>
          <w:szCs w:val="22"/>
        </w:rPr>
        <w:t>Admission Form and Data Sheet</w:t>
      </w:r>
      <w:r w:rsidRPr="00882218">
        <w:rPr>
          <w:sz w:val="22"/>
          <w:szCs w:val="22"/>
        </w:rPr>
        <w:t xml:space="preserve"> is signed by the person and/or legal representative and includes the date of admission or readmission, identifying information, and contact information for members of the support team or expanded support team and others as identified by the person and/or legal representative.</w:t>
      </w:r>
    </w:p>
    <w:p w14:paraId="684D48EA" w14:textId="77777777" w:rsidR="007048DF" w:rsidRPr="00882218" w:rsidRDefault="007048DF" w:rsidP="007048DF">
      <w:pPr>
        <w:tabs>
          <w:tab w:val="left" w:pos="-720"/>
          <w:tab w:val="left" w:pos="0"/>
          <w:tab w:val="left" w:pos="1080"/>
        </w:tabs>
        <w:suppressAutoHyphens/>
        <w:rPr>
          <w:sz w:val="22"/>
          <w:szCs w:val="22"/>
        </w:rPr>
      </w:pPr>
    </w:p>
    <w:p w14:paraId="77F3304A" w14:textId="77777777" w:rsidR="007048DF" w:rsidRPr="00882218" w:rsidRDefault="007048DF" w:rsidP="007048DF">
      <w:pPr>
        <w:pStyle w:val="ListParagraph"/>
        <w:numPr>
          <w:ilvl w:val="0"/>
          <w:numId w:val="13"/>
        </w:numPr>
        <w:tabs>
          <w:tab w:val="left" w:pos="-720"/>
          <w:tab w:val="left" w:pos="0"/>
        </w:tabs>
        <w:suppressAutoHyphens/>
        <w:snapToGrid w:val="0"/>
        <w:rPr>
          <w:sz w:val="22"/>
          <w:szCs w:val="22"/>
        </w:rPr>
      </w:pPr>
      <w:proofErr w:type="gramStart"/>
      <w:r w:rsidRPr="00882218">
        <w:rPr>
          <w:sz w:val="22"/>
          <w:szCs w:val="22"/>
        </w:rPr>
        <w:lastRenderedPageBreak/>
        <w:t>Also</w:t>
      </w:r>
      <w:proofErr w:type="gramEnd"/>
      <w:r w:rsidRPr="00882218">
        <w:rPr>
          <w:sz w:val="22"/>
          <w:szCs w:val="22"/>
        </w:rPr>
        <w:t xml:space="preserve"> during the admission meeting, the support team or expanded support team, and other people as identified by the person and/or legal representative will discuss:</w:t>
      </w:r>
    </w:p>
    <w:p w14:paraId="47908DAE" w14:textId="55A17675" w:rsidR="007048DF" w:rsidRDefault="007048DF" w:rsidP="007048DF">
      <w:pPr>
        <w:numPr>
          <w:ilvl w:val="0"/>
          <w:numId w:val="14"/>
        </w:numPr>
        <w:tabs>
          <w:tab w:val="left" w:pos="-720"/>
          <w:tab w:val="num" w:pos="1440"/>
        </w:tabs>
        <w:suppressAutoHyphens/>
        <w:snapToGrid w:val="0"/>
        <w:ind w:left="1440"/>
        <w:rPr>
          <w:i/>
          <w:sz w:val="22"/>
          <w:szCs w:val="22"/>
        </w:rPr>
      </w:pPr>
      <w:r w:rsidRPr="00882218">
        <w:rPr>
          <w:sz w:val="22"/>
          <w:szCs w:val="22"/>
        </w:rPr>
        <w:t xml:space="preserve">The company’s responsibilities regarding health service needs and the procedures related to meeting those needs as assigned in the </w:t>
      </w:r>
      <w:r w:rsidRPr="00882218">
        <w:rPr>
          <w:i/>
          <w:sz w:val="22"/>
          <w:szCs w:val="22"/>
        </w:rPr>
        <w:t xml:space="preserve">Support Plan </w:t>
      </w:r>
      <w:r w:rsidRPr="00882218">
        <w:rPr>
          <w:sz w:val="22"/>
          <w:szCs w:val="22"/>
        </w:rPr>
        <w:t xml:space="preserve">and/or </w:t>
      </w:r>
      <w:r w:rsidRPr="00882218">
        <w:rPr>
          <w:i/>
          <w:sz w:val="22"/>
          <w:szCs w:val="22"/>
        </w:rPr>
        <w:t>Support Plan Addendum</w:t>
      </w:r>
      <w:r>
        <w:rPr>
          <w:i/>
          <w:sz w:val="22"/>
          <w:szCs w:val="22"/>
        </w:rPr>
        <w:t>.</w:t>
      </w:r>
    </w:p>
    <w:p w14:paraId="0F981D5D" w14:textId="77777777" w:rsidR="007048DF" w:rsidRDefault="007048DF" w:rsidP="007048DF">
      <w:pPr>
        <w:numPr>
          <w:ilvl w:val="0"/>
          <w:numId w:val="14"/>
        </w:numPr>
        <w:tabs>
          <w:tab w:val="left" w:pos="-720"/>
          <w:tab w:val="num" w:pos="1440"/>
        </w:tabs>
        <w:suppressAutoHyphens/>
        <w:snapToGrid w:val="0"/>
        <w:ind w:left="1440"/>
        <w:rPr>
          <w:i/>
          <w:sz w:val="22"/>
          <w:szCs w:val="22"/>
        </w:rPr>
      </w:pPr>
      <w:r>
        <w:rPr>
          <w:sz w:val="22"/>
          <w:szCs w:val="22"/>
        </w:rPr>
        <w:t xml:space="preserve">The desired frequency of progress reports and progress review meetings, at a minimum of annually. </w:t>
      </w:r>
    </w:p>
    <w:p w14:paraId="59AB2165" w14:textId="1981D59E" w:rsidR="007048DF" w:rsidRDefault="007048DF" w:rsidP="007048DF">
      <w:pPr>
        <w:numPr>
          <w:ilvl w:val="0"/>
          <w:numId w:val="14"/>
        </w:numPr>
        <w:tabs>
          <w:tab w:val="left" w:pos="-720"/>
          <w:tab w:val="num" w:pos="1440"/>
        </w:tabs>
        <w:suppressAutoHyphens/>
        <w:snapToGrid w:val="0"/>
        <w:ind w:left="1440"/>
        <w:rPr>
          <w:i/>
          <w:sz w:val="22"/>
          <w:szCs w:val="22"/>
        </w:rPr>
      </w:pPr>
      <w:r>
        <w:rPr>
          <w:sz w:val="22"/>
          <w:szCs w:val="22"/>
        </w:rPr>
        <w:t xml:space="preserve">The initial </w:t>
      </w:r>
      <w:r>
        <w:rPr>
          <w:i/>
          <w:iCs/>
          <w:sz w:val="22"/>
          <w:szCs w:val="22"/>
        </w:rPr>
        <w:t xml:space="preserve">Funds and Property Authorization </w:t>
      </w:r>
      <w:r>
        <w:rPr>
          <w:sz w:val="22"/>
          <w:szCs w:val="22"/>
        </w:rPr>
        <w:t>and the Designated Coordinator and/or Designated Manager will survey, document, and implement the preferences of the person served and/or legal representative and case manager for the frequency of receiving statements that itemizes receipt and disbursements of funds or other property. Changes will be documented and implemented when requested.</w:t>
      </w:r>
    </w:p>
    <w:p w14:paraId="152D0AC4" w14:textId="77777777" w:rsidR="007048DF" w:rsidRDefault="007048DF" w:rsidP="007048DF">
      <w:pPr>
        <w:pStyle w:val="ListParagraph"/>
        <w:tabs>
          <w:tab w:val="left" w:pos="-720"/>
        </w:tabs>
        <w:suppressAutoHyphens/>
        <w:ind w:left="1080"/>
        <w:rPr>
          <w:sz w:val="22"/>
          <w:szCs w:val="22"/>
        </w:rPr>
      </w:pPr>
    </w:p>
    <w:p w14:paraId="7C02CA54" w14:textId="77777777" w:rsidR="007048DF" w:rsidRDefault="007048DF" w:rsidP="007048DF">
      <w:pPr>
        <w:pStyle w:val="ListParagraph"/>
        <w:numPr>
          <w:ilvl w:val="0"/>
          <w:numId w:val="15"/>
        </w:numPr>
        <w:tabs>
          <w:tab w:val="left" w:pos="-720"/>
        </w:tabs>
        <w:suppressAutoHyphens/>
        <w:snapToGrid w:val="0"/>
        <w:ind w:left="1080"/>
        <w:rPr>
          <w:i/>
          <w:sz w:val="22"/>
          <w:szCs w:val="22"/>
        </w:rPr>
      </w:pPr>
      <w:r>
        <w:rPr>
          <w:sz w:val="22"/>
          <w:szCs w:val="22"/>
        </w:rPr>
        <w:t xml:space="preserve">If a person’s licensed health care professional or mental health professional has determined that a manual restraint would be medically or psychologically contraindicated, the company will not use a manual restraint to eliminate the immediate risk of harm and effectively achieve safety. This statement of </w:t>
      </w:r>
      <w:proofErr w:type="gramStart"/>
      <w:r>
        <w:rPr>
          <w:sz w:val="22"/>
          <w:szCs w:val="22"/>
        </w:rPr>
        <w:t>whether or not</w:t>
      </w:r>
      <w:proofErr w:type="gramEnd"/>
      <w:r>
        <w:rPr>
          <w:sz w:val="22"/>
          <w:szCs w:val="22"/>
        </w:rPr>
        <w:t xml:space="preserve"> a manual restraint would be medically or psychologically contraindicated will be completed as part of service initiation planning. </w:t>
      </w:r>
    </w:p>
    <w:p w14:paraId="12190383" w14:textId="77777777" w:rsidR="007048DF" w:rsidRDefault="007048DF" w:rsidP="007048DF">
      <w:pPr>
        <w:pStyle w:val="ListParagraph"/>
        <w:tabs>
          <w:tab w:val="left" w:pos="-720"/>
        </w:tabs>
        <w:suppressAutoHyphens/>
        <w:ind w:left="1080"/>
        <w:rPr>
          <w:i/>
          <w:sz w:val="22"/>
          <w:szCs w:val="22"/>
        </w:rPr>
      </w:pPr>
    </w:p>
    <w:p w14:paraId="64A869F7" w14:textId="77777777" w:rsidR="007048DF" w:rsidRDefault="007048DF" w:rsidP="007048DF">
      <w:pPr>
        <w:pStyle w:val="Quick1"/>
        <w:numPr>
          <w:ilvl w:val="0"/>
          <w:numId w:val="0"/>
        </w:numPr>
        <w:tabs>
          <w:tab w:val="left" w:pos="-1440"/>
          <w:tab w:val="left" w:pos="1080"/>
        </w:tabs>
        <w:ind w:left="720"/>
        <w:rPr>
          <w:b/>
          <w:sz w:val="22"/>
          <w:szCs w:val="22"/>
        </w:rPr>
      </w:pPr>
      <w:r>
        <w:rPr>
          <w:b/>
          <w:sz w:val="22"/>
          <w:szCs w:val="22"/>
        </w:rPr>
        <w:t>Admission process follow up and timelines</w:t>
      </w:r>
    </w:p>
    <w:p w14:paraId="2BF61D78" w14:textId="77777777" w:rsidR="007048DF" w:rsidRPr="00E30BD0" w:rsidRDefault="007048DF" w:rsidP="007048DF">
      <w:pPr>
        <w:numPr>
          <w:ilvl w:val="0"/>
          <w:numId w:val="7"/>
        </w:numPr>
        <w:tabs>
          <w:tab w:val="left" w:pos="-720"/>
          <w:tab w:val="left" w:pos="0"/>
        </w:tabs>
        <w:suppressAutoHyphens/>
        <w:snapToGrid w:val="0"/>
        <w:rPr>
          <w:sz w:val="22"/>
          <w:szCs w:val="22"/>
        </w:rPr>
      </w:pPr>
      <w:r w:rsidRPr="00E30BD0">
        <w:rPr>
          <w:sz w:val="22"/>
          <w:szCs w:val="22"/>
        </w:rPr>
        <w:t>The Designated Coordinator and/or Designated Manager or designee will ensure that the person’s other providers, medical and mental health care professionals, and vendors are notified of the change in address and phone number.</w:t>
      </w:r>
    </w:p>
    <w:p w14:paraId="1BD55E49" w14:textId="77777777" w:rsidR="007048DF" w:rsidRPr="00E30BD0" w:rsidRDefault="007048DF" w:rsidP="007048DF">
      <w:pPr>
        <w:tabs>
          <w:tab w:val="left" w:pos="-720"/>
          <w:tab w:val="left" w:pos="0"/>
        </w:tabs>
        <w:suppressAutoHyphens/>
        <w:ind w:left="1080"/>
        <w:rPr>
          <w:sz w:val="22"/>
          <w:szCs w:val="22"/>
        </w:rPr>
      </w:pPr>
    </w:p>
    <w:p w14:paraId="638EDA41" w14:textId="77777777" w:rsidR="007048DF" w:rsidRPr="00E30BD0" w:rsidRDefault="007048DF" w:rsidP="007048DF">
      <w:pPr>
        <w:numPr>
          <w:ilvl w:val="0"/>
          <w:numId w:val="7"/>
        </w:numPr>
        <w:tabs>
          <w:tab w:val="left" w:pos="-720"/>
          <w:tab w:val="left" w:pos="0"/>
        </w:tabs>
        <w:suppressAutoHyphens/>
        <w:snapToGrid w:val="0"/>
        <w:rPr>
          <w:sz w:val="22"/>
          <w:szCs w:val="22"/>
        </w:rPr>
      </w:pPr>
      <w:r w:rsidRPr="00E30BD0">
        <w:rPr>
          <w:sz w:val="22"/>
          <w:szCs w:val="22"/>
        </w:rPr>
        <w:t>The Designated Coordinator and/or Designated Manager or designee will ensure that the person’s service recipient record is assembled according to company standards.</w:t>
      </w:r>
    </w:p>
    <w:p w14:paraId="7A57D13E" w14:textId="77777777" w:rsidR="007048DF" w:rsidRPr="00E30BD0" w:rsidRDefault="007048DF" w:rsidP="007048DF">
      <w:pPr>
        <w:pStyle w:val="Quick1"/>
        <w:numPr>
          <w:ilvl w:val="0"/>
          <w:numId w:val="0"/>
        </w:numPr>
        <w:tabs>
          <w:tab w:val="left" w:pos="-1440"/>
          <w:tab w:val="left" w:pos="1080"/>
        </w:tabs>
        <w:ind w:left="1080"/>
        <w:rPr>
          <w:sz w:val="22"/>
          <w:szCs w:val="22"/>
        </w:rPr>
      </w:pPr>
    </w:p>
    <w:p w14:paraId="16032B5E" w14:textId="7EA805BC"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 xml:space="preserve">Within 15 calendar days of service initiation, the Designated Coordinator and/or Designated Manager will complete a preliminary </w:t>
      </w:r>
      <w:r w:rsidRPr="00E30BD0">
        <w:rPr>
          <w:i/>
          <w:sz w:val="22"/>
          <w:szCs w:val="22"/>
        </w:rPr>
        <w:t>Support Plan Addendum</w:t>
      </w:r>
      <w:r w:rsidRPr="00E30BD0">
        <w:rPr>
          <w:sz w:val="22"/>
          <w:szCs w:val="22"/>
        </w:rPr>
        <w:t xml:space="preserve"> that is based upon </w:t>
      </w:r>
      <w:r w:rsidRPr="00E30BD0">
        <w:rPr>
          <w:i/>
          <w:sz w:val="22"/>
          <w:szCs w:val="22"/>
        </w:rPr>
        <w:t>Support Plan</w:t>
      </w:r>
      <w:r w:rsidRPr="00E30BD0">
        <w:rPr>
          <w:sz w:val="22"/>
          <w:szCs w:val="22"/>
        </w:rPr>
        <w:t xml:space="preserve">. At this time, the person’s name and date of admission will be added to the </w:t>
      </w:r>
      <w:r w:rsidRPr="00E30BD0">
        <w:rPr>
          <w:i/>
          <w:sz w:val="22"/>
          <w:szCs w:val="22"/>
        </w:rPr>
        <w:t>Admission and Discharge Register</w:t>
      </w:r>
      <w:r w:rsidRPr="00E30BD0">
        <w:rPr>
          <w:sz w:val="22"/>
          <w:szCs w:val="22"/>
        </w:rPr>
        <w:t xml:space="preserve"> maintained by the Designated Coordinator and/or Designated Manager.</w:t>
      </w:r>
    </w:p>
    <w:p w14:paraId="12A361BC" w14:textId="77777777" w:rsidR="007048DF" w:rsidRPr="00E30BD0" w:rsidRDefault="007048DF" w:rsidP="007048DF">
      <w:pPr>
        <w:pStyle w:val="Quick1"/>
        <w:numPr>
          <w:ilvl w:val="0"/>
          <w:numId w:val="0"/>
        </w:numPr>
        <w:tabs>
          <w:tab w:val="left" w:pos="-1440"/>
          <w:tab w:val="left" w:pos="1080"/>
        </w:tabs>
        <w:ind w:left="1080"/>
        <w:rPr>
          <w:sz w:val="22"/>
          <w:szCs w:val="22"/>
        </w:rPr>
      </w:pPr>
    </w:p>
    <w:p w14:paraId="20E91FB2" w14:textId="77777777"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 xml:space="preserve">When a person served requires a </w:t>
      </w:r>
      <w:r w:rsidRPr="00E30BD0">
        <w:rPr>
          <w:i/>
          <w:sz w:val="22"/>
          <w:szCs w:val="22"/>
        </w:rPr>
        <w:t>Positive Support Transition Plan</w:t>
      </w:r>
      <w:r w:rsidRPr="00E30BD0">
        <w:rPr>
          <w:sz w:val="22"/>
          <w:szCs w:val="22"/>
        </w:rPr>
        <w:t xml:space="preserve"> for the emergency use or planned use of restrictive interventions prohibited under MN Statutes, chapter 245D, and is admitted after January 1, 2014:</w:t>
      </w:r>
    </w:p>
    <w:p w14:paraId="2A71C48F" w14:textId="77777777" w:rsidR="007048DF" w:rsidRPr="00E30BD0" w:rsidRDefault="007048DF" w:rsidP="007048DF">
      <w:pPr>
        <w:pStyle w:val="Quick1"/>
        <w:numPr>
          <w:ilvl w:val="0"/>
          <w:numId w:val="16"/>
        </w:numPr>
        <w:tabs>
          <w:tab w:val="left" w:pos="-1440"/>
        </w:tabs>
        <w:snapToGrid w:val="0"/>
        <w:ind w:left="1440"/>
        <w:rPr>
          <w:sz w:val="22"/>
          <w:szCs w:val="22"/>
        </w:rPr>
      </w:pPr>
      <w:r w:rsidRPr="00E30BD0">
        <w:rPr>
          <w:sz w:val="22"/>
          <w:szCs w:val="22"/>
        </w:rPr>
        <w:t xml:space="preserve">The </w:t>
      </w:r>
      <w:r w:rsidRPr="00E30BD0">
        <w:rPr>
          <w:i/>
          <w:sz w:val="22"/>
          <w:szCs w:val="22"/>
        </w:rPr>
        <w:t>Positive Support Transition Plan</w:t>
      </w:r>
      <w:r w:rsidRPr="00E30BD0">
        <w:rPr>
          <w:sz w:val="22"/>
          <w:szCs w:val="22"/>
        </w:rPr>
        <w:t xml:space="preserve"> must be developed and implemented within 30 calendar days of service initiation.</w:t>
      </w:r>
    </w:p>
    <w:p w14:paraId="698E7412" w14:textId="77777777" w:rsidR="007048DF" w:rsidRPr="00E30BD0" w:rsidRDefault="007048DF" w:rsidP="007048DF">
      <w:pPr>
        <w:pStyle w:val="Quick1"/>
        <w:numPr>
          <w:ilvl w:val="0"/>
          <w:numId w:val="16"/>
        </w:numPr>
        <w:tabs>
          <w:tab w:val="left" w:pos="-1440"/>
        </w:tabs>
        <w:snapToGrid w:val="0"/>
        <w:ind w:left="1440"/>
        <w:rPr>
          <w:sz w:val="22"/>
          <w:szCs w:val="22"/>
        </w:rPr>
      </w:pPr>
      <w:r w:rsidRPr="00E30BD0">
        <w:rPr>
          <w:sz w:val="22"/>
          <w:szCs w:val="22"/>
        </w:rPr>
        <w:t>No later than 11 months after the implementation date, the plan must be phased out.</w:t>
      </w:r>
    </w:p>
    <w:p w14:paraId="1907B361" w14:textId="77777777" w:rsidR="007048DF" w:rsidRPr="00E30BD0" w:rsidRDefault="007048DF" w:rsidP="007048DF">
      <w:pPr>
        <w:pStyle w:val="ListParagraph"/>
        <w:rPr>
          <w:sz w:val="22"/>
          <w:szCs w:val="22"/>
        </w:rPr>
      </w:pPr>
    </w:p>
    <w:p w14:paraId="577945BC" w14:textId="77777777"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 xml:space="preserve">Before the 45-day meeting, the Designated Coordinator and/or Designated Manager will complete the </w:t>
      </w:r>
      <w:r w:rsidRPr="00E30BD0">
        <w:rPr>
          <w:i/>
          <w:sz w:val="22"/>
          <w:szCs w:val="22"/>
        </w:rPr>
        <w:t>Self-Management Assessment</w:t>
      </w:r>
      <w:r w:rsidRPr="00E30BD0">
        <w:rPr>
          <w:sz w:val="22"/>
          <w:szCs w:val="22"/>
        </w:rPr>
        <w:t xml:space="preserve"> regarding the person’s ability to self-manage in health and medical needs, personal safety, and symptoms or behaviors. This assessment will be based on the person’s status within the last 12 months at the </w:t>
      </w:r>
      <w:proofErr w:type="gramStart"/>
      <w:r w:rsidRPr="00E30BD0">
        <w:rPr>
          <w:sz w:val="22"/>
          <w:szCs w:val="22"/>
        </w:rPr>
        <w:t>time of service</w:t>
      </w:r>
      <w:proofErr w:type="gramEnd"/>
      <w:r w:rsidRPr="00E30BD0">
        <w:rPr>
          <w:sz w:val="22"/>
          <w:szCs w:val="22"/>
        </w:rPr>
        <w:t xml:space="preserve"> initiation. </w:t>
      </w:r>
    </w:p>
    <w:p w14:paraId="627531A9" w14:textId="77777777" w:rsidR="007048DF" w:rsidRPr="00E30BD0" w:rsidRDefault="007048DF" w:rsidP="007048DF">
      <w:pPr>
        <w:pStyle w:val="Quick1"/>
        <w:numPr>
          <w:ilvl w:val="0"/>
          <w:numId w:val="0"/>
        </w:numPr>
        <w:tabs>
          <w:tab w:val="left" w:pos="-1440"/>
          <w:tab w:val="left" w:pos="1080"/>
        </w:tabs>
        <w:ind w:left="1080"/>
        <w:rPr>
          <w:sz w:val="22"/>
          <w:szCs w:val="22"/>
        </w:rPr>
      </w:pPr>
    </w:p>
    <w:p w14:paraId="44FEFD9B" w14:textId="0EF0EB38"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 xml:space="preserve">Before providing 45 calendar days of service or within 60 calendar days of service initiation, whichever is shorter, the support team or expanded support team and other people as identified by the person and/or legal representative must meet to assess and determine the following based on information obtained from the assessment, </w:t>
      </w:r>
      <w:r w:rsidRPr="00E30BD0">
        <w:rPr>
          <w:i/>
          <w:sz w:val="22"/>
          <w:szCs w:val="22"/>
        </w:rPr>
        <w:t xml:space="preserve">Support Plan, </w:t>
      </w:r>
      <w:r w:rsidRPr="00E30BD0">
        <w:rPr>
          <w:sz w:val="22"/>
          <w:szCs w:val="22"/>
        </w:rPr>
        <w:t xml:space="preserve">and </w:t>
      </w:r>
      <w:proofErr w:type="gramStart"/>
      <w:r w:rsidRPr="00E30BD0">
        <w:rPr>
          <w:sz w:val="22"/>
          <w:szCs w:val="22"/>
        </w:rPr>
        <w:t>person centered</w:t>
      </w:r>
      <w:proofErr w:type="gramEnd"/>
      <w:r w:rsidRPr="00E30BD0">
        <w:rPr>
          <w:sz w:val="22"/>
          <w:szCs w:val="22"/>
        </w:rPr>
        <w:t xml:space="preserve"> planning:</w:t>
      </w:r>
    </w:p>
    <w:p w14:paraId="0553FBA7"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The scope of services to be provided to support the person’s daily needs and activities.</w:t>
      </w:r>
    </w:p>
    <w:p w14:paraId="01E9EF11"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Outcomes and necessary supports to accomplish the outcomes.</w:t>
      </w:r>
    </w:p>
    <w:p w14:paraId="068517E6"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The person’s preferences for how services and supports are provided including how the provider will support the person to have control of the person’s schedule.</w:t>
      </w:r>
    </w:p>
    <w:p w14:paraId="3AF2994A"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Whether the current service setting is the most integrated setting available and appropriate for the person.</w:t>
      </w:r>
    </w:p>
    <w:p w14:paraId="07EF8857"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Opportunities to develop and maintain essential and life-enriching skills, abilities, strengths, interests, and preferences.</w:t>
      </w:r>
    </w:p>
    <w:p w14:paraId="0B4E1B58"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Opportunities for community access, participation, and inclusion in preferred community activities.</w:t>
      </w:r>
    </w:p>
    <w:p w14:paraId="4E7BB91D"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 xml:space="preserve">Opportunities to develop and strengthen personal relationships with other persons of the person’s choice </w:t>
      </w:r>
      <w:r w:rsidRPr="00E30BD0">
        <w:rPr>
          <w:sz w:val="22"/>
          <w:szCs w:val="22"/>
        </w:rPr>
        <w:lastRenderedPageBreak/>
        <w:t>in the community.</w:t>
      </w:r>
    </w:p>
    <w:p w14:paraId="7B796593"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Opportunities to seek competitive employment and work at competitively paying jobs in the community.</w:t>
      </w:r>
    </w:p>
    <w:p w14:paraId="7B3AA2A6" w14:textId="77777777" w:rsidR="007048DF" w:rsidRPr="00E30BD0" w:rsidRDefault="007048DF" w:rsidP="007048DF">
      <w:pPr>
        <w:pStyle w:val="Quick1"/>
        <w:numPr>
          <w:ilvl w:val="1"/>
          <w:numId w:val="17"/>
        </w:numPr>
        <w:tabs>
          <w:tab w:val="left" w:pos="-1440"/>
          <w:tab w:val="left" w:pos="1080"/>
        </w:tabs>
        <w:snapToGrid w:val="0"/>
        <w:rPr>
          <w:sz w:val="22"/>
          <w:szCs w:val="22"/>
        </w:rPr>
      </w:pPr>
      <w:r w:rsidRPr="00E30BD0">
        <w:rPr>
          <w:sz w:val="22"/>
          <w:szCs w:val="22"/>
        </w:rPr>
        <w:t>How services for this person will be coordinated across 245D licensed providers and members of the support team or expanded support team to ensure continuity of care and coordination of services for the person.</w:t>
      </w:r>
    </w:p>
    <w:p w14:paraId="137EAA07" w14:textId="77777777" w:rsidR="007048DF" w:rsidRPr="00E30BD0" w:rsidRDefault="007048DF" w:rsidP="007048DF">
      <w:pPr>
        <w:pStyle w:val="Quick1"/>
        <w:numPr>
          <w:ilvl w:val="0"/>
          <w:numId w:val="0"/>
        </w:numPr>
        <w:tabs>
          <w:tab w:val="left" w:pos="-1440"/>
          <w:tab w:val="left" w:pos="1080"/>
        </w:tabs>
        <w:ind w:left="1080"/>
        <w:rPr>
          <w:sz w:val="22"/>
          <w:szCs w:val="22"/>
        </w:rPr>
      </w:pPr>
    </w:p>
    <w:p w14:paraId="7D4D7B6C" w14:textId="039908ED"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 xml:space="preserve">Also, at the 45-day meeting (and annually thereafter), the person and/or legal representative, case manager, and other people as identified by the person and/or legal representative will discuss how technology might be used to meet the person’s desired outcomes. The </w:t>
      </w:r>
      <w:r w:rsidRPr="00E30BD0">
        <w:rPr>
          <w:i/>
          <w:sz w:val="22"/>
          <w:szCs w:val="22"/>
        </w:rPr>
        <w:t xml:space="preserve">Support Plan </w:t>
      </w:r>
      <w:r w:rsidRPr="00E30BD0">
        <w:rPr>
          <w:sz w:val="22"/>
          <w:szCs w:val="22"/>
        </w:rPr>
        <w:t xml:space="preserve">and/or </w:t>
      </w:r>
      <w:r w:rsidRPr="00E30BD0">
        <w:rPr>
          <w:i/>
          <w:sz w:val="22"/>
          <w:szCs w:val="22"/>
        </w:rPr>
        <w:t xml:space="preserve">Support Plan Addendum </w:t>
      </w:r>
      <w:r w:rsidRPr="00E30BD0">
        <w:rPr>
          <w:sz w:val="22"/>
          <w:szCs w:val="22"/>
        </w:rPr>
        <w:t>will include a summary of this discussion. The summary will include a statement regarding any decision that is made regarding the use of technology and a description of any further research that needs to be completed before a decision regarding the use of technology can be made.</w:t>
      </w:r>
    </w:p>
    <w:p w14:paraId="2084D6DF" w14:textId="77777777" w:rsidR="007048DF" w:rsidRPr="00E30BD0" w:rsidRDefault="007048DF" w:rsidP="007048DF">
      <w:pPr>
        <w:pStyle w:val="Quick1"/>
        <w:numPr>
          <w:ilvl w:val="0"/>
          <w:numId w:val="0"/>
        </w:numPr>
        <w:tabs>
          <w:tab w:val="left" w:pos="-1440"/>
          <w:tab w:val="left" w:pos="1080"/>
        </w:tabs>
        <w:ind w:left="1080"/>
        <w:rPr>
          <w:sz w:val="22"/>
          <w:szCs w:val="22"/>
        </w:rPr>
      </w:pPr>
    </w:p>
    <w:p w14:paraId="2333ED93" w14:textId="77777777"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Within 10 working days of the 45-day meeting, the Designated Coordinator and/or Designated Manager will develop a service plan that documents outcomes and supports for the person based upon the assessments completed at the 45-day meeting.</w:t>
      </w:r>
    </w:p>
    <w:p w14:paraId="1A2DDB99" w14:textId="77777777" w:rsidR="007048DF" w:rsidRPr="00E30BD0" w:rsidRDefault="007048DF" w:rsidP="007048DF">
      <w:pPr>
        <w:pStyle w:val="Quick1"/>
        <w:numPr>
          <w:ilvl w:val="0"/>
          <w:numId w:val="0"/>
        </w:numPr>
        <w:tabs>
          <w:tab w:val="left" w:pos="-1440"/>
          <w:tab w:val="left" w:pos="1080"/>
        </w:tabs>
        <w:ind w:left="1800"/>
        <w:rPr>
          <w:sz w:val="22"/>
          <w:szCs w:val="22"/>
        </w:rPr>
      </w:pPr>
    </w:p>
    <w:p w14:paraId="6C4E4316" w14:textId="20F82785" w:rsidR="007048DF" w:rsidRPr="00E30BD0" w:rsidRDefault="007048DF" w:rsidP="007048DF">
      <w:pPr>
        <w:pStyle w:val="Quick1"/>
        <w:numPr>
          <w:ilvl w:val="0"/>
          <w:numId w:val="7"/>
        </w:numPr>
        <w:tabs>
          <w:tab w:val="left" w:pos="-1440"/>
          <w:tab w:val="left" w:pos="1080"/>
        </w:tabs>
        <w:snapToGrid w:val="0"/>
        <w:rPr>
          <w:sz w:val="22"/>
          <w:szCs w:val="22"/>
        </w:rPr>
      </w:pPr>
      <w:r w:rsidRPr="00E30BD0">
        <w:rPr>
          <w:sz w:val="22"/>
          <w:szCs w:val="22"/>
        </w:rPr>
        <w:t xml:space="preserve">Within 20 working days of 45-day meeting, the Designated Coordinator and/or Designated Manager will submit to and obtain dated signatures from the person and/or legal representative and case manager to document completion and approval of the assessment and </w:t>
      </w:r>
      <w:r w:rsidRPr="00E30BD0">
        <w:rPr>
          <w:i/>
          <w:sz w:val="22"/>
          <w:szCs w:val="22"/>
        </w:rPr>
        <w:t>Support Plan Addendum.</w:t>
      </w:r>
    </w:p>
    <w:p w14:paraId="5B30B306" w14:textId="2417D0E9" w:rsidR="00E40528" w:rsidRDefault="007048DF" w:rsidP="007048DF">
      <w:pPr>
        <w:pStyle w:val="Quick1"/>
        <w:numPr>
          <w:ilvl w:val="0"/>
          <w:numId w:val="0"/>
        </w:numPr>
        <w:tabs>
          <w:tab w:val="left" w:pos="-1440"/>
          <w:tab w:val="left" w:pos="1080"/>
        </w:tabs>
        <w:ind w:left="1080"/>
        <w:rPr>
          <w:sz w:val="22"/>
          <w:szCs w:val="22"/>
        </w:rPr>
      </w:pPr>
      <w:r w:rsidRPr="00E30BD0">
        <w:rPr>
          <w:sz w:val="22"/>
          <w:szCs w:val="22"/>
        </w:rPr>
        <w:t>If, within 10 working days of this submission, the legal representative</w:t>
      </w:r>
      <w:r>
        <w:rPr>
          <w:sz w:val="22"/>
          <w:szCs w:val="22"/>
        </w:rPr>
        <w:t xml:space="preserve"> or case manager has not signed and returned the assessments or has not proposed written modifications, the submission is deemed approved and the documents become effective and remain in effect until the legal representative or case manager submits a written request to revise the documents.</w:t>
      </w:r>
    </w:p>
    <w:p w14:paraId="40B63790" w14:textId="77777777" w:rsidR="007048DF" w:rsidRPr="001772F2" w:rsidRDefault="007048DF" w:rsidP="007048DF">
      <w:pPr>
        <w:pStyle w:val="Quick1"/>
        <w:numPr>
          <w:ilvl w:val="0"/>
          <w:numId w:val="0"/>
        </w:numPr>
        <w:tabs>
          <w:tab w:val="left" w:pos="-1440"/>
          <w:tab w:val="left" w:pos="1080"/>
        </w:tabs>
        <w:rPr>
          <w:sz w:val="22"/>
          <w:szCs w:val="22"/>
        </w:rPr>
      </w:pPr>
    </w:p>
    <w:p w14:paraId="5B30B307" w14:textId="77777777" w:rsidR="00E40528" w:rsidRPr="001772F2" w:rsidRDefault="00E40528" w:rsidP="00E40528">
      <w:pPr>
        <w:pStyle w:val="Quick1"/>
        <w:numPr>
          <w:ilvl w:val="0"/>
          <w:numId w:val="0"/>
        </w:numPr>
        <w:tabs>
          <w:tab w:val="left" w:pos="-1440"/>
          <w:tab w:val="left" w:pos="1080"/>
        </w:tabs>
        <w:ind w:left="720"/>
        <w:rPr>
          <w:b/>
          <w:sz w:val="22"/>
          <w:szCs w:val="22"/>
        </w:rPr>
      </w:pPr>
      <w:r w:rsidRPr="001772F2">
        <w:rPr>
          <w:b/>
          <w:sz w:val="22"/>
          <w:szCs w:val="22"/>
        </w:rPr>
        <w:t>Bedroom sharing</w:t>
      </w:r>
    </w:p>
    <w:p w14:paraId="5B30B308" w14:textId="28ED9BCB" w:rsidR="00E40528" w:rsidRPr="00FF3064" w:rsidRDefault="00E40528" w:rsidP="007048DF">
      <w:pPr>
        <w:pStyle w:val="Quick1"/>
        <w:numPr>
          <w:ilvl w:val="0"/>
          <w:numId w:val="8"/>
        </w:numPr>
        <w:tabs>
          <w:tab w:val="left" w:pos="-1440"/>
          <w:tab w:val="left" w:pos="1080"/>
        </w:tabs>
        <w:ind w:left="1080"/>
        <w:rPr>
          <w:sz w:val="22"/>
          <w:szCs w:val="22"/>
        </w:rPr>
      </w:pPr>
      <w:r w:rsidRPr="001772F2">
        <w:rPr>
          <w:sz w:val="22"/>
          <w:szCs w:val="22"/>
        </w:rPr>
        <w:t xml:space="preserve">Each person receiving services that will share a bedroom in a foster care or supported living services in a residential site controlled by the license holder, must have a choice of roommate. Both persons must mutually consent, in writing, to sharing a bedroom with one another. </w:t>
      </w:r>
      <w:r w:rsidR="00644B3C" w:rsidRPr="00FF3064">
        <w:rPr>
          <w:sz w:val="22"/>
          <w:szCs w:val="22"/>
        </w:rPr>
        <w:t xml:space="preserve">Persons served also retain the right </w:t>
      </w:r>
      <w:r w:rsidR="00062861" w:rsidRPr="00FF3064">
        <w:rPr>
          <w:sz w:val="22"/>
          <w:szCs w:val="22"/>
        </w:rPr>
        <w:t>to request a change in roommate and may notify the Designated Coordinator</w:t>
      </w:r>
      <w:r w:rsidR="004335FF" w:rsidRPr="00FF3064">
        <w:rPr>
          <w:sz w:val="22"/>
          <w:szCs w:val="22"/>
        </w:rPr>
        <w:t xml:space="preserve"> and/or </w:t>
      </w:r>
      <w:r w:rsidR="00062861" w:rsidRPr="00FF3064">
        <w:rPr>
          <w:sz w:val="22"/>
          <w:szCs w:val="22"/>
        </w:rPr>
        <w:t>Designated Manager in these instances.</w:t>
      </w:r>
    </w:p>
    <w:p w14:paraId="5B30B309" w14:textId="77777777" w:rsidR="00E40528" w:rsidRPr="00FF3064" w:rsidRDefault="00E40528" w:rsidP="00E40528">
      <w:pPr>
        <w:pStyle w:val="Quick1"/>
        <w:numPr>
          <w:ilvl w:val="0"/>
          <w:numId w:val="0"/>
        </w:numPr>
        <w:tabs>
          <w:tab w:val="left" w:pos="-1440"/>
          <w:tab w:val="left" w:pos="1080"/>
        </w:tabs>
        <w:ind w:left="1080" w:hanging="360"/>
        <w:rPr>
          <w:sz w:val="22"/>
          <w:szCs w:val="22"/>
        </w:rPr>
      </w:pPr>
    </w:p>
    <w:p w14:paraId="5B30B30A" w14:textId="54E8522A" w:rsidR="00E40528" w:rsidRPr="001772F2" w:rsidRDefault="00E40528" w:rsidP="007048DF">
      <w:pPr>
        <w:pStyle w:val="Quick1"/>
        <w:numPr>
          <w:ilvl w:val="0"/>
          <w:numId w:val="8"/>
        </w:numPr>
        <w:tabs>
          <w:tab w:val="left" w:pos="-1440"/>
          <w:tab w:val="left" w:pos="1080"/>
        </w:tabs>
        <w:ind w:left="1080"/>
        <w:rPr>
          <w:sz w:val="22"/>
          <w:szCs w:val="22"/>
        </w:rPr>
      </w:pPr>
      <w:r w:rsidRPr="00FF3064">
        <w:rPr>
          <w:sz w:val="22"/>
          <w:szCs w:val="22"/>
        </w:rPr>
        <w:t>The Designated Coordinator</w:t>
      </w:r>
      <w:r w:rsidR="004335FF" w:rsidRPr="00FF3064">
        <w:rPr>
          <w:sz w:val="22"/>
          <w:szCs w:val="22"/>
        </w:rPr>
        <w:t xml:space="preserve"> and/or </w:t>
      </w:r>
      <w:r w:rsidRPr="00FF3064">
        <w:rPr>
          <w:sz w:val="22"/>
          <w:szCs w:val="22"/>
        </w:rPr>
        <w:t xml:space="preserve">Designated Manager will ensure that the </w:t>
      </w:r>
      <w:r w:rsidRPr="00FF3064">
        <w:rPr>
          <w:i/>
          <w:sz w:val="22"/>
          <w:szCs w:val="22"/>
        </w:rPr>
        <w:t>Bedroom Sharing Consent</w:t>
      </w:r>
      <w:r w:rsidRPr="00FF3064">
        <w:rPr>
          <w:sz w:val="22"/>
          <w:szCs w:val="22"/>
        </w:rPr>
        <w:t xml:space="preserve"> form has been completed prior to sharing of the bedroom. </w:t>
      </w:r>
      <w:r w:rsidR="004E5839" w:rsidRPr="00FF3064">
        <w:rPr>
          <w:sz w:val="22"/>
          <w:szCs w:val="22"/>
        </w:rPr>
        <w:t>The consent</w:t>
      </w:r>
      <w:r w:rsidR="004E5839" w:rsidRPr="001772F2">
        <w:rPr>
          <w:sz w:val="22"/>
          <w:szCs w:val="22"/>
        </w:rPr>
        <w:t xml:space="preserve"> will be reviewed, signed, and dated by the person and/or legal representative.</w:t>
      </w:r>
      <w:r w:rsidR="00062861" w:rsidRPr="001772F2">
        <w:rPr>
          <w:sz w:val="22"/>
          <w:szCs w:val="22"/>
        </w:rPr>
        <w:t xml:space="preserve"> A copy of the consent will be maintained in each person’s file,</w:t>
      </w:r>
    </w:p>
    <w:p w14:paraId="5B30B30B" w14:textId="77777777" w:rsidR="00E40528" w:rsidRPr="001772F2" w:rsidRDefault="00E40528" w:rsidP="00E40528">
      <w:pPr>
        <w:pStyle w:val="ListParagraph"/>
        <w:rPr>
          <w:sz w:val="22"/>
          <w:szCs w:val="22"/>
        </w:rPr>
      </w:pPr>
    </w:p>
    <w:p w14:paraId="5B30B30C" w14:textId="77777777" w:rsidR="00E40528" w:rsidRPr="001772F2" w:rsidRDefault="00E40528" w:rsidP="007048DF">
      <w:pPr>
        <w:pStyle w:val="Quick1"/>
        <w:numPr>
          <w:ilvl w:val="0"/>
          <w:numId w:val="8"/>
        </w:numPr>
        <w:tabs>
          <w:tab w:val="left" w:pos="-1440"/>
          <w:tab w:val="left" w:pos="1080"/>
        </w:tabs>
        <w:ind w:left="1080"/>
        <w:rPr>
          <w:sz w:val="22"/>
          <w:szCs w:val="22"/>
        </w:rPr>
      </w:pPr>
      <w:r w:rsidRPr="001772F2">
        <w:rPr>
          <w:sz w:val="22"/>
          <w:szCs w:val="22"/>
        </w:rPr>
        <w:t>No more than two people receiving services may share one bedroom.</w:t>
      </w:r>
    </w:p>
    <w:p w14:paraId="5B30B30D" w14:textId="77777777" w:rsidR="00E40528" w:rsidRDefault="00E40528" w:rsidP="00E40528">
      <w:pPr>
        <w:pStyle w:val="ListParagraph"/>
        <w:rPr>
          <w:sz w:val="22"/>
          <w:szCs w:val="22"/>
        </w:rPr>
      </w:pPr>
    </w:p>
    <w:p w14:paraId="5A1017B6" w14:textId="77777777" w:rsidR="00D16E07" w:rsidRPr="00D16E07" w:rsidRDefault="00D16E07" w:rsidP="00D16E07"/>
    <w:p w14:paraId="700D3A38" w14:textId="77777777" w:rsidR="00D16E07" w:rsidRPr="00D16E07" w:rsidRDefault="00D16E07" w:rsidP="00D16E07"/>
    <w:p w14:paraId="1E78BE22" w14:textId="77777777" w:rsidR="00D16E07" w:rsidRPr="00D16E07" w:rsidRDefault="00D16E07" w:rsidP="00D16E07"/>
    <w:p w14:paraId="6CBAEB6E" w14:textId="77777777" w:rsidR="00D16E07" w:rsidRPr="00D16E07" w:rsidRDefault="00D16E07" w:rsidP="00D16E07"/>
    <w:p w14:paraId="04313CF3" w14:textId="77777777" w:rsidR="00D16E07" w:rsidRPr="00D16E07" w:rsidRDefault="00D16E07" w:rsidP="00D16E07"/>
    <w:p w14:paraId="2C8B9693" w14:textId="77777777" w:rsidR="00D16E07" w:rsidRPr="00D16E07" w:rsidRDefault="00D16E07" w:rsidP="00D16E07"/>
    <w:p w14:paraId="12318538" w14:textId="77777777" w:rsidR="00D16E07" w:rsidRPr="00D16E07" w:rsidRDefault="00D16E07" w:rsidP="00D16E07"/>
    <w:p w14:paraId="29998334" w14:textId="77777777" w:rsidR="00D16E07" w:rsidRPr="00D16E07" w:rsidRDefault="00D16E07" w:rsidP="00D16E07"/>
    <w:p w14:paraId="3AB5CF58" w14:textId="77777777" w:rsidR="00D16E07" w:rsidRPr="00D16E07" w:rsidRDefault="00D16E07" w:rsidP="00D16E07"/>
    <w:p w14:paraId="1389D9D9" w14:textId="77777777" w:rsidR="00D16E07" w:rsidRPr="00D16E07" w:rsidRDefault="00D16E07" w:rsidP="00D16E07"/>
    <w:p w14:paraId="36404A9C" w14:textId="77777777" w:rsidR="00D16E07" w:rsidRPr="00D16E07" w:rsidRDefault="00D16E07" w:rsidP="00D16E07"/>
    <w:p w14:paraId="1D7A59D5" w14:textId="77777777" w:rsidR="00D16E07" w:rsidRDefault="00D16E07" w:rsidP="00D16E07">
      <w:pPr>
        <w:jc w:val="center"/>
        <w:rPr>
          <w:sz w:val="22"/>
          <w:szCs w:val="22"/>
        </w:rPr>
      </w:pPr>
    </w:p>
    <w:p w14:paraId="7C594AAC" w14:textId="77777777" w:rsidR="00D16E07" w:rsidRPr="00D16E07" w:rsidRDefault="00D16E07" w:rsidP="00D16E07"/>
    <w:sectPr w:rsidR="00D16E07" w:rsidRPr="00D16E07">
      <w:headerReference w:type="default" r:id="rId10"/>
      <w:footerReference w:type="default" r:id="rId11"/>
      <w:endnotePr>
        <w:numFmt w:val="decimal"/>
      </w:endnotePr>
      <w:type w:val="continuous"/>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E78D" w14:textId="77777777" w:rsidR="009913F7" w:rsidRDefault="009913F7">
      <w:pPr>
        <w:spacing w:line="20" w:lineRule="exact"/>
        <w:rPr>
          <w:sz w:val="24"/>
        </w:rPr>
      </w:pPr>
    </w:p>
  </w:endnote>
  <w:endnote w:type="continuationSeparator" w:id="0">
    <w:p w14:paraId="181B2F30" w14:textId="77777777" w:rsidR="009913F7" w:rsidRDefault="009913F7">
      <w:r>
        <w:rPr>
          <w:sz w:val="24"/>
        </w:rPr>
        <w:t xml:space="preserve"> </w:t>
      </w:r>
    </w:p>
  </w:endnote>
  <w:endnote w:type="continuationNotice" w:id="1">
    <w:p w14:paraId="758EBAB4" w14:textId="77777777" w:rsidR="009913F7" w:rsidRDefault="009913F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314" w14:textId="528D10D1" w:rsidR="00E40528" w:rsidRDefault="00E40528">
    <w:pPr>
      <w:pStyle w:val="Footer"/>
      <w:tabs>
        <w:tab w:val="clear" w:pos="4320"/>
        <w:tab w:val="clear" w:pos="8640"/>
        <w:tab w:val="center" w:pos="5400"/>
        <w:tab w:val="right" w:pos="10800"/>
      </w:tabs>
      <w:rPr>
        <w:b/>
        <w:sz w:val="22"/>
      </w:rPr>
    </w:pPr>
    <w:r>
      <w:rPr>
        <w:b/>
        <w:sz w:val="22"/>
      </w:rPr>
      <w:t>D-RISS-01</w:t>
    </w:r>
    <w:r>
      <w:rPr>
        <w:b/>
        <w:sz w:val="22"/>
      </w:rPr>
      <w:tab/>
      <w:t xml:space="preserve">Rev. </w:t>
    </w:r>
    <w:r w:rsidR="00D16E07">
      <w:rPr>
        <w:b/>
        <w:sz w:val="22"/>
      </w:rPr>
      <w:t>6/22</w:t>
    </w:r>
    <w:r>
      <w:rPr>
        <w:b/>
        <w:sz w:val="22"/>
      </w:rPr>
      <w:tab/>
      <w:t xml:space="preserve">Page </w:t>
    </w:r>
    <w:r>
      <w:rPr>
        <w:b/>
        <w:sz w:val="22"/>
      </w:rPr>
      <w:fldChar w:fldCharType="begin"/>
    </w:r>
    <w:r>
      <w:rPr>
        <w:b/>
        <w:sz w:val="22"/>
      </w:rPr>
      <w:instrText xml:space="preserve"> PAGE </w:instrText>
    </w:r>
    <w:r>
      <w:rPr>
        <w:b/>
        <w:sz w:val="22"/>
      </w:rPr>
      <w:fldChar w:fldCharType="separate"/>
    </w:r>
    <w:r w:rsidR="00A645E1">
      <w:rPr>
        <w:b/>
        <w:noProof/>
        <w:sz w:val="22"/>
      </w:rPr>
      <w:t>4</w:t>
    </w:r>
    <w:r>
      <w:rPr>
        <w:b/>
        <w:sz w:val="22"/>
      </w:rPr>
      <w:fldChar w:fldCharType="end"/>
    </w:r>
    <w:r>
      <w:rPr>
        <w:b/>
        <w:sz w:val="22"/>
      </w:rPr>
      <w:t xml:space="preserve"> of </w:t>
    </w:r>
    <w:r>
      <w:rPr>
        <w:b/>
        <w:sz w:val="22"/>
      </w:rPr>
      <w:fldChar w:fldCharType="begin"/>
    </w:r>
    <w:r>
      <w:rPr>
        <w:b/>
        <w:sz w:val="22"/>
      </w:rPr>
      <w:instrText xml:space="preserve"> NUMPAGES </w:instrText>
    </w:r>
    <w:r>
      <w:rPr>
        <w:b/>
        <w:sz w:val="22"/>
      </w:rPr>
      <w:fldChar w:fldCharType="separate"/>
    </w:r>
    <w:r w:rsidR="00A645E1">
      <w:rPr>
        <w:b/>
        <w:noProof/>
        <w:sz w:val="22"/>
      </w:rPr>
      <w:t>4</w:t>
    </w:r>
    <w:r>
      <w:rPr>
        <w:b/>
        <w:sz w:val="22"/>
      </w:rPr>
      <w:fldChar w:fldCharType="end"/>
    </w:r>
  </w:p>
  <w:p w14:paraId="5B30B315" w14:textId="710EFE82" w:rsidR="00E40528" w:rsidRDefault="00E40528" w:rsidP="00F76F71">
    <w:pPr>
      <w:pStyle w:val="Footer"/>
      <w:tabs>
        <w:tab w:val="clear" w:pos="4320"/>
        <w:tab w:val="clear" w:pos="8640"/>
        <w:tab w:val="center" w:pos="5400"/>
        <w:tab w:val="right" w:pos="10800"/>
      </w:tabs>
      <w:rPr>
        <w:b/>
        <w:sz w:val="22"/>
      </w:rPr>
    </w:pPr>
    <w:r>
      <w:t>© 2016-20</w:t>
    </w:r>
    <w:r w:rsidR="007B0771">
      <w:t>2</w:t>
    </w:r>
    <w:r w:rsidR="00D16E07">
      <w:t>2</w:t>
    </w:r>
    <w:r>
      <w:t xml:space="preserve"> STAR Services. All rights reserved.  Duplicate with permission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F22C" w14:textId="77777777" w:rsidR="009913F7" w:rsidRDefault="009913F7">
      <w:r>
        <w:rPr>
          <w:sz w:val="24"/>
        </w:rPr>
        <w:separator/>
      </w:r>
    </w:p>
  </w:footnote>
  <w:footnote w:type="continuationSeparator" w:id="0">
    <w:p w14:paraId="1FF58CB8" w14:textId="77777777" w:rsidR="009913F7" w:rsidRDefault="0099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4517" w14:textId="77777777" w:rsidR="005D2561" w:rsidRDefault="005D2561" w:rsidP="005D2561">
    <w:pPr>
      <w:pStyle w:val="Header"/>
      <w:rPr>
        <w:snapToGrid/>
        <w:sz w:val="32"/>
        <w:szCs w:val="32"/>
      </w:rPr>
    </w:pPr>
    <w:r>
      <w:rPr>
        <w:sz w:val="36"/>
        <w:szCs w:val="32"/>
      </w:rPr>
      <w:t xml:space="preserve">Marshall County Group Homes,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2"/>
      </w:rPr>
    </w:lvl>
  </w:abstractNum>
  <w:abstractNum w:abstractNumId="1" w15:restartNumberingAfterBreak="0">
    <w:nsid w:val="0056062D"/>
    <w:multiLevelType w:val="multilevel"/>
    <w:tmpl w:val="DF52CF48"/>
    <w:styleLink w:val="Style1"/>
    <w:lvl w:ilvl="0">
      <w:start w:val="1"/>
      <w:numFmt w:val="decimal"/>
      <w:lvlText w:val="%1."/>
      <w:lvlJc w:val="left"/>
      <w:pPr>
        <w:ind w:left="25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22DD5"/>
    <w:multiLevelType w:val="singleLevel"/>
    <w:tmpl w:val="04D24BB6"/>
    <w:lvl w:ilvl="0">
      <w:start w:val="1"/>
      <w:numFmt w:val="upperLetter"/>
      <w:lvlText w:val="%1."/>
      <w:lvlJc w:val="left"/>
      <w:pPr>
        <w:tabs>
          <w:tab w:val="num" w:pos="1080"/>
        </w:tabs>
        <w:ind w:left="1080" w:hanging="360"/>
      </w:pPr>
      <w:rPr>
        <w:rFonts w:hint="default"/>
      </w:rPr>
    </w:lvl>
  </w:abstractNum>
  <w:abstractNum w:abstractNumId="3" w15:restartNumberingAfterBreak="0">
    <w:nsid w:val="07614CC8"/>
    <w:multiLevelType w:val="hybridMultilevel"/>
    <w:tmpl w:val="D6D4389C"/>
    <w:lvl w:ilvl="0" w:tplc="9044ED2A">
      <w:start w:val="6"/>
      <w:numFmt w:val="upp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25DD3"/>
    <w:multiLevelType w:val="hybridMultilevel"/>
    <w:tmpl w:val="EA6832C2"/>
    <w:lvl w:ilvl="0" w:tplc="99665C22">
      <w:start w:val="1"/>
      <w:numFmt w:val="decimal"/>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4775D3"/>
    <w:multiLevelType w:val="hybridMultilevel"/>
    <w:tmpl w:val="70C0EC12"/>
    <w:lvl w:ilvl="0" w:tplc="46E4E4C0">
      <w:start w:val="5"/>
      <w:numFmt w:val="upperLetter"/>
      <w:lvlText w:val="%1."/>
      <w:lvlJc w:val="left"/>
      <w:pPr>
        <w:tabs>
          <w:tab w:val="num" w:pos="1080"/>
        </w:tabs>
        <w:ind w:left="1080" w:hanging="360"/>
      </w:pPr>
      <w:rPr>
        <w:rFonts w:hint="default"/>
        <w:b w:val="0"/>
        <w:i w:val="0"/>
        <w:sz w:val="22"/>
      </w:rPr>
    </w:lvl>
    <w:lvl w:ilvl="1" w:tplc="BA40DC82">
      <w:start w:val="1"/>
      <w:numFmt w:val="decimal"/>
      <w:lvlText w:val="%2."/>
      <w:lvlJc w:val="left"/>
      <w:pPr>
        <w:tabs>
          <w:tab w:val="num" w:pos="1440"/>
        </w:tabs>
        <w:ind w:left="1440" w:hanging="360"/>
      </w:pPr>
      <w:rPr>
        <w:rFonts w:ascii="Times New Roman" w:hAnsi="Times New Roman" w:hint="default"/>
        <w:b w:val="0"/>
        <w:i w:val="0"/>
        <w:sz w:val="22"/>
      </w:rPr>
    </w:lvl>
    <w:lvl w:ilvl="2" w:tplc="62689A40">
      <w:start w:val="1"/>
      <w:numFmt w:val="lowerLetter"/>
      <w:lvlText w:val="%3."/>
      <w:lvlJc w:val="left"/>
      <w:pPr>
        <w:tabs>
          <w:tab w:val="num" w:pos="2340"/>
        </w:tabs>
        <w:ind w:left="2340" w:hanging="360"/>
      </w:pPr>
      <w:rPr>
        <w:rFonts w:hint="default"/>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D371A"/>
    <w:multiLevelType w:val="hybridMultilevel"/>
    <w:tmpl w:val="39C6EEFC"/>
    <w:lvl w:ilvl="0" w:tplc="2D265D64">
      <w:start w:val="5"/>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34FED"/>
    <w:multiLevelType w:val="hybridMultilevel"/>
    <w:tmpl w:val="A372F2CA"/>
    <w:lvl w:ilvl="0" w:tplc="B03A1D68">
      <w:start w:val="1"/>
      <w:numFmt w:val="upperLetter"/>
      <w:lvlText w:val="%1."/>
      <w:lvlJc w:val="left"/>
      <w:pPr>
        <w:ind w:left="1080" w:hanging="360"/>
      </w:pPr>
      <w:rPr>
        <w:rFonts w:hint="default"/>
        <w:sz w:val="22"/>
        <w:szCs w:val="22"/>
      </w:rPr>
    </w:lvl>
    <w:lvl w:ilvl="1" w:tplc="AC3C1B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05159"/>
    <w:multiLevelType w:val="hybridMultilevel"/>
    <w:tmpl w:val="4A805FA8"/>
    <w:lvl w:ilvl="0" w:tplc="46D26EEC">
      <w:start w:val="1"/>
      <w:numFmt w:val="decimal"/>
      <w:lvlText w:val="%1."/>
      <w:lvlJc w:val="left"/>
      <w:pPr>
        <w:tabs>
          <w:tab w:val="num" w:pos="1080"/>
        </w:tabs>
        <w:ind w:left="1080" w:hanging="360"/>
      </w:pPr>
      <w:rPr>
        <w:rFonts w:hint="default"/>
        <w:i w:val="0"/>
      </w:rPr>
    </w:lvl>
    <w:lvl w:ilvl="1" w:tplc="BA40DC82">
      <w:start w:val="1"/>
      <w:numFmt w:val="decimal"/>
      <w:lvlText w:val="%2."/>
      <w:lvlJc w:val="left"/>
      <w:pPr>
        <w:tabs>
          <w:tab w:val="num" w:pos="1440"/>
        </w:tabs>
        <w:ind w:left="1440" w:hanging="360"/>
      </w:pPr>
      <w:rPr>
        <w:rFonts w:ascii="Times New Roman" w:hAnsi="Times New Roman" w:hint="default"/>
        <w:b w:val="0"/>
        <w:i w:val="0"/>
        <w:sz w:val="22"/>
      </w:rPr>
    </w:lvl>
    <w:lvl w:ilvl="2" w:tplc="62689A40">
      <w:start w:val="1"/>
      <w:numFmt w:val="lowerLetter"/>
      <w:lvlText w:val="%3."/>
      <w:lvlJc w:val="left"/>
      <w:pPr>
        <w:tabs>
          <w:tab w:val="num" w:pos="2340"/>
        </w:tabs>
        <w:ind w:left="2340" w:hanging="360"/>
      </w:pPr>
      <w:rPr>
        <w:rFonts w:hint="default"/>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6E3C76"/>
    <w:multiLevelType w:val="hybridMultilevel"/>
    <w:tmpl w:val="1EA4D334"/>
    <w:lvl w:ilvl="0" w:tplc="04090015">
      <w:start w:val="1"/>
      <w:numFmt w:val="upperLetter"/>
      <w:lvlText w:val="%1."/>
      <w:lvlJc w:val="left"/>
      <w:pPr>
        <w:ind w:left="720" w:hanging="360"/>
      </w:pPr>
      <w:rPr>
        <w:rFonts w:hint="default"/>
      </w:rPr>
    </w:lvl>
    <w:lvl w:ilvl="1" w:tplc="30849E7E">
      <w:start w:val="1"/>
      <w:numFmt w:val="decimal"/>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672CA"/>
    <w:multiLevelType w:val="hybridMultilevel"/>
    <w:tmpl w:val="3E5807B6"/>
    <w:lvl w:ilvl="0" w:tplc="DB46A19C">
      <w:start w:val="1"/>
      <w:numFmt w:val="decimal"/>
      <w:lvlText w:val="%1."/>
      <w:lvlJc w:val="left"/>
      <w:pPr>
        <w:tabs>
          <w:tab w:val="num" w:pos="1080"/>
        </w:tabs>
        <w:ind w:left="1080" w:hanging="360"/>
      </w:pPr>
      <w:rPr>
        <w:rFonts w:hint="default"/>
        <w:i w:val="0"/>
      </w:rPr>
    </w:lvl>
    <w:lvl w:ilvl="1" w:tplc="BA40DC82">
      <w:start w:val="1"/>
      <w:numFmt w:val="decimal"/>
      <w:lvlText w:val="%2."/>
      <w:lvlJc w:val="left"/>
      <w:pPr>
        <w:tabs>
          <w:tab w:val="num" w:pos="1440"/>
        </w:tabs>
        <w:ind w:left="1440" w:hanging="360"/>
      </w:pPr>
      <w:rPr>
        <w:rFonts w:ascii="Times New Roman" w:hAnsi="Times New Roman" w:hint="default"/>
        <w:b w:val="0"/>
        <w:i w:val="0"/>
        <w:sz w:val="22"/>
      </w:rPr>
    </w:lvl>
    <w:lvl w:ilvl="2" w:tplc="62689A40">
      <w:start w:val="1"/>
      <w:numFmt w:val="lowerLetter"/>
      <w:lvlText w:val="%3."/>
      <w:lvlJc w:val="left"/>
      <w:pPr>
        <w:tabs>
          <w:tab w:val="num" w:pos="2340"/>
        </w:tabs>
        <w:ind w:left="2340" w:hanging="360"/>
      </w:pPr>
      <w:rPr>
        <w:rFonts w:hint="default"/>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594BB0"/>
    <w:multiLevelType w:val="hybridMultilevel"/>
    <w:tmpl w:val="C262DD10"/>
    <w:lvl w:ilvl="0" w:tplc="BA40DC82">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7016E"/>
    <w:multiLevelType w:val="hybridMultilevel"/>
    <w:tmpl w:val="133C339E"/>
    <w:lvl w:ilvl="0" w:tplc="8CDAEAD6">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736EC"/>
    <w:multiLevelType w:val="hybridMultilevel"/>
    <w:tmpl w:val="83FCF590"/>
    <w:lvl w:ilvl="0" w:tplc="B03A1D68">
      <w:start w:val="1"/>
      <w:numFmt w:val="upperLetter"/>
      <w:lvlText w:val="%1."/>
      <w:lvlJc w:val="left"/>
      <w:pPr>
        <w:ind w:left="1080" w:hanging="360"/>
      </w:pPr>
      <w:rPr>
        <w:rFonts w:hint="default"/>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72813"/>
    <w:multiLevelType w:val="hybridMultilevel"/>
    <w:tmpl w:val="2EDC127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B611E02"/>
    <w:multiLevelType w:val="singleLevel"/>
    <w:tmpl w:val="2A36DCD6"/>
    <w:lvl w:ilvl="0">
      <w:start w:val="1"/>
      <w:numFmt w:val="upperRoman"/>
      <w:pStyle w:val="Heading2"/>
      <w:lvlText w:val="%1."/>
      <w:lvlJc w:val="left"/>
      <w:pPr>
        <w:tabs>
          <w:tab w:val="num" w:pos="720"/>
        </w:tabs>
        <w:ind w:left="720" w:hanging="720"/>
      </w:pPr>
      <w:rPr>
        <w:rFonts w:hint="default"/>
      </w:rPr>
    </w:lvl>
  </w:abstractNum>
  <w:abstractNum w:abstractNumId="16" w15:restartNumberingAfterBreak="0">
    <w:nsid w:val="7EE02A40"/>
    <w:multiLevelType w:val="hybridMultilevel"/>
    <w:tmpl w:val="6C428B76"/>
    <w:lvl w:ilvl="0" w:tplc="CFB878C0">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F9FC06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94214">
    <w:abstractNumId w:val="15"/>
  </w:num>
  <w:num w:numId="2" w16cid:durableId="59402189">
    <w:abstractNumId w:val="0"/>
    <w:lvlOverride w:ilvl="0">
      <w:startOverride w:val="4"/>
      <w:lvl w:ilvl="0">
        <w:start w:val="4"/>
        <w:numFmt w:val="decimal"/>
        <w:pStyle w:val="Quick1"/>
        <w:lvlText w:val="%1."/>
        <w:lvlJc w:val="left"/>
      </w:lvl>
    </w:lvlOverride>
  </w:num>
  <w:num w:numId="3" w16cid:durableId="319506440">
    <w:abstractNumId w:val="1"/>
  </w:num>
  <w:num w:numId="4" w16cid:durableId="995693462">
    <w:abstractNumId w:val="9"/>
  </w:num>
  <w:num w:numId="5" w16cid:durableId="932206239">
    <w:abstractNumId w:val="6"/>
  </w:num>
  <w:num w:numId="6" w16cid:durableId="1302926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0244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804760">
    <w:abstractNumId w:val="14"/>
  </w:num>
  <w:num w:numId="9" w16cid:durableId="1883981072">
    <w:abstractNumId w:val="2"/>
    <w:lvlOverride w:ilvl="0">
      <w:startOverride w:val="1"/>
    </w:lvlOverride>
  </w:num>
  <w:num w:numId="10" w16cid:durableId="503783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705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45568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85669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958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05667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5070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3343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6C"/>
    <w:rsid w:val="00002113"/>
    <w:rsid w:val="00016C05"/>
    <w:rsid w:val="00026F08"/>
    <w:rsid w:val="00027C29"/>
    <w:rsid w:val="00037BF6"/>
    <w:rsid w:val="00061523"/>
    <w:rsid w:val="00062861"/>
    <w:rsid w:val="0007767C"/>
    <w:rsid w:val="00097E30"/>
    <w:rsid w:val="000B13F3"/>
    <w:rsid w:val="000D02CB"/>
    <w:rsid w:val="000D4DAA"/>
    <w:rsid w:val="000F2FF2"/>
    <w:rsid w:val="00117F01"/>
    <w:rsid w:val="00147A0E"/>
    <w:rsid w:val="00155398"/>
    <w:rsid w:val="001707B6"/>
    <w:rsid w:val="00174677"/>
    <w:rsid w:val="00174938"/>
    <w:rsid w:val="001772F2"/>
    <w:rsid w:val="001841D0"/>
    <w:rsid w:val="001976D6"/>
    <w:rsid w:val="001A72EB"/>
    <w:rsid w:val="001B50D8"/>
    <w:rsid w:val="001D3CCA"/>
    <w:rsid w:val="001D3D31"/>
    <w:rsid w:val="001F563D"/>
    <w:rsid w:val="001F5AC8"/>
    <w:rsid w:val="00207596"/>
    <w:rsid w:val="00210B71"/>
    <w:rsid w:val="0021204E"/>
    <w:rsid w:val="00261F45"/>
    <w:rsid w:val="002713C6"/>
    <w:rsid w:val="002713EE"/>
    <w:rsid w:val="002C7566"/>
    <w:rsid w:val="002F12F3"/>
    <w:rsid w:val="00321C64"/>
    <w:rsid w:val="00334376"/>
    <w:rsid w:val="0035400C"/>
    <w:rsid w:val="0036231E"/>
    <w:rsid w:val="003B3D6D"/>
    <w:rsid w:val="003B58AD"/>
    <w:rsid w:val="003B7B96"/>
    <w:rsid w:val="003F5117"/>
    <w:rsid w:val="004335FF"/>
    <w:rsid w:val="00434F5C"/>
    <w:rsid w:val="00440923"/>
    <w:rsid w:val="00462D8D"/>
    <w:rsid w:val="0046635E"/>
    <w:rsid w:val="004666D4"/>
    <w:rsid w:val="00473EE1"/>
    <w:rsid w:val="0047684B"/>
    <w:rsid w:val="00482A48"/>
    <w:rsid w:val="00492745"/>
    <w:rsid w:val="004A4BC4"/>
    <w:rsid w:val="004A7E38"/>
    <w:rsid w:val="004B3C96"/>
    <w:rsid w:val="004C0AFD"/>
    <w:rsid w:val="004D0B39"/>
    <w:rsid w:val="004E283A"/>
    <w:rsid w:val="004E5839"/>
    <w:rsid w:val="004F1809"/>
    <w:rsid w:val="005159D6"/>
    <w:rsid w:val="00562AFF"/>
    <w:rsid w:val="005914F5"/>
    <w:rsid w:val="00592615"/>
    <w:rsid w:val="005B0E2E"/>
    <w:rsid w:val="005C52E5"/>
    <w:rsid w:val="005C729E"/>
    <w:rsid w:val="005D228B"/>
    <w:rsid w:val="005D2561"/>
    <w:rsid w:val="005D3730"/>
    <w:rsid w:val="005D43E8"/>
    <w:rsid w:val="005E0A6E"/>
    <w:rsid w:val="005F6F3F"/>
    <w:rsid w:val="00626700"/>
    <w:rsid w:val="00626ADD"/>
    <w:rsid w:val="00637886"/>
    <w:rsid w:val="00644B3C"/>
    <w:rsid w:val="0065172C"/>
    <w:rsid w:val="00666873"/>
    <w:rsid w:val="006A2FAA"/>
    <w:rsid w:val="006B2D87"/>
    <w:rsid w:val="006B7C37"/>
    <w:rsid w:val="006C6245"/>
    <w:rsid w:val="007048DF"/>
    <w:rsid w:val="00716644"/>
    <w:rsid w:val="0074227D"/>
    <w:rsid w:val="00744E99"/>
    <w:rsid w:val="00752490"/>
    <w:rsid w:val="007970A7"/>
    <w:rsid w:val="007B0771"/>
    <w:rsid w:val="00820448"/>
    <w:rsid w:val="0085681C"/>
    <w:rsid w:val="008619EC"/>
    <w:rsid w:val="00876AE1"/>
    <w:rsid w:val="00882218"/>
    <w:rsid w:val="00896D71"/>
    <w:rsid w:val="008A7FA0"/>
    <w:rsid w:val="008B4E2D"/>
    <w:rsid w:val="008B7003"/>
    <w:rsid w:val="008B7367"/>
    <w:rsid w:val="008E1615"/>
    <w:rsid w:val="008F5CE0"/>
    <w:rsid w:val="00906157"/>
    <w:rsid w:val="009208F8"/>
    <w:rsid w:val="00926E35"/>
    <w:rsid w:val="00934F73"/>
    <w:rsid w:val="009806AA"/>
    <w:rsid w:val="009913F7"/>
    <w:rsid w:val="009C6E07"/>
    <w:rsid w:val="009D5E4C"/>
    <w:rsid w:val="009D69AE"/>
    <w:rsid w:val="00A270EF"/>
    <w:rsid w:val="00A6041F"/>
    <w:rsid w:val="00A60D85"/>
    <w:rsid w:val="00A645E1"/>
    <w:rsid w:val="00AA48ED"/>
    <w:rsid w:val="00AB2B48"/>
    <w:rsid w:val="00AB5149"/>
    <w:rsid w:val="00AB5B2A"/>
    <w:rsid w:val="00AC147B"/>
    <w:rsid w:val="00B037DC"/>
    <w:rsid w:val="00B1306F"/>
    <w:rsid w:val="00B274E1"/>
    <w:rsid w:val="00B523E3"/>
    <w:rsid w:val="00B56026"/>
    <w:rsid w:val="00B60AF7"/>
    <w:rsid w:val="00B67193"/>
    <w:rsid w:val="00B810FB"/>
    <w:rsid w:val="00B86FCB"/>
    <w:rsid w:val="00BB4701"/>
    <w:rsid w:val="00BC0AF5"/>
    <w:rsid w:val="00BE4DB4"/>
    <w:rsid w:val="00BF2787"/>
    <w:rsid w:val="00C0006C"/>
    <w:rsid w:val="00C146B6"/>
    <w:rsid w:val="00C22548"/>
    <w:rsid w:val="00C57FD9"/>
    <w:rsid w:val="00C810F8"/>
    <w:rsid w:val="00C94218"/>
    <w:rsid w:val="00CE371E"/>
    <w:rsid w:val="00CF4BDD"/>
    <w:rsid w:val="00CF4FE0"/>
    <w:rsid w:val="00D02E34"/>
    <w:rsid w:val="00D16E07"/>
    <w:rsid w:val="00D57D8D"/>
    <w:rsid w:val="00D6458F"/>
    <w:rsid w:val="00DA2BB9"/>
    <w:rsid w:val="00DB7003"/>
    <w:rsid w:val="00DC0E83"/>
    <w:rsid w:val="00DC6653"/>
    <w:rsid w:val="00DF6CB1"/>
    <w:rsid w:val="00E01F0F"/>
    <w:rsid w:val="00E132BE"/>
    <w:rsid w:val="00E30BD0"/>
    <w:rsid w:val="00E40528"/>
    <w:rsid w:val="00E5191C"/>
    <w:rsid w:val="00E5767F"/>
    <w:rsid w:val="00E64A68"/>
    <w:rsid w:val="00E65903"/>
    <w:rsid w:val="00E93C77"/>
    <w:rsid w:val="00EB7DD3"/>
    <w:rsid w:val="00EC1359"/>
    <w:rsid w:val="00EC1991"/>
    <w:rsid w:val="00ED58F0"/>
    <w:rsid w:val="00EE6E44"/>
    <w:rsid w:val="00EF0637"/>
    <w:rsid w:val="00EF07A4"/>
    <w:rsid w:val="00EF1A4E"/>
    <w:rsid w:val="00F02930"/>
    <w:rsid w:val="00F100F8"/>
    <w:rsid w:val="00F4646C"/>
    <w:rsid w:val="00F768B7"/>
    <w:rsid w:val="00F76F71"/>
    <w:rsid w:val="00F83B3D"/>
    <w:rsid w:val="00F942E0"/>
    <w:rsid w:val="00FB3310"/>
    <w:rsid w:val="00FB7858"/>
    <w:rsid w:val="00FE082C"/>
    <w:rsid w:val="00FE606A"/>
    <w:rsid w:val="00FF2872"/>
    <w:rsid w:val="00FF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0B2A6"/>
  <w15:docId w15:val="{814BCF16-D395-4F66-8662-1380262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720"/>
        <w:tab w:val="left" w:pos="0"/>
      </w:tabs>
      <w:suppressAutoHyphens/>
      <w:ind w:left="720"/>
      <w:outlineLvl w:val="0"/>
    </w:pPr>
    <w:rPr>
      <w:b/>
    </w:rPr>
  </w:style>
  <w:style w:type="paragraph" w:styleId="Heading2">
    <w:name w:val="heading 2"/>
    <w:basedOn w:val="Normal"/>
    <w:next w:val="Normal"/>
    <w:qFormat/>
    <w:pPr>
      <w:keepNext/>
      <w:numPr>
        <w:numId w:val="1"/>
      </w:numPr>
      <w:suppressAutoHyphens/>
      <w:outlineLvl w:val="1"/>
    </w:pPr>
    <w:rPr>
      <w:sz w:val="24"/>
    </w:rPr>
  </w:style>
  <w:style w:type="paragraph" w:styleId="Heading3">
    <w:name w:val="heading 3"/>
    <w:basedOn w:val="Normal"/>
    <w:next w:val="Normal"/>
    <w:qFormat/>
    <w:pPr>
      <w:keepNext/>
      <w:tabs>
        <w:tab w:val="left" w:pos="-720"/>
        <w:tab w:val="left" w:pos="0"/>
        <w:tab w:val="left" w:pos="720"/>
        <w:tab w:val="left" w:pos="1440"/>
        <w:tab w:val="left" w:pos="2160"/>
        <w:tab w:val="left" w:pos="2880"/>
      </w:tabs>
      <w:suppressAutoHyphens/>
      <w:ind w:left="3600" w:hanging="3600"/>
      <w:jc w:val="center"/>
      <w:outlineLvl w:val="2"/>
    </w:pPr>
    <w:rPr>
      <w:sz w:val="24"/>
    </w:rPr>
  </w:style>
  <w:style w:type="paragraph" w:styleId="Heading4">
    <w:name w:val="heading 4"/>
    <w:basedOn w:val="Normal"/>
    <w:next w:val="Normal"/>
    <w:qFormat/>
    <w:pPr>
      <w:keepNext/>
      <w:tabs>
        <w:tab w:val="left" w:pos="-720"/>
        <w:tab w:val="left" w:pos="0"/>
      </w:tabs>
      <w:suppressAutoHyphen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suppressAutoHyphens/>
      <w:ind w:left="720"/>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65903"/>
    <w:rPr>
      <w:rFonts w:ascii="Tahoma" w:hAnsi="Tahoma" w:cs="Tahoma"/>
      <w:sz w:val="16"/>
      <w:szCs w:val="16"/>
    </w:rPr>
  </w:style>
  <w:style w:type="paragraph" w:customStyle="1" w:styleId="Quick1">
    <w:name w:val="Quick 1."/>
    <w:basedOn w:val="Normal"/>
    <w:rsid w:val="00174938"/>
    <w:pPr>
      <w:numPr>
        <w:numId w:val="2"/>
      </w:numPr>
      <w:ind w:left="2160" w:hanging="720"/>
    </w:pPr>
    <w:rPr>
      <w:sz w:val="24"/>
    </w:rPr>
  </w:style>
  <w:style w:type="paragraph" w:styleId="ListParagraph">
    <w:name w:val="List Paragraph"/>
    <w:basedOn w:val="Normal"/>
    <w:uiPriority w:val="34"/>
    <w:qFormat/>
    <w:rsid w:val="00AA48ED"/>
    <w:pPr>
      <w:ind w:left="720"/>
    </w:pPr>
  </w:style>
  <w:style w:type="numbering" w:customStyle="1" w:styleId="Style1">
    <w:name w:val="Style1"/>
    <w:rsid w:val="00ED58F0"/>
    <w:pPr>
      <w:numPr>
        <w:numId w:val="3"/>
      </w:numPr>
    </w:pPr>
  </w:style>
  <w:style w:type="character" w:customStyle="1" w:styleId="HeaderChar">
    <w:name w:val="Header Char"/>
    <w:basedOn w:val="DefaultParagraphFont"/>
    <w:link w:val="Header"/>
    <w:rsid w:val="005D256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302">
      <w:bodyDiv w:val="1"/>
      <w:marLeft w:val="0"/>
      <w:marRight w:val="0"/>
      <w:marTop w:val="0"/>
      <w:marBottom w:val="0"/>
      <w:divBdr>
        <w:top w:val="none" w:sz="0" w:space="0" w:color="auto"/>
        <w:left w:val="none" w:sz="0" w:space="0" w:color="auto"/>
        <w:bottom w:val="none" w:sz="0" w:space="0" w:color="auto"/>
        <w:right w:val="none" w:sz="0" w:space="0" w:color="auto"/>
      </w:divBdr>
    </w:div>
    <w:div w:id="363991933">
      <w:bodyDiv w:val="1"/>
      <w:marLeft w:val="0"/>
      <w:marRight w:val="0"/>
      <w:marTop w:val="0"/>
      <w:marBottom w:val="0"/>
      <w:divBdr>
        <w:top w:val="none" w:sz="0" w:space="0" w:color="auto"/>
        <w:left w:val="none" w:sz="0" w:space="0" w:color="auto"/>
        <w:bottom w:val="none" w:sz="0" w:space="0" w:color="auto"/>
        <w:right w:val="none" w:sz="0" w:space="0" w:color="auto"/>
      </w:divBdr>
    </w:div>
    <w:div w:id="1061366605">
      <w:bodyDiv w:val="1"/>
      <w:marLeft w:val="0"/>
      <w:marRight w:val="0"/>
      <w:marTop w:val="0"/>
      <w:marBottom w:val="0"/>
      <w:divBdr>
        <w:top w:val="none" w:sz="0" w:space="0" w:color="auto"/>
        <w:left w:val="none" w:sz="0" w:space="0" w:color="auto"/>
        <w:bottom w:val="none" w:sz="0" w:space="0" w:color="auto"/>
        <w:right w:val="none" w:sz="0" w:space="0" w:color="auto"/>
      </w:divBdr>
    </w:div>
    <w:div w:id="1217282869">
      <w:bodyDiv w:val="1"/>
      <w:marLeft w:val="0"/>
      <w:marRight w:val="0"/>
      <w:marTop w:val="0"/>
      <w:marBottom w:val="0"/>
      <w:divBdr>
        <w:top w:val="none" w:sz="0" w:space="0" w:color="auto"/>
        <w:left w:val="none" w:sz="0" w:space="0" w:color="auto"/>
        <w:bottom w:val="none" w:sz="0" w:space="0" w:color="auto"/>
        <w:right w:val="none" w:sz="0" w:space="0" w:color="auto"/>
      </w:divBdr>
    </w:div>
    <w:div w:id="1429154054">
      <w:bodyDiv w:val="1"/>
      <w:marLeft w:val="0"/>
      <w:marRight w:val="0"/>
      <w:marTop w:val="0"/>
      <w:marBottom w:val="0"/>
      <w:divBdr>
        <w:top w:val="none" w:sz="0" w:space="0" w:color="auto"/>
        <w:left w:val="none" w:sz="0" w:space="0" w:color="auto"/>
        <w:bottom w:val="none" w:sz="0" w:space="0" w:color="auto"/>
        <w:right w:val="none" w:sz="0" w:space="0" w:color="auto"/>
      </w:divBdr>
    </w:div>
    <w:div w:id="1445227776">
      <w:bodyDiv w:val="1"/>
      <w:marLeft w:val="0"/>
      <w:marRight w:val="0"/>
      <w:marTop w:val="0"/>
      <w:marBottom w:val="0"/>
      <w:divBdr>
        <w:top w:val="none" w:sz="0" w:space="0" w:color="auto"/>
        <w:left w:val="none" w:sz="0" w:space="0" w:color="auto"/>
        <w:bottom w:val="none" w:sz="0" w:space="0" w:color="auto"/>
        <w:right w:val="none" w:sz="0" w:space="0" w:color="auto"/>
      </w:divBdr>
    </w:div>
    <w:div w:id="1542327579">
      <w:bodyDiv w:val="1"/>
      <w:marLeft w:val="0"/>
      <w:marRight w:val="0"/>
      <w:marTop w:val="0"/>
      <w:marBottom w:val="0"/>
      <w:divBdr>
        <w:top w:val="none" w:sz="0" w:space="0" w:color="auto"/>
        <w:left w:val="none" w:sz="0" w:space="0" w:color="auto"/>
        <w:bottom w:val="none" w:sz="0" w:space="0" w:color="auto"/>
        <w:right w:val="none" w:sz="0" w:space="0" w:color="auto"/>
      </w:divBdr>
    </w:div>
    <w:div w:id="1712992037">
      <w:bodyDiv w:val="1"/>
      <w:marLeft w:val="0"/>
      <w:marRight w:val="0"/>
      <w:marTop w:val="0"/>
      <w:marBottom w:val="0"/>
      <w:divBdr>
        <w:top w:val="none" w:sz="0" w:space="0" w:color="auto"/>
        <w:left w:val="none" w:sz="0" w:space="0" w:color="auto"/>
        <w:bottom w:val="none" w:sz="0" w:space="0" w:color="auto"/>
        <w:right w:val="none" w:sz="0" w:space="0" w:color="auto"/>
      </w:divBdr>
    </w:div>
    <w:div w:id="19109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35336-FF37-4619-8C20-B41BE4F85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5AA78-0BBF-4BDF-8D1B-9E8A9967FBCF}">
  <ds:schemaRefs>
    <ds:schemaRef ds:uri="http://schemas.microsoft.com/sharepoint/v3/contenttype/forms"/>
  </ds:schemaRefs>
</ds:datastoreItem>
</file>

<file path=customXml/itemProps3.xml><?xml version="1.0" encoding="utf-8"?>
<ds:datastoreItem xmlns:ds="http://schemas.openxmlformats.org/officeDocument/2006/customXml" ds:itemID="{33EEC6A2-EBCB-4D63-81EE-B070CC16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SLS INITIATION</vt:lpstr>
    </vt:vector>
  </TitlesOfParts>
  <Company>CCP</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Lideen</dc:creator>
  <cp:keywords/>
  <cp:lastModifiedBy>MCGH CEO</cp:lastModifiedBy>
  <cp:revision>3</cp:revision>
  <cp:lastPrinted>2021-02-17T17:11:00Z</cp:lastPrinted>
  <dcterms:created xsi:type="dcterms:W3CDTF">2022-07-05T20:13:00Z</dcterms:created>
  <dcterms:modified xsi:type="dcterms:W3CDTF">2022-07-13T23:10:00Z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