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14" w:rsidRDefault="00865A54" w:rsidP="00765C14">
      <w:pPr>
        <w:pStyle w:val="Title"/>
        <w:jc w:val="center"/>
      </w:pPr>
      <w:r>
        <w:t xml:space="preserve">Week </w:t>
      </w:r>
      <w:r w:rsidR="00765C14">
        <w:t>5</w:t>
      </w:r>
    </w:p>
    <w:p w:rsidR="00407953" w:rsidRDefault="00765C14" w:rsidP="00765C14">
      <w:pPr>
        <w:pStyle w:val="Title"/>
        <w:jc w:val="center"/>
      </w:pPr>
      <w:r w:rsidRPr="00765C14">
        <w:t>Catholicity: Creed and Apostolic Succession</w:t>
      </w:r>
    </w:p>
    <w:p w:rsidR="00407953" w:rsidRPr="00266531" w:rsidRDefault="00765C14">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14:anchorId="7A767560" wp14:editId="2D81CB0D">
                <wp:simplePos x="0" y="0"/>
                <wp:positionH relativeFrom="margin">
                  <wp:posOffset>47625</wp:posOffset>
                </wp:positionH>
                <wp:positionV relativeFrom="margin">
                  <wp:posOffset>1600200</wp:posOffset>
                </wp:positionV>
                <wp:extent cx="1828800" cy="1419225"/>
                <wp:effectExtent l="0" t="0" r="0" b="9525"/>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67560" id="_x0000_t202" coordsize="21600,21600" o:spt="202" path="m,l,21600r21600,l21600,xe">
                <v:stroke joinstyle="miter"/>
                <v:path gradientshapeok="t" o:connecttype="rect"/>
              </v:shapetype>
              <v:shape id="Text Box 5" o:spid="_x0000_s1026" type="#_x0000_t202" alt="Contact Info" style="position:absolute;left:0;text-align:left;margin-left:3.75pt;margin-top:126pt;width:2in;height:111.75pt;z-index:251659264;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" filled="f" stroked="f" strokeweight=".5pt">
                <v:textbox inset="0,0,0,0">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v:textbox>
                <w10:wrap type="square" anchorx="margin" anchory="margin"/>
              </v:shape>
            </w:pict>
          </mc:Fallback>
        </mc:AlternateContent>
      </w:r>
      <w:r w:rsidR="00266531" w:rsidRPr="00266531">
        <w:rPr>
          <w:sz w:val="32"/>
          <w:szCs w:val="32"/>
        </w:rPr>
        <w:t>Course Overview</w:t>
      </w:r>
      <w:r w:rsidR="00F91F26">
        <w:rPr>
          <w:sz w:val="32"/>
          <w:szCs w:val="32"/>
        </w:rPr>
        <w:t xml:space="preserve"> </w:t>
      </w:r>
    </w:p>
    <w:p w:rsidR="00A96303" w:rsidRDefault="00765C14" w:rsidP="00A96303">
      <w:pPr>
        <w:jc w:val="both"/>
        <w:rPr>
          <w:sz w:val="24"/>
          <w:szCs w:val="24"/>
        </w:rPr>
      </w:pPr>
      <w:r>
        <w:rPr>
          <w:sz w:val="24"/>
          <w:szCs w:val="24"/>
        </w:rPr>
        <w:t>This week we look at the word CATHOLICITY and how it is important to the church.  This isn’t just a term that just applies to the Roman Catholic and Orthodox Churches.  This term deals with two words: Orthodoxy and Orthopraxy. It also deals with the four marks of Catholicity for the Church – ONE, HOLY, CATHOLIC AND APOSTOLIC.</w:t>
      </w:r>
    </w:p>
    <w:p w:rsidR="00765C14" w:rsidRDefault="00765C14" w:rsidP="00A96303">
      <w:pPr>
        <w:jc w:val="both"/>
        <w:rPr>
          <w:sz w:val="24"/>
          <w:szCs w:val="24"/>
        </w:rPr>
      </w:pPr>
      <w:r>
        <w:rPr>
          <w:sz w:val="24"/>
          <w:szCs w:val="24"/>
        </w:rPr>
        <w:t>We will look again at CONT</w:t>
      </w:r>
      <w:r w:rsidR="003805C8">
        <w:rPr>
          <w:sz w:val="24"/>
          <w:szCs w:val="24"/>
        </w:rPr>
        <w:t>INU</w:t>
      </w:r>
      <w:r>
        <w:rPr>
          <w:sz w:val="24"/>
          <w:szCs w:val="24"/>
        </w:rPr>
        <w:t xml:space="preserve">ITY and how it is important to CATHOLICITY. </w:t>
      </w:r>
    </w:p>
    <w:p w:rsidR="00765C14" w:rsidRDefault="00765C14" w:rsidP="00A96303">
      <w:pPr>
        <w:jc w:val="both"/>
        <w:rPr>
          <w:sz w:val="24"/>
          <w:szCs w:val="24"/>
        </w:rPr>
      </w:pPr>
      <w:r>
        <w:rPr>
          <w:sz w:val="24"/>
          <w:szCs w:val="24"/>
        </w:rPr>
        <w:t>Remember Prot</w:t>
      </w:r>
      <w:r w:rsidR="003805C8">
        <w:rPr>
          <w:sz w:val="24"/>
          <w:szCs w:val="24"/>
        </w:rPr>
        <w:t>estants broke with the CONTINU</w:t>
      </w:r>
      <w:r>
        <w:rPr>
          <w:sz w:val="24"/>
          <w:szCs w:val="24"/>
        </w:rPr>
        <w:t>ITY of the Roman Church, but maintain it is still fully CATHOLIC base on the understanding of the early church</w:t>
      </w:r>
      <w:r w:rsidR="00435139">
        <w:rPr>
          <w:sz w:val="24"/>
          <w:szCs w:val="24"/>
        </w:rPr>
        <w:t xml:space="preserve"> usage</w:t>
      </w:r>
      <w:r>
        <w:rPr>
          <w:sz w:val="24"/>
          <w:szCs w:val="24"/>
        </w:rPr>
        <w:t xml:space="preserve"> of the word CATHOLICITY. </w:t>
      </w:r>
    </w:p>
    <w:p w:rsidR="00765C14" w:rsidRDefault="00765C14" w:rsidP="00A96303">
      <w:pPr>
        <w:jc w:val="both"/>
        <w:rPr>
          <w:sz w:val="24"/>
          <w:szCs w:val="24"/>
        </w:rPr>
      </w:pPr>
      <w:r>
        <w:rPr>
          <w:sz w:val="24"/>
          <w:szCs w:val="24"/>
        </w:rPr>
        <w:t>We will also look briefly at the CREEDS of the Church that defined the FAITH of the CHURCH.</w:t>
      </w:r>
    </w:p>
    <w:p w:rsidR="00765C14" w:rsidRPr="00266531" w:rsidRDefault="00765C14" w:rsidP="00A96303">
      <w:pPr>
        <w:jc w:val="both"/>
        <w:rPr>
          <w:sz w:val="24"/>
          <w:szCs w:val="24"/>
        </w:rPr>
      </w:pPr>
      <w:r>
        <w:rPr>
          <w:sz w:val="24"/>
          <w:szCs w:val="24"/>
        </w:rPr>
        <w:t>We will also again visit the topic of APOSTOLIC SUCCESSION.</w:t>
      </w:r>
    </w:p>
    <w:p w:rsidR="00407953" w:rsidRPr="004E2EDC" w:rsidRDefault="005E33EA" w:rsidP="005E33EA">
      <w:pPr>
        <w:pStyle w:val="Heading1"/>
        <w:ind w:left="0"/>
        <w:rPr>
          <w:sz w:val="32"/>
          <w:szCs w:val="32"/>
        </w:rPr>
      </w:pPr>
      <w:r>
        <w:rPr>
          <w:sz w:val="32"/>
          <w:szCs w:val="32"/>
        </w:rPr>
        <w:t>Course Materials and other Resources</w:t>
      </w:r>
    </w:p>
    <w:p w:rsidR="005E33EA" w:rsidRPr="006C3829" w:rsidRDefault="00765C14" w:rsidP="006C3829">
      <w:pPr>
        <w:ind w:left="0"/>
        <w:rPr>
          <w:rStyle w:val="Emphasis"/>
          <w:i w:val="0"/>
          <w:iCs w:val="0"/>
          <w:color w:val="auto"/>
          <w:sz w:val="24"/>
          <w:szCs w:val="24"/>
        </w:rPr>
      </w:pPr>
      <w:r>
        <w:rPr>
          <w:color w:val="auto"/>
          <w:sz w:val="24"/>
          <w:szCs w:val="24"/>
        </w:rPr>
        <w:t xml:space="preserve">  Provided on the Website</w:t>
      </w:r>
      <w:r w:rsidR="006C3829">
        <w:rPr>
          <w:color w:val="auto"/>
          <w:sz w:val="24"/>
          <w:szCs w:val="24"/>
        </w:rPr>
        <w:t xml:space="preserve"> –</w:t>
      </w:r>
      <w:r>
        <w:rPr>
          <w:color w:val="auto"/>
          <w:sz w:val="24"/>
          <w:szCs w:val="24"/>
        </w:rPr>
        <w:t xml:space="preserve"> </w:t>
      </w:r>
      <w:r w:rsidR="006C3829" w:rsidRPr="00851F70">
        <w:rPr>
          <w:b/>
          <w:i/>
          <w:color w:val="auto"/>
          <w:sz w:val="24"/>
          <w:szCs w:val="24"/>
        </w:rPr>
        <w:t>“</w:t>
      </w:r>
      <w:r w:rsidR="006C3829" w:rsidRPr="00851F70">
        <w:rPr>
          <w:b/>
          <w:i/>
          <w:color w:val="auto"/>
          <w:sz w:val="24"/>
          <w:szCs w:val="24"/>
        </w:rPr>
        <w:t>The Meaning and Importance of</w:t>
      </w:r>
      <w:r w:rsidR="006C3829" w:rsidRPr="00851F70">
        <w:rPr>
          <w:b/>
          <w:i/>
          <w:color w:val="auto"/>
          <w:sz w:val="24"/>
          <w:szCs w:val="24"/>
        </w:rPr>
        <w:t xml:space="preserve"> </w:t>
      </w:r>
      <w:r w:rsidR="006C3829" w:rsidRPr="00851F70">
        <w:rPr>
          <w:b/>
          <w:i/>
          <w:color w:val="auto"/>
          <w:sz w:val="24"/>
          <w:szCs w:val="24"/>
        </w:rPr>
        <w:t>Catholicity and the Local Church</w:t>
      </w:r>
      <w:r w:rsidR="006C3829" w:rsidRPr="00851F70">
        <w:rPr>
          <w:b/>
          <w:i/>
          <w:color w:val="auto"/>
          <w:sz w:val="24"/>
          <w:szCs w:val="24"/>
        </w:rPr>
        <w:t>”</w:t>
      </w:r>
      <w:r>
        <w:rPr>
          <w:color w:val="auto"/>
          <w:sz w:val="24"/>
          <w:szCs w:val="24"/>
        </w:rPr>
        <w:br/>
        <w:t xml:space="preserve">  </w:t>
      </w:r>
      <w:r w:rsidRPr="00851F70">
        <w:rPr>
          <w:b/>
          <w:i/>
          <w:color w:val="auto"/>
          <w:sz w:val="24"/>
          <w:szCs w:val="24"/>
        </w:rPr>
        <w:t>Is Apostolic Succession Biblical?</w:t>
      </w:r>
      <w:r>
        <w:rPr>
          <w:color w:val="auto"/>
          <w:sz w:val="24"/>
          <w:szCs w:val="24"/>
        </w:rPr>
        <w:t xml:space="preserve"> By Archbishop Thomas Henry Jr</w:t>
      </w:r>
    </w:p>
    <w:p w:rsidR="003805C8" w:rsidRPr="003805C8" w:rsidRDefault="00AD7FDA" w:rsidP="003805C8">
      <w:pPr>
        <w:pStyle w:val="Heading1"/>
        <w:ind w:left="0"/>
        <w:rPr>
          <w:rStyle w:val="Emphasis"/>
          <w:i w:val="0"/>
          <w:iCs w:val="0"/>
          <w:color w:val="262626" w:themeColor="text1" w:themeTint="D9"/>
          <w:sz w:val="32"/>
          <w:szCs w:val="32"/>
        </w:rPr>
      </w:pPr>
      <w:r w:rsidRPr="003805C8">
        <w:rPr>
          <w:rStyle w:val="Emphasis"/>
          <w:i w:val="0"/>
          <w:iCs w:val="0"/>
          <w:color w:val="262626" w:themeColor="text1" w:themeTint="D9"/>
          <w:sz w:val="32"/>
          <w:szCs w:val="32"/>
        </w:rPr>
        <w:t xml:space="preserve">Read the following Scriptures: </w:t>
      </w:r>
    </w:p>
    <w:p w:rsidR="00AD7FDA" w:rsidRPr="00AD7FDA" w:rsidRDefault="003805C8" w:rsidP="003805C8">
      <w:pPr>
        <w:rPr>
          <w:rStyle w:val="Emphasis"/>
          <w:i w:val="0"/>
          <w:color w:val="auto"/>
          <w:sz w:val="24"/>
          <w:szCs w:val="24"/>
        </w:rPr>
      </w:pPr>
      <w:r w:rsidRPr="003805C8">
        <w:rPr>
          <w:rStyle w:val="Emphasis"/>
          <w:i w:val="0"/>
          <w:color w:val="auto"/>
          <w:sz w:val="24"/>
          <w:szCs w:val="24"/>
        </w:rPr>
        <w:t>1 Corinthians 1:10-17</w:t>
      </w:r>
      <w:r>
        <w:rPr>
          <w:rStyle w:val="Emphasis"/>
          <w:i w:val="0"/>
          <w:color w:val="auto"/>
          <w:sz w:val="24"/>
          <w:szCs w:val="24"/>
        </w:rPr>
        <w:t xml:space="preserve">; </w:t>
      </w:r>
      <w:r w:rsidRPr="003805C8">
        <w:rPr>
          <w:rStyle w:val="Emphasis"/>
          <w:i w:val="0"/>
          <w:color w:val="auto"/>
          <w:sz w:val="24"/>
          <w:szCs w:val="24"/>
        </w:rPr>
        <w:t>2 Thessalonians 2:15</w:t>
      </w:r>
      <w:r>
        <w:rPr>
          <w:rStyle w:val="Emphasis"/>
          <w:i w:val="0"/>
          <w:color w:val="auto"/>
          <w:sz w:val="24"/>
          <w:szCs w:val="24"/>
        </w:rPr>
        <w:t xml:space="preserve">; </w:t>
      </w:r>
      <w:r w:rsidRPr="003805C8">
        <w:rPr>
          <w:rStyle w:val="Emphasis"/>
          <w:i w:val="0"/>
          <w:color w:val="auto"/>
          <w:sz w:val="24"/>
          <w:szCs w:val="24"/>
        </w:rPr>
        <w:t>Matthew 16:18-19</w:t>
      </w:r>
      <w:r>
        <w:rPr>
          <w:rStyle w:val="Emphasis"/>
          <w:i w:val="0"/>
          <w:color w:val="auto"/>
          <w:sz w:val="24"/>
          <w:szCs w:val="24"/>
        </w:rPr>
        <w:t xml:space="preserve">; </w:t>
      </w:r>
      <w:r w:rsidRPr="003805C8">
        <w:rPr>
          <w:rStyle w:val="Emphasis"/>
          <w:i w:val="0"/>
          <w:color w:val="auto"/>
          <w:sz w:val="24"/>
          <w:szCs w:val="24"/>
        </w:rPr>
        <w:t>1 Timothy 3:15</w:t>
      </w:r>
    </w:p>
    <w:p w:rsidR="00407953" w:rsidRPr="004E2EDC" w:rsidRDefault="005E33EA" w:rsidP="003805C8">
      <w:pPr>
        <w:pStyle w:val="Heading1"/>
        <w:ind w:left="0"/>
        <w:rPr>
          <w:sz w:val="32"/>
          <w:szCs w:val="32"/>
        </w:rPr>
      </w:pPr>
      <w:r>
        <w:rPr>
          <w:sz w:val="32"/>
          <w:szCs w:val="32"/>
        </w:rPr>
        <w:t>Course Study Guide</w:t>
      </w:r>
    </w:p>
    <w:p w:rsidR="00F62BFF" w:rsidRDefault="003805C8" w:rsidP="00054B40">
      <w:pPr>
        <w:pStyle w:val="ListBullet"/>
        <w:numPr>
          <w:ilvl w:val="0"/>
          <w:numId w:val="0"/>
        </w:numPr>
        <w:ind w:left="115"/>
        <w:jc w:val="both"/>
        <w:rPr>
          <w:sz w:val="24"/>
          <w:szCs w:val="24"/>
        </w:rPr>
      </w:pPr>
      <w:r w:rsidRPr="003805C8">
        <w:rPr>
          <w:sz w:val="24"/>
          <w:szCs w:val="24"/>
        </w:rPr>
        <w:t>Let’s begin b</w:t>
      </w:r>
      <w:r>
        <w:rPr>
          <w:sz w:val="24"/>
          <w:szCs w:val="24"/>
        </w:rPr>
        <w:t>y defining a few words that we will be using in our discussion this week.</w:t>
      </w:r>
    </w:p>
    <w:p w:rsidR="003805C8" w:rsidRDefault="003805C8" w:rsidP="00054B40">
      <w:pPr>
        <w:pStyle w:val="ListBullet"/>
        <w:numPr>
          <w:ilvl w:val="0"/>
          <w:numId w:val="0"/>
        </w:numPr>
        <w:ind w:left="115"/>
        <w:jc w:val="both"/>
        <w:rPr>
          <w:sz w:val="24"/>
          <w:szCs w:val="24"/>
        </w:rPr>
      </w:pPr>
      <w:r w:rsidRPr="005F3FE6">
        <w:rPr>
          <w:b/>
          <w:sz w:val="24"/>
          <w:szCs w:val="24"/>
        </w:rPr>
        <w:t>Continuity</w:t>
      </w:r>
      <w:r>
        <w:rPr>
          <w:sz w:val="24"/>
          <w:szCs w:val="24"/>
        </w:rPr>
        <w:t xml:space="preserve"> –</w:t>
      </w:r>
      <w:r w:rsidR="005F3FE6">
        <w:rPr>
          <w:sz w:val="24"/>
          <w:szCs w:val="24"/>
        </w:rPr>
        <w:t xml:space="preserve"> </w:t>
      </w:r>
      <w:r w:rsidR="005F3FE6" w:rsidRPr="005F3FE6">
        <w:rPr>
          <w:sz w:val="24"/>
          <w:szCs w:val="24"/>
        </w:rPr>
        <w:t>the unbroken and consistent existence or operation of something over a period of time.</w:t>
      </w:r>
      <w:r w:rsidR="005F3FE6">
        <w:rPr>
          <w:sz w:val="24"/>
          <w:szCs w:val="24"/>
        </w:rPr>
        <w:t xml:space="preserve"> With the Church it would mean the unbroken and consistent beliefs, faith, practice and organization of the church.</w:t>
      </w:r>
    </w:p>
    <w:p w:rsidR="003805C8" w:rsidRDefault="003805C8" w:rsidP="00054B40">
      <w:pPr>
        <w:pStyle w:val="ListBullet"/>
        <w:numPr>
          <w:ilvl w:val="0"/>
          <w:numId w:val="0"/>
        </w:numPr>
        <w:ind w:left="115"/>
        <w:jc w:val="both"/>
        <w:rPr>
          <w:sz w:val="24"/>
          <w:szCs w:val="24"/>
        </w:rPr>
      </w:pPr>
      <w:r w:rsidRPr="005F3FE6">
        <w:rPr>
          <w:b/>
          <w:sz w:val="24"/>
          <w:szCs w:val="24"/>
        </w:rPr>
        <w:lastRenderedPageBreak/>
        <w:t>Catholicity</w:t>
      </w:r>
      <w:r>
        <w:rPr>
          <w:sz w:val="24"/>
          <w:szCs w:val="24"/>
        </w:rPr>
        <w:t xml:space="preserve"> –</w:t>
      </w:r>
      <w:r w:rsidR="005F3FE6">
        <w:rPr>
          <w:sz w:val="24"/>
          <w:szCs w:val="24"/>
        </w:rPr>
        <w:t xml:space="preserve"> </w:t>
      </w:r>
      <w:r w:rsidR="005F3FE6" w:rsidRPr="005F3FE6">
        <w:rPr>
          <w:sz w:val="24"/>
          <w:szCs w:val="24"/>
        </w:rPr>
        <w:t>The ancient Church understood catholicity to mean wholeness, fullness, integrity, and "totality."</w:t>
      </w:r>
      <w:r w:rsidR="005F3FE6">
        <w:rPr>
          <w:sz w:val="24"/>
          <w:szCs w:val="24"/>
        </w:rPr>
        <w:t xml:space="preserve"> Catholic in the early church meant the “fullness of Truth.”  The idea of catholic meaning </w:t>
      </w:r>
      <w:r w:rsidR="003A575D">
        <w:rPr>
          <w:sz w:val="24"/>
          <w:szCs w:val="24"/>
        </w:rPr>
        <w:t>“</w:t>
      </w:r>
      <w:r w:rsidR="005F3FE6">
        <w:rPr>
          <w:sz w:val="24"/>
          <w:szCs w:val="24"/>
        </w:rPr>
        <w:t>universal</w:t>
      </w:r>
      <w:r w:rsidR="003A575D">
        <w:rPr>
          <w:sz w:val="24"/>
          <w:szCs w:val="24"/>
        </w:rPr>
        <w:t>”</w:t>
      </w:r>
      <w:r w:rsidR="005F3FE6">
        <w:rPr>
          <w:sz w:val="24"/>
          <w:szCs w:val="24"/>
        </w:rPr>
        <w:t xml:space="preserve"> came much later into the church usage; around the 5</w:t>
      </w:r>
      <w:r w:rsidR="005F3FE6" w:rsidRPr="005F3FE6">
        <w:rPr>
          <w:sz w:val="24"/>
          <w:szCs w:val="24"/>
          <w:vertAlign w:val="superscript"/>
        </w:rPr>
        <w:t>th</w:t>
      </w:r>
      <w:r w:rsidR="005F3FE6">
        <w:rPr>
          <w:sz w:val="24"/>
          <w:szCs w:val="24"/>
        </w:rPr>
        <w:t xml:space="preserve"> century.</w:t>
      </w:r>
    </w:p>
    <w:p w:rsidR="003805C8" w:rsidRDefault="003805C8" w:rsidP="00054B40">
      <w:pPr>
        <w:pStyle w:val="ListBullet"/>
        <w:numPr>
          <w:ilvl w:val="0"/>
          <w:numId w:val="0"/>
        </w:numPr>
        <w:ind w:left="115"/>
        <w:jc w:val="both"/>
        <w:rPr>
          <w:sz w:val="24"/>
          <w:szCs w:val="24"/>
        </w:rPr>
      </w:pPr>
      <w:r w:rsidRPr="005F3FE6">
        <w:rPr>
          <w:b/>
          <w:sz w:val="24"/>
          <w:szCs w:val="24"/>
        </w:rPr>
        <w:t>Orthodoxy</w:t>
      </w:r>
      <w:r>
        <w:rPr>
          <w:sz w:val="24"/>
          <w:szCs w:val="24"/>
        </w:rPr>
        <w:t xml:space="preserve"> –</w:t>
      </w:r>
      <w:r w:rsidR="005F3FE6">
        <w:rPr>
          <w:sz w:val="24"/>
          <w:szCs w:val="24"/>
        </w:rPr>
        <w:t xml:space="preserve"> Right Faith or belief</w:t>
      </w:r>
    </w:p>
    <w:p w:rsidR="003805C8" w:rsidRDefault="003805C8" w:rsidP="00054B40">
      <w:pPr>
        <w:pStyle w:val="ListBullet"/>
        <w:numPr>
          <w:ilvl w:val="0"/>
          <w:numId w:val="0"/>
        </w:numPr>
        <w:ind w:left="115"/>
        <w:jc w:val="both"/>
        <w:rPr>
          <w:sz w:val="24"/>
          <w:szCs w:val="24"/>
        </w:rPr>
      </w:pPr>
      <w:r w:rsidRPr="005F3FE6">
        <w:rPr>
          <w:b/>
          <w:sz w:val="24"/>
          <w:szCs w:val="24"/>
        </w:rPr>
        <w:t>Orthopraxy</w:t>
      </w:r>
      <w:r>
        <w:rPr>
          <w:sz w:val="24"/>
          <w:szCs w:val="24"/>
        </w:rPr>
        <w:t xml:space="preserve"> –</w:t>
      </w:r>
      <w:r w:rsidR="005F3FE6">
        <w:rPr>
          <w:sz w:val="24"/>
          <w:szCs w:val="24"/>
        </w:rPr>
        <w:t xml:space="preserve"> Right Practice</w:t>
      </w:r>
      <w:r w:rsidR="003A575D">
        <w:rPr>
          <w:sz w:val="24"/>
          <w:szCs w:val="24"/>
        </w:rPr>
        <w:t xml:space="preserve"> or right actions</w:t>
      </w:r>
      <w:bookmarkStart w:id="0" w:name="_GoBack"/>
      <w:bookmarkEnd w:id="0"/>
    </w:p>
    <w:p w:rsidR="00C73FEC" w:rsidRDefault="00C73FEC" w:rsidP="00054B40">
      <w:pPr>
        <w:pStyle w:val="ListBullet"/>
        <w:numPr>
          <w:ilvl w:val="0"/>
          <w:numId w:val="0"/>
        </w:numPr>
        <w:ind w:left="115"/>
        <w:jc w:val="both"/>
        <w:rPr>
          <w:sz w:val="24"/>
          <w:szCs w:val="24"/>
        </w:rPr>
      </w:pPr>
      <w:r w:rsidRPr="00C73FEC">
        <w:rPr>
          <w:sz w:val="24"/>
          <w:szCs w:val="24"/>
        </w:rPr>
        <w:t>Though traditionally Christianity is seen as primarily orthodoxical</w:t>
      </w:r>
      <w:r w:rsidR="00361073">
        <w:rPr>
          <w:sz w:val="24"/>
          <w:szCs w:val="24"/>
        </w:rPr>
        <w:t xml:space="preserve">, </w:t>
      </w:r>
      <w:r w:rsidRPr="00C73FEC">
        <w:rPr>
          <w:sz w:val="24"/>
          <w:szCs w:val="24"/>
        </w:rPr>
        <w:t>some Christian denominations and leaders today, from Roman Catholic to Evangelical Christians, have started to describe their religions as both orthodoxical and orthopraxic. The premise is "correct belief" compels "correct action," and incorrect action is caused by incorrect beliefs.</w:t>
      </w:r>
    </w:p>
    <w:p w:rsidR="003805C8" w:rsidRPr="00361073" w:rsidRDefault="006C3829" w:rsidP="005D2584">
      <w:pPr>
        <w:pStyle w:val="ListBullet"/>
        <w:numPr>
          <w:ilvl w:val="0"/>
          <w:numId w:val="0"/>
        </w:numPr>
        <w:ind w:left="115"/>
        <w:jc w:val="both"/>
        <w:rPr>
          <w:b/>
          <w:sz w:val="32"/>
          <w:szCs w:val="32"/>
        </w:rPr>
      </w:pPr>
      <w:r w:rsidRPr="00361073">
        <w:rPr>
          <w:b/>
          <w:sz w:val="32"/>
          <w:szCs w:val="32"/>
        </w:rPr>
        <w:t xml:space="preserve">Read </w:t>
      </w:r>
      <w:r w:rsidRPr="00361073">
        <w:rPr>
          <w:b/>
          <w:i/>
          <w:sz w:val="32"/>
          <w:szCs w:val="32"/>
        </w:rPr>
        <w:t>“</w:t>
      </w:r>
      <w:r w:rsidRPr="00361073">
        <w:rPr>
          <w:b/>
          <w:i/>
          <w:sz w:val="32"/>
          <w:szCs w:val="32"/>
        </w:rPr>
        <w:t>The Meaning and Importance of</w:t>
      </w:r>
      <w:r w:rsidRPr="00361073">
        <w:rPr>
          <w:b/>
          <w:i/>
          <w:sz w:val="32"/>
          <w:szCs w:val="32"/>
        </w:rPr>
        <w:t xml:space="preserve"> </w:t>
      </w:r>
      <w:r w:rsidRPr="00361073">
        <w:rPr>
          <w:b/>
          <w:i/>
          <w:sz w:val="32"/>
          <w:szCs w:val="32"/>
        </w:rPr>
        <w:t>Catholicity and the Local Church</w:t>
      </w:r>
      <w:r w:rsidRPr="00361073">
        <w:rPr>
          <w:b/>
          <w:i/>
          <w:sz w:val="32"/>
          <w:szCs w:val="32"/>
        </w:rPr>
        <w:t>”</w:t>
      </w:r>
      <w:r w:rsidRPr="00361073">
        <w:rPr>
          <w:b/>
          <w:sz w:val="32"/>
          <w:szCs w:val="32"/>
        </w:rPr>
        <w:t xml:space="preserve"> </w:t>
      </w:r>
      <w:r w:rsidR="005F3FE6" w:rsidRPr="00361073">
        <w:rPr>
          <w:b/>
          <w:sz w:val="32"/>
          <w:szCs w:val="32"/>
        </w:rPr>
        <w:t>for this week Lesson.</w:t>
      </w:r>
    </w:p>
    <w:p w:rsidR="005F3FE6" w:rsidRPr="00470CB9" w:rsidRDefault="00851F70" w:rsidP="00054B40">
      <w:pPr>
        <w:pStyle w:val="ListBullet"/>
        <w:numPr>
          <w:ilvl w:val="0"/>
          <w:numId w:val="0"/>
        </w:numPr>
        <w:ind w:left="115"/>
        <w:jc w:val="both"/>
        <w:rPr>
          <w:b/>
          <w:sz w:val="32"/>
          <w:szCs w:val="32"/>
        </w:rPr>
      </w:pPr>
      <w:r w:rsidRPr="00470CB9">
        <w:rPr>
          <w:b/>
          <w:sz w:val="32"/>
          <w:szCs w:val="32"/>
        </w:rPr>
        <w:t>What are the four marks of the Church Catholicity?</w:t>
      </w:r>
    </w:p>
    <w:p w:rsidR="00851F70" w:rsidRDefault="00851F70" w:rsidP="00054B40">
      <w:pPr>
        <w:pStyle w:val="ListBullet"/>
        <w:numPr>
          <w:ilvl w:val="0"/>
          <w:numId w:val="0"/>
        </w:numPr>
        <w:ind w:left="115"/>
        <w:jc w:val="both"/>
        <w:rPr>
          <w:sz w:val="24"/>
          <w:szCs w:val="24"/>
        </w:rPr>
      </w:pPr>
      <w:r w:rsidRPr="00470CB9">
        <w:rPr>
          <w:b/>
          <w:sz w:val="24"/>
          <w:szCs w:val="24"/>
        </w:rPr>
        <w:t>One</w:t>
      </w:r>
      <w:r>
        <w:rPr>
          <w:sz w:val="24"/>
          <w:szCs w:val="24"/>
        </w:rPr>
        <w:t xml:space="preserve"> –</w:t>
      </w:r>
      <w:r w:rsidR="00470CB9">
        <w:rPr>
          <w:sz w:val="24"/>
          <w:szCs w:val="24"/>
        </w:rPr>
        <w:t xml:space="preserve"> </w:t>
      </w:r>
      <w:r w:rsidR="00470CB9" w:rsidRPr="00470CB9">
        <w:rPr>
          <w:sz w:val="24"/>
          <w:szCs w:val="24"/>
        </w:rPr>
        <w:t>"There is one body and one Spirit—just as you were called to the one hope that belongs to your call—one Lord, one faith, one baptism, one God and Father of all, who is over all and through all and in all"</w:t>
      </w:r>
      <w:r w:rsidR="00470CB9">
        <w:rPr>
          <w:sz w:val="24"/>
          <w:szCs w:val="24"/>
        </w:rPr>
        <w:t xml:space="preserve"> – Ephesians 4:5-6</w:t>
      </w:r>
    </w:p>
    <w:p w:rsidR="00470CB9" w:rsidRDefault="00470CB9" w:rsidP="00054B40">
      <w:pPr>
        <w:pStyle w:val="ListBullet"/>
        <w:numPr>
          <w:ilvl w:val="0"/>
          <w:numId w:val="0"/>
        </w:numPr>
        <w:ind w:left="115"/>
        <w:jc w:val="both"/>
        <w:rPr>
          <w:sz w:val="24"/>
          <w:szCs w:val="24"/>
        </w:rPr>
      </w:pPr>
      <w:r w:rsidRPr="00470CB9">
        <w:rPr>
          <w:sz w:val="24"/>
          <w:szCs w:val="24"/>
        </w:rPr>
        <w:t>"There is neither Jew nor Greek, there is neither slave nor free, there is no male and female, for you are all one in Christ Jesus"</w:t>
      </w:r>
      <w:r>
        <w:rPr>
          <w:sz w:val="24"/>
          <w:szCs w:val="24"/>
        </w:rPr>
        <w:t xml:space="preserve"> – Galatians 3:28</w:t>
      </w:r>
    </w:p>
    <w:p w:rsidR="00470CB9" w:rsidRDefault="00470CB9" w:rsidP="00054B40">
      <w:pPr>
        <w:pStyle w:val="ListBullet"/>
        <w:numPr>
          <w:ilvl w:val="0"/>
          <w:numId w:val="0"/>
        </w:numPr>
        <w:ind w:left="115"/>
        <w:jc w:val="both"/>
        <w:rPr>
          <w:sz w:val="24"/>
          <w:szCs w:val="24"/>
        </w:rPr>
      </w:pPr>
      <w:r>
        <w:rPr>
          <w:sz w:val="24"/>
          <w:szCs w:val="24"/>
        </w:rPr>
        <w:t>Though we are many members, we are yet ONE body.</w:t>
      </w:r>
    </w:p>
    <w:p w:rsidR="00851F70" w:rsidRDefault="00851F70" w:rsidP="00054B40">
      <w:pPr>
        <w:pStyle w:val="ListBullet"/>
        <w:numPr>
          <w:ilvl w:val="0"/>
          <w:numId w:val="0"/>
        </w:numPr>
        <w:ind w:left="115"/>
        <w:jc w:val="both"/>
        <w:rPr>
          <w:sz w:val="24"/>
          <w:szCs w:val="24"/>
        </w:rPr>
      </w:pPr>
      <w:r w:rsidRPr="00470CB9">
        <w:rPr>
          <w:b/>
          <w:sz w:val="24"/>
          <w:szCs w:val="24"/>
        </w:rPr>
        <w:t>Holy</w:t>
      </w:r>
      <w:r>
        <w:rPr>
          <w:sz w:val="24"/>
          <w:szCs w:val="24"/>
        </w:rPr>
        <w:t xml:space="preserve"> –</w:t>
      </w:r>
      <w:r w:rsidR="00470CB9">
        <w:rPr>
          <w:sz w:val="24"/>
          <w:szCs w:val="24"/>
        </w:rPr>
        <w:t xml:space="preserve"> </w:t>
      </w:r>
      <w:r w:rsidR="00470CB9" w:rsidRPr="00470CB9">
        <w:rPr>
          <w:sz w:val="24"/>
          <w:szCs w:val="24"/>
        </w:rPr>
        <w:t>The word holy means set apart for a special purpose by and for God. It does not imply that the members of the Church are free from sin, nor that the institution of the Church cannot sin. Christ's Church is holy because it is Christ's Church: "...upon this rock I will build my Church</w:t>
      </w:r>
      <w:r w:rsidR="00470CB9">
        <w:rPr>
          <w:sz w:val="24"/>
          <w:szCs w:val="24"/>
        </w:rPr>
        <w:t>” – Matthew 16:18</w:t>
      </w:r>
    </w:p>
    <w:p w:rsidR="00851F70" w:rsidRDefault="00851F70" w:rsidP="00054B40">
      <w:pPr>
        <w:pStyle w:val="ListBullet"/>
        <w:numPr>
          <w:ilvl w:val="0"/>
          <w:numId w:val="0"/>
        </w:numPr>
        <w:ind w:left="115"/>
        <w:jc w:val="both"/>
        <w:rPr>
          <w:sz w:val="24"/>
          <w:szCs w:val="24"/>
        </w:rPr>
      </w:pPr>
      <w:r w:rsidRPr="00470CB9">
        <w:rPr>
          <w:b/>
          <w:sz w:val="24"/>
          <w:szCs w:val="24"/>
        </w:rPr>
        <w:t>Catholic</w:t>
      </w:r>
      <w:r>
        <w:rPr>
          <w:sz w:val="24"/>
          <w:szCs w:val="24"/>
        </w:rPr>
        <w:t xml:space="preserve"> –</w:t>
      </w:r>
      <w:r w:rsidR="00470CB9">
        <w:rPr>
          <w:sz w:val="24"/>
          <w:szCs w:val="24"/>
        </w:rPr>
        <w:t xml:space="preserve"> </w:t>
      </w:r>
      <w:r w:rsidR="00470CB9" w:rsidRPr="00470CB9">
        <w:rPr>
          <w:sz w:val="24"/>
          <w:szCs w:val="24"/>
        </w:rPr>
        <w:t>The word "catholic" is derived from the Greek adjective κα</w:t>
      </w:r>
      <w:proofErr w:type="spellStart"/>
      <w:r w:rsidR="00470CB9" w:rsidRPr="00470CB9">
        <w:rPr>
          <w:sz w:val="24"/>
          <w:szCs w:val="24"/>
        </w:rPr>
        <w:t>θολικός</w:t>
      </w:r>
      <w:proofErr w:type="spellEnd"/>
      <w:r w:rsidR="00470CB9" w:rsidRPr="00470CB9">
        <w:rPr>
          <w:sz w:val="24"/>
          <w:szCs w:val="24"/>
        </w:rPr>
        <w:t xml:space="preserve"> (</w:t>
      </w:r>
      <w:proofErr w:type="spellStart"/>
      <w:r w:rsidR="00470CB9" w:rsidRPr="00470CB9">
        <w:rPr>
          <w:sz w:val="24"/>
          <w:szCs w:val="24"/>
        </w:rPr>
        <w:t>katholikos</w:t>
      </w:r>
      <w:proofErr w:type="spellEnd"/>
      <w:r w:rsidR="00470CB9" w:rsidRPr="00470CB9">
        <w:rPr>
          <w:sz w:val="24"/>
          <w:szCs w:val="24"/>
        </w:rPr>
        <w:t>), meaning "general", "universal"</w:t>
      </w:r>
      <w:r w:rsidR="00470CB9">
        <w:rPr>
          <w:sz w:val="24"/>
          <w:szCs w:val="24"/>
        </w:rPr>
        <w:t xml:space="preserve">, </w:t>
      </w:r>
      <w:r w:rsidR="00470CB9" w:rsidRPr="00470CB9">
        <w:rPr>
          <w:sz w:val="24"/>
          <w:szCs w:val="24"/>
        </w:rPr>
        <w:t>"according to the whole", "entirely", or "in general", a combination of the preposition κα</w:t>
      </w:r>
      <w:proofErr w:type="spellStart"/>
      <w:r w:rsidR="00470CB9" w:rsidRPr="00470CB9">
        <w:rPr>
          <w:sz w:val="24"/>
          <w:szCs w:val="24"/>
        </w:rPr>
        <w:t>τά</w:t>
      </w:r>
      <w:proofErr w:type="spellEnd"/>
      <w:r w:rsidR="00470CB9" w:rsidRPr="00470CB9">
        <w:rPr>
          <w:sz w:val="24"/>
          <w:szCs w:val="24"/>
        </w:rPr>
        <w:t xml:space="preserve"> meaning "according to" and the adjective </w:t>
      </w:r>
      <w:proofErr w:type="spellStart"/>
      <w:r w:rsidR="00470CB9" w:rsidRPr="00470CB9">
        <w:rPr>
          <w:sz w:val="24"/>
          <w:szCs w:val="24"/>
        </w:rPr>
        <w:t>ὅλος</w:t>
      </w:r>
      <w:proofErr w:type="spellEnd"/>
      <w:r w:rsidR="00470CB9" w:rsidRPr="00470CB9">
        <w:rPr>
          <w:sz w:val="24"/>
          <w:szCs w:val="24"/>
        </w:rPr>
        <w:t xml:space="preserve"> meaning "whole</w:t>
      </w:r>
      <w:r w:rsidR="00470CB9">
        <w:rPr>
          <w:sz w:val="24"/>
          <w:szCs w:val="24"/>
        </w:rPr>
        <w:t>.</w:t>
      </w:r>
      <w:r w:rsidR="00470CB9" w:rsidRPr="00470CB9">
        <w:rPr>
          <w:sz w:val="24"/>
          <w:szCs w:val="24"/>
        </w:rPr>
        <w:t>"</w:t>
      </w:r>
      <w:r w:rsidR="00470CB9">
        <w:rPr>
          <w:sz w:val="24"/>
          <w:szCs w:val="24"/>
        </w:rPr>
        <w:t xml:space="preserve">  It carries with it the idea of having the fullness of the Faith.  The faith once delivered unto the saints – Jude </w:t>
      </w:r>
    </w:p>
    <w:p w:rsidR="00470CB9" w:rsidRDefault="00470CB9" w:rsidP="00054B40">
      <w:pPr>
        <w:pStyle w:val="ListBullet"/>
        <w:numPr>
          <w:ilvl w:val="0"/>
          <w:numId w:val="0"/>
        </w:numPr>
        <w:ind w:left="115"/>
        <w:jc w:val="both"/>
        <w:rPr>
          <w:sz w:val="24"/>
          <w:szCs w:val="24"/>
        </w:rPr>
      </w:pPr>
      <w:r w:rsidRPr="00470CB9">
        <w:rPr>
          <w:sz w:val="24"/>
          <w:szCs w:val="24"/>
        </w:rPr>
        <w:t>For his subjects, Emperor Theodosius I restricted to believers in "the one deity of the Father, the Son and the Holy Spirit, in equal majesty and in a holy Trinity" the term "Catholic Christians", and applied the name "heretics" to others (Edict of Thessalonica of 27 February 380)</w:t>
      </w:r>
      <w:r>
        <w:rPr>
          <w:sz w:val="24"/>
          <w:szCs w:val="24"/>
        </w:rPr>
        <w:t>.</w:t>
      </w:r>
    </w:p>
    <w:p w:rsidR="00851F70" w:rsidRDefault="00851F70" w:rsidP="00054B40">
      <w:pPr>
        <w:pStyle w:val="ListBullet"/>
        <w:numPr>
          <w:ilvl w:val="0"/>
          <w:numId w:val="0"/>
        </w:numPr>
        <w:ind w:left="115"/>
        <w:jc w:val="both"/>
        <w:rPr>
          <w:sz w:val="24"/>
          <w:szCs w:val="24"/>
        </w:rPr>
      </w:pPr>
      <w:r w:rsidRPr="00470CB9">
        <w:rPr>
          <w:b/>
          <w:sz w:val="24"/>
          <w:szCs w:val="24"/>
        </w:rPr>
        <w:t>Apostolic</w:t>
      </w:r>
      <w:r>
        <w:rPr>
          <w:sz w:val="24"/>
          <w:szCs w:val="24"/>
        </w:rPr>
        <w:t xml:space="preserve"> –</w:t>
      </w:r>
      <w:r w:rsidR="00470CB9">
        <w:rPr>
          <w:sz w:val="24"/>
          <w:szCs w:val="24"/>
        </w:rPr>
        <w:t xml:space="preserve"> </w:t>
      </w:r>
      <w:r w:rsidR="00470CB9" w:rsidRPr="00470CB9">
        <w:rPr>
          <w:sz w:val="24"/>
          <w:szCs w:val="24"/>
        </w:rPr>
        <w:t>This describes the Church's origin and beliefs as rooted and continuing in the living Tradition of the Apostles of Jesus</w:t>
      </w:r>
      <w:r w:rsidR="00470CB9">
        <w:rPr>
          <w:sz w:val="24"/>
          <w:szCs w:val="24"/>
        </w:rPr>
        <w:t xml:space="preserve">. Most protestants express this as what </w:t>
      </w:r>
      <w:r w:rsidR="00470CB9" w:rsidRPr="00470CB9">
        <w:rPr>
          <w:sz w:val="24"/>
          <w:szCs w:val="24"/>
        </w:rPr>
        <w:t xml:space="preserve">preserves apostolic continuity is the written word: as </w:t>
      </w:r>
      <w:r w:rsidR="00470CB9">
        <w:rPr>
          <w:sz w:val="24"/>
          <w:szCs w:val="24"/>
        </w:rPr>
        <w:t xml:space="preserve">Bruce </w:t>
      </w:r>
      <w:r w:rsidR="00470CB9" w:rsidRPr="00470CB9">
        <w:rPr>
          <w:sz w:val="24"/>
          <w:szCs w:val="24"/>
        </w:rPr>
        <w:t>Milne put it, "A church is apostolic as it recognizes in practice the supreme authority of the apostolic scriptures.</w:t>
      </w:r>
      <w:r w:rsidR="00470CB9">
        <w:rPr>
          <w:sz w:val="24"/>
          <w:szCs w:val="24"/>
        </w:rPr>
        <w:t xml:space="preserve"> [</w:t>
      </w:r>
      <w:r w:rsidR="00470CB9" w:rsidRPr="00470CB9">
        <w:rPr>
          <w:sz w:val="24"/>
          <w:szCs w:val="24"/>
        </w:rPr>
        <w:t>Bruce Milne, "Know the Truth" (2nd edition). (Nottingham: Inter-Varsity Press, 1998), 271.</w:t>
      </w:r>
      <w:r w:rsidR="00470CB9">
        <w:rPr>
          <w:sz w:val="24"/>
          <w:szCs w:val="24"/>
        </w:rPr>
        <w:t>]</w:t>
      </w:r>
    </w:p>
    <w:p w:rsidR="00361073" w:rsidRDefault="00361073">
      <w:pPr>
        <w:rPr>
          <w:b/>
          <w:sz w:val="32"/>
          <w:szCs w:val="32"/>
        </w:rPr>
      </w:pPr>
      <w:r>
        <w:rPr>
          <w:b/>
          <w:sz w:val="32"/>
          <w:szCs w:val="32"/>
        </w:rPr>
        <w:br w:type="page"/>
      </w:r>
    </w:p>
    <w:p w:rsidR="00470CB9" w:rsidRPr="00470CB9" w:rsidRDefault="00470CB9" w:rsidP="00054B40">
      <w:pPr>
        <w:pStyle w:val="ListBullet"/>
        <w:numPr>
          <w:ilvl w:val="0"/>
          <w:numId w:val="0"/>
        </w:numPr>
        <w:ind w:left="115"/>
        <w:jc w:val="both"/>
        <w:rPr>
          <w:b/>
          <w:sz w:val="32"/>
          <w:szCs w:val="32"/>
        </w:rPr>
      </w:pPr>
      <w:r w:rsidRPr="00470CB9">
        <w:rPr>
          <w:b/>
          <w:sz w:val="32"/>
          <w:szCs w:val="32"/>
        </w:rPr>
        <w:lastRenderedPageBreak/>
        <w:t>The Break with Continuity with the Roman Church</w:t>
      </w:r>
    </w:p>
    <w:p w:rsidR="00470CB9" w:rsidRDefault="00AE54E5" w:rsidP="00054B40">
      <w:pPr>
        <w:pStyle w:val="ListBullet"/>
        <w:numPr>
          <w:ilvl w:val="0"/>
          <w:numId w:val="0"/>
        </w:numPr>
        <w:ind w:left="115"/>
        <w:jc w:val="both"/>
        <w:rPr>
          <w:sz w:val="24"/>
          <w:szCs w:val="24"/>
        </w:rPr>
      </w:pPr>
      <w:r>
        <w:rPr>
          <w:sz w:val="24"/>
          <w:szCs w:val="24"/>
        </w:rPr>
        <w:t>Doctrine of Salvation – specifically the doctrine of Justification</w:t>
      </w:r>
    </w:p>
    <w:p w:rsidR="00AE54E5" w:rsidRDefault="00AE54E5" w:rsidP="00054B40">
      <w:pPr>
        <w:pStyle w:val="ListBullet"/>
        <w:numPr>
          <w:ilvl w:val="0"/>
          <w:numId w:val="0"/>
        </w:numPr>
        <w:ind w:left="115"/>
        <w:jc w:val="both"/>
        <w:rPr>
          <w:sz w:val="24"/>
          <w:szCs w:val="24"/>
        </w:rPr>
      </w:pPr>
      <w:r>
        <w:rPr>
          <w:sz w:val="24"/>
          <w:szCs w:val="24"/>
        </w:rPr>
        <w:t>Doctrine of the priesthood of all believers</w:t>
      </w:r>
    </w:p>
    <w:p w:rsidR="00AE54E5" w:rsidRDefault="00AE54E5" w:rsidP="00054B40">
      <w:pPr>
        <w:pStyle w:val="ListBullet"/>
        <w:numPr>
          <w:ilvl w:val="0"/>
          <w:numId w:val="0"/>
        </w:numPr>
        <w:ind w:left="115"/>
        <w:jc w:val="both"/>
        <w:rPr>
          <w:sz w:val="24"/>
          <w:szCs w:val="24"/>
        </w:rPr>
      </w:pPr>
      <w:r>
        <w:rPr>
          <w:sz w:val="24"/>
          <w:szCs w:val="24"/>
        </w:rPr>
        <w:t>The Authority of Scriptures</w:t>
      </w:r>
    </w:p>
    <w:p w:rsidR="00AE54E5" w:rsidRDefault="00AE54E5" w:rsidP="00054B40">
      <w:pPr>
        <w:pStyle w:val="ListBullet"/>
        <w:numPr>
          <w:ilvl w:val="0"/>
          <w:numId w:val="0"/>
        </w:numPr>
        <w:ind w:left="115"/>
        <w:jc w:val="both"/>
        <w:rPr>
          <w:sz w:val="24"/>
          <w:szCs w:val="24"/>
        </w:rPr>
      </w:pPr>
      <w:r>
        <w:rPr>
          <w:sz w:val="24"/>
          <w:szCs w:val="24"/>
        </w:rPr>
        <w:t>Emphasis on the Sacraments</w:t>
      </w:r>
    </w:p>
    <w:p w:rsidR="00AE54E5" w:rsidRDefault="00AE54E5" w:rsidP="00054B40">
      <w:pPr>
        <w:pStyle w:val="ListBullet"/>
        <w:numPr>
          <w:ilvl w:val="0"/>
          <w:numId w:val="0"/>
        </w:numPr>
        <w:ind w:left="115"/>
        <w:jc w:val="both"/>
        <w:rPr>
          <w:sz w:val="24"/>
          <w:szCs w:val="24"/>
        </w:rPr>
      </w:pPr>
      <w:r>
        <w:rPr>
          <w:sz w:val="24"/>
          <w:szCs w:val="24"/>
        </w:rPr>
        <w:t>Reformed Worship – The Confessions, The Hymns, The Focus on Preaching and etc.</w:t>
      </w:r>
    </w:p>
    <w:p w:rsidR="00AE54E5" w:rsidRDefault="00AE54E5" w:rsidP="00054B40">
      <w:pPr>
        <w:pStyle w:val="ListBullet"/>
        <w:numPr>
          <w:ilvl w:val="0"/>
          <w:numId w:val="0"/>
        </w:numPr>
        <w:ind w:left="115"/>
        <w:jc w:val="both"/>
        <w:rPr>
          <w:sz w:val="24"/>
          <w:szCs w:val="24"/>
        </w:rPr>
      </w:pPr>
      <w:r>
        <w:rPr>
          <w:sz w:val="24"/>
          <w:szCs w:val="24"/>
        </w:rPr>
        <w:t>The Gathered Church</w:t>
      </w:r>
    </w:p>
    <w:p w:rsidR="00AE54E5" w:rsidRDefault="00AE54E5" w:rsidP="00054B40">
      <w:pPr>
        <w:pStyle w:val="ListBullet"/>
        <w:numPr>
          <w:ilvl w:val="0"/>
          <w:numId w:val="0"/>
        </w:numPr>
        <w:ind w:left="115"/>
        <w:jc w:val="both"/>
        <w:rPr>
          <w:sz w:val="24"/>
          <w:szCs w:val="24"/>
        </w:rPr>
      </w:pPr>
      <w:r>
        <w:rPr>
          <w:sz w:val="24"/>
          <w:szCs w:val="24"/>
        </w:rPr>
        <w:t xml:space="preserve">Credo-Baptism versus </w:t>
      </w:r>
      <w:proofErr w:type="spellStart"/>
      <w:r>
        <w:rPr>
          <w:sz w:val="24"/>
          <w:szCs w:val="24"/>
        </w:rPr>
        <w:t>Paedo</w:t>
      </w:r>
      <w:proofErr w:type="spellEnd"/>
      <w:r>
        <w:rPr>
          <w:sz w:val="24"/>
          <w:szCs w:val="24"/>
        </w:rPr>
        <w:t>-Baptism</w:t>
      </w:r>
    </w:p>
    <w:p w:rsidR="00AE54E5" w:rsidRDefault="00AE54E5" w:rsidP="00054B40">
      <w:pPr>
        <w:pStyle w:val="ListBullet"/>
        <w:numPr>
          <w:ilvl w:val="0"/>
          <w:numId w:val="0"/>
        </w:numPr>
        <w:ind w:left="115"/>
        <w:jc w:val="both"/>
        <w:rPr>
          <w:sz w:val="24"/>
          <w:szCs w:val="24"/>
        </w:rPr>
      </w:pPr>
      <w:r>
        <w:rPr>
          <w:sz w:val="24"/>
          <w:szCs w:val="24"/>
        </w:rPr>
        <w:t>Doctrine of Ministry</w:t>
      </w:r>
    </w:p>
    <w:p w:rsidR="00361073" w:rsidRDefault="00361073" w:rsidP="00054B40">
      <w:pPr>
        <w:pStyle w:val="ListBullet"/>
        <w:numPr>
          <w:ilvl w:val="0"/>
          <w:numId w:val="0"/>
        </w:numPr>
        <w:ind w:left="115"/>
        <w:jc w:val="both"/>
        <w:rPr>
          <w:sz w:val="24"/>
          <w:szCs w:val="24"/>
        </w:rPr>
      </w:pPr>
      <w:r>
        <w:rPr>
          <w:sz w:val="24"/>
          <w:szCs w:val="24"/>
        </w:rPr>
        <w:t>Apostolic Succession</w:t>
      </w:r>
    </w:p>
    <w:p w:rsidR="00851F70" w:rsidRDefault="00470CB9" w:rsidP="00470CB9">
      <w:pPr>
        <w:pStyle w:val="Heading1"/>
        <w:rPr>
          <w:sz w:val="32"/>
          <w:szCs w:val="32"/>
        </w:rPr>
      </w:pPr>
      <w:r w:rsidRPr="00470CB9">
        <w:rPr>
          <w:sz w:val="32"/>
          <w:szCs w:val="32"/>
        </w:rPr>
        <w:t>Orthodoxy versus Orthopraxy</w:t>
      </w:r>
    </w:p>
    <w:p w:rsidR="00470CB9" w:rsidRDefault="00870F03" w:rsidP="00870F03">
      <w:pPr>
        <w:jc w:val="both"/>
        <w:rPr>
          <w:sz w:val="24"/>
          <w:szCs w:val="24"/>
        </w:rPr>
      </w:pPr>
      <w:r>
        <w:rPr>
          <w:sz w:val="24"/>
          <w:szCs w:val="24"/>
        </w:rPr>
        <w:t>There are some who do not care about how one practice their faith as long as they have the right belief. While</w:t>
      </w:r>
      <w:r w:rsidR="00414CCF">
        <w:rPr>
          <w:sz w:val="24"/>
          <w:szCs w:val="24"/>
        </w:rPr>
        <w:t xml:space="preserve"> others maintain that r</w:t>
      </w:r>
      <w:r>
        <w:rPr>
          <w:sz w:val="24"/>
          <w:szCs w:val="24"/>
        </w:rPr>
        <w:t>ight practice is indicative of one having the right faith.</w:t>
      </w:r>
    </w:p>
    <w:p w:rsidR="00414CCF" w:rsidRDefault="00414CCF" w:rsidP="00870F03">
      <w:pPr>
        <w:jc w:val="both"/>
        <w:rPr>
          <w:sz w:val="24"/>
          <w:szCs w:val="24"/>
        </w:rPr>
      </w:pPr>
      <w:r>
        <w:rPr>
          <w:sz w:val="24"/>
          <w:szCs w:val="24"/>
        </w:rPr>
        <w:t>Most protestants allow for variation in practice as long as the core central beliefs are ascribed to.</w:t>
      </w:r>
    </w:p>
    <w:p w:rsidR="00414CCF" w:rsidRDefault="00414CCF" w:rsidP="00870F03">
      <w:pPr>
        <w:jc w:val="both"/>
        <w:rPr>
          <w:sz w:val="24"/>
          <w:szCs w:val="24"/>
        </w:rPr>
      </w:pPr>
      <w:r w:rsidRPr="00414CCF">
        <w:rPr>
          <w:sz w:val="24"/>
          <w:szCs w:val="24"/>
        </w:rPr>
        <w:t>Not all religions, however, emphasize correct belief or measure a member by their beliefs.</w:t>
      </w:r>
      <w:r>
        <w:rPr>
          <w:sz w:val="24"/>
          <w:szCs w:val="24"/>
        </w:rPr>
        <w:t xml:space="preserve"> </w:t>
      </w:r>
      <w:r w:rsidRPr="00414CCF">
        <w:rPr>
          <w:sz w:val="24"/>
          <w:szCs w:val="24"/>
        </w:rPr>
        <w:t>Instead, they focus primarily on orthopraxy, the idea of correct practice rather than correct belief.</w:t>
      </w:r>
    </w:p>
    <w:p w:rsidR="00414CCF" w:rsidRDefault="00414CCF" w:rsidP="00870F03">
      <w:pPr>
        <w:jc w:val="both"/>
        <w:rPr>
          <w:sz w:val="24"/>
          <w:szCs w:val="24"/>
        </w:rPr>
      </w:pPr>
      <w:r>
        <w:rPr>
          <w:sz w:val="24"/>
          <w:szCs w:val="24"/>
        </w:rPr>
        <w:t xml:space="preserve">For Example, Jews and Judaism.  </w:t>
      </w:r>
      <w:r w:rsidRPr="00414CCF">
        <w:rPr>
          <w:sz w:val="24"/>
          <w:szCs w:val="24"/>
        </w:rPr>
        <w:t>While Christianity is strongly orthodox, its predecessor, Judaism, is strongly orthopraxic. Religious Jews obviously do have some common beliefs, but their primary concern is correct behavior: eating kosher, avoiding various purity taboos, honoring the Sabbath and so on. A Jew is unlikely to be criticized for believing incorrectly, but he might be accused of behaving badly</w:t>
      </w:r>
      <w:r>
        <w:rPr>
          <w:sz w:val="24"/>
          <w:szCs w:val="24"/>
        </w:rPr>
        <w:t>.</w:t>
      </w:r>
    </w:p>
    <w:p w:rsidR="00414CCF" w:rsidRDefault="00414CCF" w:rsidP="00870F03">
      <w:pPr>
        <w:jc w:val="both"/>
        <w:rPr>
          <w:sz w:val="24"/>
          <w:szCs w:val="24"/>
        </w:rPr>
      </w:pPr>
      <w:r w:rsidRPr="00414CCF">
        <w:rPr>
          <w:sz w:val="24"/>
          <w:szCs w:val="24"/>
        </w:rPr>
        <w:t>Scientology as "something you do, not something you believe in."</w:t>
      </w:r>
    </w:p>
    <w:p w:rsidR="00414CCF" w:rsidRDefault="00414CCF" w:rsidP="00361073">
      <w:pPr>
        <w:ind w:left="720"/>
        <w:jc w:val="both"/>
        <w:rPr>
          <w:sz w:val="24"/>
          <w:szCs w:val="24"/>
        </w:rPr>
      </w:pPr>
      <w:r w:rsidRPr="00414CCF">
        <w:rPr>
          <w:sz w:val="24"/>
          <w:szCs w:val="24"/>
        </w:rPr>
        <w:t>Orthopraxy comes from Greek and is translated as right action. Orthodoxy also comes from the Greek and means right belief. These terms are applied frequently to describe Judaism’s, Christianity’s, and Islam’s main religious focus. Judaism and Islam are primarily orthopraxic in nature. It is much more important that a person do what is right than think what is right.</w:t>
      </w:r>
    </w:p>
    <w:p w:rsidR="00414CCF" w:rsidRPr="00414CCF" w:rsidRDefault="00414CCF" w:rsidP="00361073">
      <w:pPr>
        <w:ind w:left="720"/>
        <w:jc w:val="both"/>
        <w:rPr>
          <w:sz w:val="24"/>
          <w:szCs w:val="24"/>
        </w:rPr>
      </w:pPr>
      <w:r w:rsidRPr="00414CCF">
        <w:rPr>
          <w:sz w:val="24"/>
          <w:szCs w:val="24"/>
        </w:rPr>
        <w:t xml:space="preserve">In Judaism, to be a good Jew (speaking generally of course) one should observe kosher laws, cover </w:t>
      </w:r>
      <w:r w:rsidR="00361073" w:rsidRPr="00414CCF">
        <w:rPr>
          <w:sz w:val="24"/>
          <w:szCs w:val="24"/>
        </w:rPr>
        <w:t>one’s</w:t>
      </w:r>
      <w:r w:rsidRPr="00414CCF">
        <w:rPr>
          <w:sz w:val="24"/>
          <w:szCs w:val="24"/>
        </w:rPr>
        <w:t xml:space="preserve"> head when praying if a man or not if a woman, attend synagogue, celebrate the Passover, etc. In Islam, (again, being general, it differs between groups) this involves keeping dietary laws, praying facing Mecca five times a day at prescribed times, attend Mosque, etc.</w:t>
      </w:r>
    </w:p>
    <w:p w:rsidR="00414CCF" w:rsidRPr="00414CCF" w:rsidRDefault="00414CCF" w:rsidP="00361073">
      <w:pPr>
        <w:ind w:left="720"/>
        <w:jc w:val="both"/>
        <w:rPr>
          <w:sz w:val="24"/>
          <w:szCs w:val="24"/>
        </w:rPr>
      </w:pPr>
      <w:r w:rsidRPr="00414CCF">
        <w:rPr>
          <w:sz w:val="24"/>
          <w:szCs w:val="24"/>
        </w:rPr>
        <w:lastRenderedPageBreak/>
        <w:t>In Christianity, the focus is much more on what one believes than what one does. At the heart of this for most Christians is a belief in the Trinity and that Jesus is Lord. Catholics and Protestants are and have been at arms over how to understand things like the doctrine of justification, the nature of God, the nature of Jesus suffering, etc.</w:t>
      </w:r>
    </w:p>
    <w:p w:rsidR="00414CCF" w:rsidRDefault="00414CCF" w:rsidP="00361073">
      <w:pPr>
        <w:ind w:left="720"/>
        <w:jc w:val="both"/>
        <w:rPr>
          <w:sz w:val="24"/>
          <w:szCs w:val="24"/>
        </w:rPr>
      </w:pPr>
      <w:r w:rsidRPr="00414CCF">
        <w:rPr>
          <w:sz w:val="24"/>
          <w:szCs w:val="24"/>
        </w:rPr>
        <w:t>In both cases the other side is present but is much less dominant. In Islam you must believe that God is One; in Judaism that Moses is God’s prophet; in Christianity one must confess that Jesus is Lord.</w:t>
      </w:r>
      <w:r w:rsidR="00361073">
        <w:rPr>
          <w:sz w:val="24"/>
          <w:szCs w:val="24"/>
        </w:rPr>
        <w:t xml:space="preserve"> – [</w:t>
      </w:r>
      <w:r w:rsidR="00361073" w:rsidRPr="00361073">
        <w:rPr>
          <w:b/>
          <w:i/>
          <w:sz w:val="24"/>
          <w:szCs w:val="24"/>
        </w:rPr>
        <w:t>Orthodoxy vs Orthopraxy</w:t>
      </w:r>
      <w:r w:rsidR="00361073">
        <w:rPr>
          <w:sz w:val="24"/>
          <w:szCs w:val="24"/>
        </w:rPr>
        <w:t xml:space="preserve">, </w:t>
      </w:r>
      <w:hyperlink r:id="rId9" w:history="1">
        <w:r w:rsidR="00361073" w:rsidRPr="00562543">
          <w:rPr>
            <w:rStyle w:val="Hyperlink"/>
            <w:sz w:val="24"/>
            <w:szCs w:val="24"/>
          </w:rPr>
          <w:t>www.patheos.org</w:t>
        </w:r>
      </w:hyperlink>
      <w:r w:rsidR="00361073">
        <w:rPr>
          <w:sz w:val="24"/>
          <w:szCs w:val="24"/>
        </w:rPr>
        <w:t xml:space="preserve"> February 2007]</w:t>
      </w:r>
    </w:p>
    <w:p w:rsidR="00361073" w:rsidRDefault="00361073" w:rsidP="00361073">
      <w:pPr>
        <w:jc w:val="both"/>
        <w:rPr>
          <w:sz w:val="24"/>
          <w:szCs w:val="24"/>
        </w:rPr>
      </w:pPr>
      <w:r w:rsidRPr="00361073">
        <w:rPr>
          <w:sz w:val="24"/>
          <w:szCs w:val="24"/>
        </w:rPr>
        <w:t>"</w:t>
      </w:r>
      <w:r>
        <w:rPr>
          <w:sz w:val="24"/>
          <w:szCs w:val="24"/>
        </w:rPr>
        <w:t>C</w:t>
      </w:r>
      <w:r w:rsidRPr="00361073">
        <w:rPr>
          <w:sz w:val="24"/>
          <w:szCs w:val="24"/>
        </w:rPr>
        <w:t>orrect belief" compels "correct action," and incorrect action</w:t>
      </w:r>
      <w:r>
        <w:rPr>
          <w:sz w:val="24"/>
          <w:szCs w:val="24"/>
        </w:rPr>
        <w:t xml:space="preserve"> is caused by incorrect beliefs is the mindset of some today.</w:t>
      </w:r>
    </w:p>
    <w:p w:rsidR="00470CB9" w:rsidRDefault="00AE54E5" w:rsidP="00AE54E5">
      <w:pPr>
        <w:pStyle w:val="Heading1"/>
        <w:rPr>
          <w:sz w:val="32"/>
          <w:szCs w:val="32"/>
        </w:rPr>
      </w:pPr>
      <w:r w:rsidRPr="00AE54E5">
        <w:rPr>
          <w:sz w:val="32"/>
          <w:szCs w:val="32"/>
        </w:rPr>
        <w:t xml:space="preserve">The </w:t>
      </w:r>
      <w:r>
        <w:rPr>
          <w:sz w:val="32"/>
          <w:szCs w:val="32"/>
        </w:rPr>
        <w:t xml:space="preserve">Ecumenical </w:t>
      </w:r>
      <w:r w:rsidRPr="00AE54E5">
        <w:rPr>
          <w:sz w:val="32"/>
          <w:szCs w:val="32"/>
        </w:rPr>
        <w:t>3 Creeds</w:t>
      </w:r>
    </w:p>
    <w:p w:rsidR="00AE54E5" w:rsidRDefault="00AE54E5" w:rsidP="00870F03">
      <w:pPr>
        <w:jc w:val="both"/>
        <w:rPr>
          <w:sz w:val="24"/>
          <w:szCs w:val="24"/>
        </w:rPr>
      </w:pPr>
      <w:r>
        <w:rPr>
          <w:sz w:val="24"/>
          <w:szCs w:val="24"/>
        </w:rPr>
        <w:t xml:space="preserve">The 3 creeds are the Apostles’ Creed (Baptismal Creed), The Nicene Creed (Statement of Christian Faith and Doctrine) and the </w:t>
      </w:r>
      <w:r w:rsidRPr="00AE54E5">
        <w:rPr>
          <w:sz w:val="24"/>
          <w:szCs w:val="24"/>
        </w:rPr>
        <w:t>Athanasian Creed</w:t>
      </w:r>
      <w:r>
        <w:rPr>
          <w:sz w:val="24"/>
          <w:szCs w:val="24"/>
        </w:rPr>
        <w:t xml:space="preserve"> (Defines the Trinity).  Some list four ecumenical creeds which would also include the </w:t>
      </w:r>
      <w:r w:rsidRPr="00AE54E5">
        <w:rPr>
          <w:sz w:val="24"/>
          <w:szCs w:val="24"/>
        </w:rPr>
        <w:t>Chalcedonian Creed</w:t>
      </w:r>
      <w:r w:rsidR="00870F03">
        <w:rPr>
          <w:sz w:val="24"/>
          <w:szCs w:val="24"/>
        </w:rPr>
        <w:t xml:space="preserve"> (</w:t>
      </w:r>
      <w:r w:rsidR="00870F03" w:rsidRPr="00870F03">
        <w:rPr>
          <w:sz w:val="24"/>
          <w:szCs w:val="24"/>
        </w:rPr>
        <w:t>Christ is 'acknowledged in two natures', which 'come together into one person and one h</w:t>
      </w:r>
      <w:r w:rsidR="00870F03">
        <w:rPr>
          <w:sz w:val="24"/>
          <w:szCs w:val="24"/>
        </w:rPr>
        <w:t>ypostasis')</w:t>
      </w:r>
      <w:r>
        <w:rPr>
          <w:sz w:val="24"/>
          <w:szCs w:val="24"/>
        </w:rPr>
        <w:t>.</w:t>
      </w:r>
    </w:p>
    <w:p w:rsidR="00AE54E5" w:rsidRDefault="00AE54E5" w:rsidP="00870F03">
      <w:pPr>
        <w:jc w:val="both"/>
        <w:rPr>
          <w:sz w:val="24"/>
          <w:szCs w:val="24"/>
        </w:rPr>
      </w:pPr>
      <w:r w:rsidRPr="00AE54E5">
        <w:rPr>
          <w:sz w:val="24"/>
          <w:szCs w:val="24"/>
        </w:rPr>
        <w:t>A creed by definition is a summary or statement of what one believe</w:t>
      </w:r>
      <w:r w:rsidR="00870F03">
        <w:rPr>
          <w:sz w:val="24"/>
          <w:szCs w:val="24"/>
        </w:rPr>
        <w:t>s</w:t>
      </w:r>
      <w:r w:rsidRPr="00AE54E5">
        <w:rPr>
          <w:sz w:val="24"/>
          <w:szCs w:val="24"/>
        </w:rPr>
        <w:t>. It originates from the Latin credo meaning "I Believe."</w:t>
      </w:r>
    </w:p>
    <w:p w:rsidR="00870F03" w:rsidRDefault="00870F03" w:rsidP="00870F03">
      <w:pPr>
        <w:jc w:val="both"/>
        <w:rPr>
          <w:sz w:val="24"/>
          <w:szCs w:val="24"/>
        </w:rPr>
      </w:pPr>
      <w:r>
        <w:rPr>
          <w:sz w:val="24"/>
          <w:szCs w:val="24"/>
        </w:rPr>
        <w:t>Not all of the creeds above are used by all Christian Churches. Some churches use only one of the creeds, while others make use of two of the creeds without defining what the creeds they don’t use says.</w:t>
      </w:r>
    </w:p>
    <w:p w:rsidR="00870F03" w:rsidRPr="00AE54E5" w:rsidRDefault="00870F03" w:rsidP="00870F03">
      <w:pPr>
        <w:jc w:val="both"/>
        <w:rPr>
          <w:sz w:val="24"/>
          <w:szCs w:val="24"/>
        </w:rPr>
      </w:pPr>
      <w:r>
        <w:rPr>
          <w:sz w:val="24"/>
          <w:szCs w:val="24"/>
        </w:rPr>
        <w:t>Some rejects the Chalcedonian Creed because they do not see two natures in Christ and confesses ONE nature in Christ – that is birth out of two natures.</w:t>
      </w:r>
    </w:p>
    <w:p w:rsidR="00870F03" w:rsidRDefault="00870F03" w:rsidP="00870F03">
      <w:pPr>
        <w:pStyle w:val="ListBullet"/>
        <w:numPr>
          <w:ilvl w:val="0"/>
          <w:numId w:val="0"/>
        </w:numPr>
        <w:ind w:left="115"/>
        <w:jc w:val="both"/>
        <w:rPr>
          <w:sz w:val="24"/>
          <w:szCs w:val="24"/>
        </w:rPr>
      </w:pPr>
      <w:r w:rsidRPr="00870F03">
        <w:rPr>
          <w:sz w:val="24"/>
          <w:szCs w:val="24"/>
        </w:rPr>
        <w:t>Hypostatic union</w:t>
      </w:r>
      <w:r>
        <w:rPr>
          <w:sz w:val="24"/>
          <w:szCs w:val="24"/>
        </w:rPr>
        <w:t xml:space="preserve"> – </w:t>
      </w:r>
      <w:r w:rsidRPr="00870F03">
        <w:rPr>
          <w:sz w:val="24"/>
          <w:szCs w:val="24"/>
        </w:rPr>
        <w:t>describe the union of Christ's humanity and divinity in one hypostasis, or individual existence</w:t>
      </w:r>
    </w:p>
    <w:p w:rsidR="00407953" w:rsidRPr="009A0531" w:rsidRDefault="00266531" w:rsidP="008C31FD">
      <w:pPr>
        <w:pStyle w:val="ListBullet"/>
        <w:numPr>
          <w:ilvl w:val="0"/>
          <w:numId w:val="0"/>
        </w:numPr>
        <w:ind w:left="115"/>
        <w:rPr>
          <w:b/>
          <w:sz w:val="32"/>
          <w:szCs w:val="32"/>
        </w:rPr>
      </w:pPr>
      <w:r w:rsidRPr="009A0531">
        <w:rPr>
          <w:b/>
          <w:sz w:val="32"/>
          <w:szCs w:val="32"/>
        </w:rPr>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D9394C" w:rsidP="00D9394C">
            <w:pPr>
              <w:pStyle w:val="TableHeading"/>
              <w:ind w:left="0"/>
            </w:pPr>
            <w:r>
              <w:t>Week</w:t>
            </w:r>
          </w:p>
        </w:tc>
        <w:tc>
          <w:tcPr>
            <w:tcW w:w="3571" w:type="pct"/>
            <w:gridSpan w:val="2"/>
          </w:tcPr>
          <w:p w:rsidR="00407953" w:rsidRDefault="00D9394C">
            <w:pPr>
              <w:pStyle w:val="TableHeading"/>
            </w:pPr>
            <w:r>
              <w:t>Subject</w:t>
            </w:r>
          </w:p>
        </w:tc>
      </w:tr>
      <w:tr w:rsidR="00407953" w:rsidTr="00407953">
        <w:tc>
          <w:tcPr>
            <w:tcW w:w="1429" w:type="pct"/>
          </w:tcPr>
          <w:p w:rsidR="00407953" w:rsidRDefault="004E2EDC">
            <w:pPr>
              <w:pStyle w:val="TableText"/>
            </w:pPr>
            <w:r>
              <w:t>3</w:t>
            </w:r>
          </w:p>
        </w:tc>
        <w:tc>
          <w:tcPr>
            <w:tcW w:w="3571" w:type="pct"/>
            <w:gridSpan w:val="2"/>
          </w:tcPr>
          <w:p w:rsidR="00FC37BD" w:rsidRDefault="004E2EDC" w:rsidP="005136EC">
            <w:pPr>
              <w:pStyle w:val="TableText"/>
            </w:pPr>
            <w:r>
              <w:t>Exam on Holy Scriptures and Sacraments (Online) Feb 29</w:t>
            </w:r>
            <w:r w:rsidRPr="00FC37BD">
              <w:rPr>
                <w:vertAlign w:val="superscript"/>
              </w:rPr>
              <w:t>th</w:t>
            </w:r>
          </w:p>
        </w:tc>
      </w:tr>
      <w:tr w:rsidR="00407953" w:rsidTr="00407953">
        <w:tc>
          <w:tcPr>
            <w:tcW w:w="1429" w:type="pct"/>
          </w:tcPr>
          <w:p w:rsidR="00407953" w:rsidRDefault="00FC37BD">
            <w:pPr>
              <w:pStyle w:val="TableText"/>
            </w:pPr>
            <w:r>
              <w:t>4</w:t>
            </w:r>
          </w:p>
        </w:tc>
        <w:tc>
          <w:tcPr>
            <w:tcW w:w="3571" w:type="pct"/>
            <w:gridSpan w:val="2"/>
          </w:tcPr>
          <w:p w:rsidR="00FC37BD" w:rsidRDefault="00FC37BD" w:rsidP="00FC37BD">
            <w:pPr>
              <w:pStyle w:val="TableText"/>
            </w:pPr>
            <w:r>
              <w:t>The Liturgy and the Bishop</w:t>
            </w:r>
          </w:p>
        </w:tc>
      </w:tr>
      <w:tr w:rsidR="00407953" w:rsidTr="00407953">
        <w:tc>
          <w:tcPr>
            <w:tcW w:w="1429" w:type="pct"/>
          </w:tcPr>
          <w:p w:rsidR="00407953" w:rsidRDefault="005136EC">
            <w:pPr>
              <w:pStyle w:val="TableText"/>
            </w:pPr>
            <w:r>
              <w:lastRenderedPageBreak/>
              <w:t>5</w:t>
            </w:r>
          </w:p>
        </w:tc>
        <w:tc>
          <w:tcPr>
            <w:tcW w:w="3571" w:type="pct"/>
            <w:gridSpan w:val="2"/>
          </w:tcPr>
          <w:p w:rsidR="00407953" w:rsidRDefault="005136EC">
            <w:pPr>
              <w:pStyle w:val="TableText"/>
            </w:pPr>
            <w:r>
              <w:t>Catholicity: Creed and Apostolic Succession</w:t>
            </w:r>
          </w:p>
        </w:tc>
      </w:tr>
      <w:tr w:rsidR="00407953" w:rsidTr="00407953">
        <w:tc>
          <w:tcPr>
            <w:tcW w:w="1429" w:type="pct"/>
          </w:tcPr>
          <w:p w:rsidR="00407953" w:rsidRDefault="00D9394C">
            <w:pPr>
              <w:pStyle w:val="TableText"/>
            </w:pPr>
            <w:r>
              <w:t>6</w:t>
            </w:r>
          </w:p>
        </w:tc>
        <w:tc>
          <w:tcPr>
            <w:tcW w:w="3571" w:type="pct"/>
            <w:gridSpan w:val="2"/>
          </w:tcPr>
          <w:p w:rsidR="00407953" w:rsidRDefault="00F63EE5">
            <w:pPr>
              <w:pStyle w:val="TableText"/>
            </w:pPr>
            <w:r>
              <w:t>Episcopal Formation Chapters 1 - 4</w:t>
            </w:r>
          </w:p>
        </w:tc>
      </w:tr>
      <w:tr w:rsidR="00FC37BD" w:rsidTr="00407953">
        <w:tc>
          <w:tcPr>
            <w:tcW w:w="1429" w:type="pct"/>
          </w:tcPr>
          <w:p w:rsidR="00FC37BD" w:rsidRDefault="00D9394C">
            <w:pPr>
              <w:pStyle w:val="TableText"/>
            </w:pPr>
            <w:r>
              <w:t>7</w:t>
            </w:r>
          </w:p>
        </w:tc>
        <w:tc>
          <w:tcPr>
            <w:tcW w:w="3571" w:type="pct"/>
            <w:gridSpan w:val="2"/>
          </w:tcPr>
          <w:p w:rsidR="00FC37BD" w:rsidRDefault="00F63EE5">
            <w:pPr>
              <w:pStyle w:val="TableText"/>
            </w:pPr>
            <w:r>
              <w:t>Episcopal Formation Chapters 5 - 6</w:t>
            </w:r>
          </w:p>
        </w:tc>
      </w:tr>
      <w:tr w:rsidR="005136EC" w:rsidTr="00407953">
        <w:tc>
          <w:tcPr>
            <w:tcW w:w="1429" w:type="pct"/>
          </w:tcPr>
          <w:p w:rsidR="005136EC" w:rsidRDefault="00D9394C">
            <w:pPr>
              <w:pStyle w:val="TableText"/>
            </w:pPr>
            <w:r>
              <w:t>8</w:t>
            </w:r>
          </w:p>
        </w:tc>
        <w:tc>
          <w:tcPr>
            <w:tcW w:w="3571" w:type="pct"/>
            <w:gridSpan w:val="2"/>
          </w:tcPr>
          <w:p w:rsidR="005136EC" w:rsidRDefault="00F63EE5">
            <w:pPr>
              <w:pStyle w:val="TableText"/>
            </w:pPr>
            <w:r>
              <w:t>Episcopal Formation Chapters 7 - 9</w:t>
            </w:r>
          </w:p>
        </w:tc>
      </w:tr>
      <w:tr w:rsidR="005136EC" w:rsidTr="00407953">
        <w:tc>
          <w:tcPr>
            <w:tcW w:w="1429" w:type="pct"/>
          </w:tcPr>
          <w:p w:rsidR="005136EC" w:rsidRDefault="00D9394C">
            <w:pPr>
              <w:pStyle w:val="TableText"/>
            </w:pPr>
            <w:r>
              <w:t>9</w:t>
            </w:r>
          </w:p>
        </w:tc>
        <w:tc>
          <w:tcPr>
            <w:tcW w:w="3571" w:type="pct"/>
            <w:gridSpan w:val="2"/>
          </w:tcPr>
          <w:p w:rsidR="005136EC" w:rsidRDefault="00F63EE5">
            <w:pPr>
              <w:pStyle w:val="TableText"/>
            </w:pPr>
            <w:r>
              <w:t>Review</w:t>
            </w:r>
          </w:p>
        </w:tc>
      </w:tr>
      <w:tr w:rsidR="005136EC" w:rsidTr="00407953">
        <w:tc>
          <w:tcPr>
            <w:tcW w:w="1429" w:type="pct"/>
          </w:tcPr>
          <w:p w:rsidR="005136EC" w:rsidRDefault="00D9394C">
            <w:pPr>
              <w:pStyle w:val="TableText"/>
            </w:pPr>
            <w:r>
              <w:t>10</w:t>
            </w:r>
          </w:p>
        </w:tc>
        <w:tc>
          <w:tcPr>
            <w:tcW w:w="3571" w:type="pct"/>
            <w:gridSpan w:val="2"/>
          </w:tcPr>
          <w:p w:rsidR="005136EC" w:rsidRDefault="00F63EE5">
            <w:pPr>
              <w:pStyle w:val="TableText"/>
            </w:pPr>
            <w:r>
              <w:t>Episcopal Formation Chapters 10 - 13</w:t>
            </w:r>
          </w:p>
        </w:tc>
      </w:tr>
      <w:tr w:rsidR="00D9394C" w:rsidTr="00407953">
        <w:tc>
          <w:tcPr>
            <w:tcW w:w="1429" w:type="pct"/>
          </w:tcPr>
          <w:p w:rsidR="00D9394C" w:rsidRDefault="00D9394C">
            <w:pPr>
              <w:pStyle w:val="TableText"/>
            </w:pPr>
            <w:r>
              <w:t>11</w:t>
            </w:r>
          </w:p>
        </w:tc>
        <w:tc>
          <w:tcPr>
            <w:tcW w:w="3571" w:type="pct"/>
            <w:gridSpan w:val="2"/>
          </w:tcPr>
          <w:p w:rsidR="00D9394C" w:rsidRDefault="00F63EE5">
            <w:pPr>
              <w:pStyle w:val="TableText"/>
            </w:pPr>
            <w:r>
              <w:t>Episcopal Formation Chapters 14 - 16</w:t>
            </w:r>
          </w:p>
        </w:tc>
      </w:tr>
      <w:tr w:rsidR="00D9394C" w:rsidTr="00407953">
        <w:tc>
          <w:tcPr>
            <w:tcW w:w="1429" w:type="pct"/>
          </w:tcPr>
          <w:p w:rsidR="00D9394C" w:rsidRDefault="00D9394C">
            <w:pPr>
              <w:pStyle w:val="TableText"/>
            </w:pPr>
            <w:r>
              <w:t>12</w:t>
            </w:r>
          </w:p>
        </w:tc>
        <w:tc>
          <w:tcPr>
            <w:tcW w:w="3571" w:type="pct"/>
            <w:gridSpan w:val="2"/>
          </w:tcPr>
          <w:p w:rsidR="00D9394C" w:rsidRDefault="00F63EE5">
            <w:pPr>
              <w:pStyle w:val="TableText"/>
            </w:pPr>
            <w:r>
              <w:t>Episcopal Formation Chapters 17 - 20</w:t>
            </w:r>
          </w:p>
        </w:tc>
      </w:tr>
      <w:tr w:rsidR="00D9394C" w:rsidTr="00407953">
        <w:tc>
          <w:tcPr>
            <w:tcW w:w="1429" w:type="pct"/>
          </w:tcPr>
          <w:p w:rsidR="00D9394C" w:rsidRDefault="00D9394C">
            <w:pPr>
              <w:pStyle w:val="TableText"/>
            </w:pPr>
            <w:r>
              <w:t>13</w:t>
            </w:r>
          </w:p>
        </w:tc>
        <w:tc>
          <w:tcPr>
            <w:tcW w:w="3571" w:type="pct"/>
            <w:gridSpan w:val="2"/>
          </w:tcPr>
          <w:p w:rsidR="00D9394C" w:rsidRDefault="00F63EE5">
            <w:pPr>
              <w:pStyle w:val="TableText"/>
            </w:pPr>
            <w:r>
              <w:t>Review</w:t>
            </w:r>
          </w:p>
        </w:tc>
      </w:tr>
      <w:tr w:rsidR="00D9394C" w:rsidTr="00407953">
        <w:tc>
          <w:tcPr>
            <w:tcW w:w="1429" w:type="pct"/>
          </w:tcPr>
          <w:p w:rsidR="00D9394C" w:rsidRDefault="00D9394C">
            <w:pPr>
              <w:pStyle w:val="TableText"/>
            </w:pPr>
            <w:r>
              <w:t>14</w:t>
            </w:r>
          </w:p>
        </w:tc>
        <w:tc>
          <w:tcPr>
            <w:tcW w:w="3571" w:type="pct"/>
            <w:gridSpan w:val="2"/>
          </w:tcPr>
          <w:p w:rsidR="00D9394C" w:rsidRDefault="00F63EE5">
            <w:pPr>
              <w:pStyle w:val="TableText"/>
            </w:pPr>
            <w:r>
              <w:t>Program Review</w:t>
            </w:r>
          </w:p>
        </w:tc>
      </w:tr>
    </w:tbl>
    <w:p w:rsidR="00407953" w:rsidRDefault="002B4BA3">
      <w:pPr>
        <w:pStyle w:val="Heading1"/>
        <w:rPr>
          <w:sz w:val="32"/>
          <w:szCs w:val="32"/>
        </w:rPr>
      </w:pPr>
      <w:r>
        <w:rPr>
          <w:sz w:val="32"/>
          <w:szCs w:val="32"/>
        </w:rPr>
        <w:t>Homework</w:t>
      </w:r>
    </w:p>
    <w:p w:rsidR="00C870BF" w:rsidRPr="00A00131" w:rsidRDefault="00C870BF" w:rsidP="00C870BF">
      <w:pPr>
        <w:rPr>
          <w:b/>
          <w:sz w:val="24"/>
          <w:szCs w:val="24"/>
        </w:rPr>
      </w:pPr>
      <w:r w:rsidRPr="00A00131">
        <w:rPr>
          <w:b/>
          <w:sz w:val="24"/>
          <w:szCs w:val="24"/>
        </w:rPr>
        <w:t>Answer the following:</w:t>
      </w:r>
    </w:p>
    <w:p w:rsidR="001A7003" w:rsidRDefault="00851F70" w:rsidP="00C870BF">
      <w:pPr>
        <w:rPr>
          <w:sz w:val="24"/>
          <w:szCs w:val="24"/>
        </w:rPr>
      </w:pPr>
      <w:r>
        <w:rPr>
          <w:sz w:val="24"/>
          <w:szCs w:val="24"/>
        </w:rPr>
        <w:t>What is the original meaning of catholic? By the fifth Century, what did the meaning changed to?</w:t>
      </w:r>
    </w:p>
    <w:p w:rsidR="00851F70" w:rsidRDefault="00361073" w:rsidP="00C870BF">
      <w:pPr>
        <w:rPr>
          <w:sz w:val="24"/>
          <w:szCs w:val="24"/>
        </w:rPr>
      </w:pPr>
      <w:r>
        <w:rPr>
          <w:sz w:val="24"/>
          <w:szCs w:val="24"/>
        </w:rPr>
        <w:t>Describe Orthodoxy and Orthopraxy.</w:t>
      </w:r>
    </w:p>
    <w:p w:rsidR="00361073" w:rsidRDefault="00361073" w:rsidP="00C870BF">
      <w:pPr>
        <w:rPr>
          <w:sz w:val="24"/>
          <w:szCs w:val="24"/>
        </w:rPr>
      </w:pPr>
      <w:r>
        <w:rPr>
          <w:sz w:val="24"/>
          <w:szCs w:val="24"/>
        </w:rPr>
        <w:t>List and briefly describe the ecumenical creeds</w:t>
      </w:r>
    </w:p>
    <w:p w:rsidR="00361073" w:rsidRDefault="00361073" w:rsidP="00C870BF">
      <w:pPr>
        <w:rPr>
          <w:sz w:val="24"/>
          <w:szCs w:val="24"/>
        </w:rPr>
      </w:pPr>
      <w:r>
        <w:rPr>
          <w:sz w:val="24"/>
          <w:szCs w:val="24"/>
        </w:rPr>
        <w:t>Describe briefly how Protestants broke Continuity with the Roman Church</w:t>
      </w:r>
    </w:p>
    <w:p w:rsidR="00361073" w:rsidRDefault="00361073" w:rsidP="00C870BF">
      <w:pPr>
        <w:rPr>
          <w:sz w:val="24"/>
          <w:szCs w:val="24"/>
        </w:rPr>
      </w:pPr>
    </w:p>
    <w:p w:rsidR="00C870BF" w:rsidRPr="00C870BF" w:rsidRDefault="00C870BF" w:rsidP="00C870BF">
      <w:pPr>
        <w:rPr>
          <w:sz w:val="24"/>
          <w:szCs w:val="24"/>
        </w:rPr>
      </w:pPr>
    </w:p>
    <w:sectPr w:rsidR="00C870BF" w:rsidRPr="00C870BF">
      <w:footerReference w:type="default" r:id="rId10"/>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920399">
            <w:rPr>
              <w:noProof/>
            </w:rPr>
            <w:t>5</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E9EAFBC"/>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00705E"/>
    <w:multiLevelType w:val="hybridMultilevel"/>
    <w:tmpl w:val="C52EFED0"/>
    <w:lvl w:ilvl="0" w:tplc="940611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6"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7"/>
  </w:num>
  <w:num w:numId="6">
    <w:abstractNumId w:val="4"/>
  </w:num>
  <w:num w:numId="7">
    <w:abstractNumId w:val="8"/>
  </w:num>
  <w:num w:numId="8">
    <w:abstractNumId w:val="6"/>
  </w:num>
  <w:num w:numId="9">
    <w:abstractNumId w:val="6"/>
    <w:lvlOverride w:ilvl="0">
      <w:startOverride w:val="1"/>
    </w:lvlOverride>
  </w:num>
  <w:num w:numId="10">
    <w:abstractNumId w:val="6"/>
    <w:lvlOverride w:ilvl="0">
      <w:startOverride w:val="1"/>
    </w:lvlOverride>
  </w:num>
  <w:num w:numId="11">
    <w:abstractNumId w:val="6"/>
  </w:num>
  <w:num w:numId="12">
    <w:abstractNumId w:val="6"/>
    <w:lvlOverride w:ilvl="0">
      <w:startOverride w:val="1"/>
    </w:lvlOverride>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A"/>
    <w:rsid w:val="000307C6"/>
    <w:rsid w:val="00054B40"/>
    <w:rsid w:val="000632B5"/>
    <w:rsid w:val="000B0225"/>
    <w:rsid w:val="000C5176"/>
    <w:rsid w:val="000F5312"/>
    <w:rsid w:val="00127DC5"/>
    <w:rsid w:val="00143309"/>
    <w:rsid w:val="001A7003"/>
    <w:rsid w:val="001C02BF"/>
    <w:rsid w:val="001C53A7"/>
    <w:rsid w:val="001E0375"/>
    <w:rsid w:val="001F753C"/>
    <w:rsid w:val="00266531"/>
    <w:rsid w:val="00283C13"/>
    <w:rsid w:val="002A1D80"/>
    <w:rsid w:val="002B00B2"/>
    <w:rsid w:val="002B4BA3"/>
    <w:rsid w:val="002C0AC0"/>
    <w:rsid w:val="002E4ED6"/>
    <w:rsid w:val="00361073"/>
    <w:rsid w:val="003805C8"/>
    <w:rsid w:val="003A575D"/>
    <w:rsid w:val="00407953"/>
    <w:rsid w:val="00414CCF"/>
    <w:rsid w:val="00435139"/>
    <w:rsid w:val="00467D17"/>
    <w:rsid w:val="00470CB9"/>
    <w:rsid w:val="004E2EDC"/>
    <w:rsid w:val="004F1CEA"/>
    <w:rsid w:val="004F439A"/>
    <w:rsid w:val="00501DDD"/>
    <w:rsid w:val="005136EC"/>
    <w:rsid w:val="00561D9E"/>
    <w:rsid w:val="005B0874"/>
    <w:rsid w:val="005E33EA"/>
    <w:rsid w:val="005F3FE6"/>
    <w:rsid w:val="00622F09"/>
    <w:rsid w:val="0063141C"/>
    <w:rsid w:val="006C3829"/>
    <w:rsid w:val="006F423E"/>
    <w:rsid w:val="00702AFE"/>
    <w:rsid w:val="007433D7"/>
    <w:rsid w:val="00765C14"/>
    <w:rsid w:val="00794CE1"/>
    <w:rsid w:val="00797F4E"/>
    <w:rsid w:val="00851F70"/>
    <w:rsid w:val="00865A54"/>
    <w:rsid w:val="00870F03"/>
    <w:rsid w:val="008B289B"/>
    <w:rsid w:val="008C31FD"/>
    <w:rsid w:val="008C7B4A"/>
    <w:rsid w:val="00920399"/>
    <w:rsid w:val="00982EA9"/>
    <w:rsid w:val="009A0531"/>
    <w:rsid w:val="00A00131"/>
    <w:rsid w:val="00A32AA8"/>
    <w:rsid w:val="00A77362"/>
    <w:rsid w:val="00A811C7"/>
    <w:rsid w:val="00A96303"/>
    <w:rsid w:val="00AB415A"/>
    <w:rsid w:val="00AD04F1"/>
    <w:rsid w:val="00AD7FDA"/>
    <w:rsid w:val="00AE54E5"/>
    <w:rsid w:val="00B37134"/>
    <w:rsid w:val="00BB6C24"/>
    <w:rsid w:val="00C167DA"/>
    <w:rsid w:val="00C73FEC"/>
    <w:rsid w:val="00C870BF"/>
    <w:rsid w:val="00CE7361"/>
    <w:rsid w:val="00D9394C"/>
    <w:rsid w:val="00DA7DE1"/>
    <w:rsid w:val="00DF20E9"/>
    <w:rsid w:val="00F239D9"/>
    <w:rsid w:val="00F567CD"/>
    <w:rsid w:val="00F62BFF"/>
    <w:rsid w:val="00F63EE5"/>
    <w:rsid w:val="00F65C65"/>
    <w:rsid w:val="00F824B1"/>
    <w:rsid w:val="00F91F26"/>
    <w:rsid w:val="00FA26EA"/>
    <w:rsid w:val="00FA61CF"/>
    <w:rsid w:val="00FC37BD"/>
    <w:rsid w:val="00FE65DE"/>
    <w:rsid w:val="00FE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4C08221"/>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 w:type="character" w:styleId="Hyperlink">
    <w:name w:val="Hyperlink"/>
    <w:basedOn w:val="DefaultParagraphFont"/>
    <w:uiPriority w:val="99"/>
    <w:unhideWhenUsed/>
    <w:rsid w:val="0036107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patheo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1071A54E-CDD5-447D-8CD2-7F02172C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1465</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12</cp:revision>
  <dcterms:created xsi:type="dcterms:W3CDTF">2016-03-23T16:19:00Z</dcterms:created>
  <dcterms:modified xsi:type="dcterms:W3CDTF">2016-03-24T16:43:00Z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