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96" w:rsidRPr="00871C96" w:rsidRDefault="00871C96" w:rsidP="00871C96">
      <w:pPr>
        <w:spacing w:before="100" w:beforeAutospacing="1" w:after="100" w:afterAutospacing="1" w:line="240" w:lineRule="auto"/>
        <w:jc w:val="both"/>
        <w:outlineLvl w:val="0"/>
        <w:rPr>
          <w:rFonts w:asciiTheme="majorHAnsi" w:eastAsia="Times New Roman" w:hAnsiTheme="majorHAnsi" w:cstheme="minorHAnsi"/>
          <w:b/>
          <w:bCs/>
          <w:kern w:val="36"/>
          <w:sz w:val="32"/>
          <w:szCs w:val="32"/>
          <w:u w:val="single"/>
          <w:lang w:eastAsia="de-DE"/>
        </w:rPr>
      </w:pPr>
      <w:r w:rsidRPr="00871C96">
        <w:rPr>
          <w:rFonts w:asciiTheme="majorHAnsi" w:eastAsia="Times New Roman" w:hAnsiTheme="majorHAnsi" w:cstheme="minorHAnsi"/>
          <w:b/>
          <w:bCs/>
          <w:kern w:val="36"/>
          <w:sz w:val="32"/>
          <w:szCs w:val="32"/>
          <w:u w:val="single"/>
          <w:lang w:eastAsia="de-DE"/>
        </w:rPr>
        <w:t xml:space="preserve">Die wichtigsten Förderprogramme für Gründer </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Viele junge Unternehmen scheitern an fehlendem Kapital. Dabei gibt es zahlreiche Möglic</w:t>
      </w:r>
      <w:r w:rsidRPr="00871C96">
        <w:rPr>
          <w:rFonts w:eastAsia="Times New Roman" w:cstheme="minorHAnsi"/>
          <w:sz w:val="24"/>
          <w:szCs w:val="24"/>
          <w:lang w:eastAsia="de-DE"/>
        </w:rPr>
        <w:t>h</w:t>
      </w:r>
      <w:r w:rsidRPr="00871C96">
        <w:rPr>
          <w:rFonts w:eastAsia="Times New Roman" w:cstheme="minorHAnsi"/>
          <w:sz w:val="24"/>
          <w:szCs w:val="24"/>
          <w:lang w:eastAsia="de-DE"/>
        </w:rPr>
        <w:t>keiten für Gründer, die ersten Monate od</w:t>
      </w:r>
      <w:r>
        <w:rPr>
          <w:rFonts w:eastAsia="Times New Roman" w:cstheme="minorHAnsi"/>
          <w:sz w:val="24"/>
          <w:szCs w:val="24"/>
          <w:lang w:eastAsia="de-DE"/>
        </w:rPr>
        <w:t xml:space="preserve">er Jahre finanziell zu sichern. </w:t>
      </w:r>
      <w:r w:rsidRPr="00871C96">
        <w:rPr>
          <w:rFonts w:eastAsia="Times New Roman" w:cstheme="minorHAnsi"/>
          <w:sz w:val="24"/>
          <w:szCs w:val="24"/>
          <w:lang w:eastAsia="de-DE"/>
        </w:rPr>
        <w:t>Die wichtigsten Fö</w:t>
      </w:r>
      <w:r w:rsidRPr="00871C96">
        <w:rPr>
          <w:rFonts w:eastAsia="Times New Roman" w:cstheme="minorHAnsi"/>
          <w:sz w:val="24"/>
          <w:szCs w:val="24"/>
          <w:lang w:eastAsia="de-DE"/>
        </w:rPr>
        <w:t>r</w:t>
      </w:r>
      <w:r w:rsidRPr="00871C96">
        <w:rPr>
          <w:rFonts w:eastAsia="Times New Roman" w:cstheme="minorHAnsi"/>
          <w:sz w:val="24"/>
          <w:szCs w:val="24"/>
          <w:lang w:eastAsia="de-DE"/>
        </w:rPr>
        <w:t>derprogramme im Überblick:</w:t>
      </w:r>
    </w:p>
    <w:p w:rsidR="00871C96" w:rsidRPr="00871C96" w:rsidRDefault="00871C96" w:rsidP="00871C96">
      <w:pPr>
        <w:spacing w:before="120" w:after="120" w:line="240" w:lineRule="auto"/>
        <w:jc w:val="both"/>
        <w:outlineLvl w:val="1"/>
        <w:rPr>
          <w:rFonts w:asciiTheme="majorHAnsi" w:eastAsia="Times New Roman" w:hAnsiTheme="majorHAnsi" w:cstheme="minorHAnsi"/>
          <w:b/>
          <w:bCs/>
          <w:sz w:val="28"/>
          <w:szCs w:val="28"/>
          <w:lang w:eastAsia="de-DE"/>
        </w:rPr>
      </w:pPr>
      <w:bookmarkStart w:id="0" w:name="parsys"/>
      <w:bookmarkStart w:id="1" w:name="parsys_textwithimage"/>
      <w:bookmarkEnd w:id="0"/>
      <w:bookmarkEnd w:id="1"/>
      <w:r w:rsidRPr="00871C96">
        <w:rPr>
          <w:rFonts w:asciiTheme="majorHAnsi" w:eastAsia="Times New Roman" w:hAnsiTheme="majorHAnsi" w:cstheme="minorHAnsi"/>
          <w:b/>
          <w:bCs/>
          <w:sz w:val="28"/>
          <w:szCs w:val="28"/>
          <w:lang w:eastAsia="de-DE"/>
        </w:rPr>
        <w:t>1. Gründungszuschuss</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Die Bundesagentur für Arbeit (BA) fördert Bezieher von Arbeitslosengeld I, die durch Aufna</w:t>
      </w:r>
      <w:r w:rsidRPr="00871C96">
        <w:rPr>
          <w:rFonts w:eastAsia="Times New Roman" w:cstheme="minorHAnsi"/>
          <w:sz w:val="24"/>
          <w:szCs w:val="24"/>
          <w:lang w:eastAsia="de-DE"/>
        </w:rPr>
        <w:t>h</w:t>
      </w:r>
      <w:r w:rsidRPr="00871C96">
        <w:rPr>
          <w:rFonts w:eastAsia="Times New Roman" w:cstheme="minorHAnsi"/>
          <w:sz w:val="24"/>
          <w:szCs w:val="24"/>
          <w:lang w:eastAsia="de-DE"/>
        </w:rPr>
        <w:t>me der selbständigen und hauptberuflichen Tätigkeit ihre Arbeitslosigkeit beenden. Der Gründungszuschuss ist steuerfrei. Ende Dezember 2011 ist der Rechtsanspruch auf die Förd</w:t>
      </w:r>
      <w:r w:rsidRPr="00871C96">
        <w:rPr>
          <w:rFonts w:eastAsia="Times New Roman" w:cstheme="minorHAnsi"/>
          <w:sz w:val="24"/>
          <w:szCs w:val="24"/>
          <w:lang w:eastAsia="de-DE"/>
        </w:rPr>
        <w:t>e</w:t>
      </w:r>
      <w:r w:rsidRPr="00871C96">
        <w:rPr>
          <w:rFonts w:eastAsia="Times New Roman" w:cstheme="minorHAnsi"/>
          <w:sz w:val="24"/>
          <w:szCs w:val="24"/>
          <w:lang w:eastAsia="de-DE"/>
        </w:rPr>
        <w:t>rung entfallen.</w:t>
      </w:r>
      <w:bookmarkStart w:id="2" w:name="_GoBack"/>
      <w:bookmarkEnd w:id="2"/>
    </w:p>
    <w:p w:rsidR="00871C96" w:rsidRPr="00871C96" w:rsidRDefault="00871C96" w:rsidP="00871C96">
      <w:pPr>
        <w:spacing w:before="120" w:after="120" w:line="240" w:lineRule="auto"/>
        <w:jc w:val="both"/>
        <w:rPr>
          <w:rFonts w:eastAsia="Times New Roman" w:cstheme="minorHAnsi"/>
          <w:sz w:val="24"/>
          <w:szCs w:val="24"/>
          <w:lang w:eastAsia="de-DE"/>
        </w:rPr>
      </w:pPr>
      <w:proofErr w:type="gramStart"/>
      <w:r w:rsidRPr="00871C96">
        <w:rPr>
          <w:rFonts w:eastAsia="Times New Roman" w:cstheme="minorHAnsi"/>
          <w:sz w:val="24"/>
          <w:szCs w:val="24"/>
          <w:lang w:eastAsia="de-DE"/>
        </w:rPr>
        <w:t>Die</w:t>
      </w:r>
      <w:proofErr w:type="gramEnd"/>
      <w:r w:rsidRPr="00871C96">
        <w:rPr>
          <w:rFonts w:eastAsia="Times New Roman" w:cstheme="minorHAnsi"/>
          <w:sz w:val="24"/>
          <w:szCs w:val="24"/>
          <w:lang w:eastAsia="de-DE"/>
        </w:rPr>
        <w:t> BA gewährt sechs Monate lang zusätzlich zum Arbeitslosengeld 300 Euro pro Monat zur sozialen Absicherung und weitere neun Monate lang 300 Euro pro Monat. Der Antrag wird bei der jeweiligen Agentur für Arbeit gestellt. </w:t>
      </w:r>
    </w:p>
    <w:p w:rsidR="00871C96" w:rsidRPr="00871C96" w:rsidRDefault="00871C96" w:rsidP="00871C96">
      <w:pPr>
        <w:spacing w:before="120" w:after="100" w:afterAutospacing="1" w:line="240" w:lineRule="auto"/>
        <w:jc w:val="both"/>
        <w:rPr>
          <w:rFonts w:eastAsia="Times New Roman" w:cstheme="minorHAnsi"/>
          <w:sz w:val="24"/>
          <w:szCs w:val="24"/>
          <w:lang w:eastAsia="de-DE"/>
        </w:rPr>
      </w:pPr>
      <w:hyperlink r:id="rId5" w:tgtFrame="_blank" w:history="1">
        <w:r w:rsidRPr="00871C96">
          <w:rPr>
            <w:rFonts w:eastAsia="Times New Roman" w:cstheme="minorHAnsi"/>
            <w:color w:val="0000FF"/>
            <w:sz w:val="24"/>
            <w:szCs w:val="24"/>
            <w:u w:val="single"/>
            <w:lang w:eastAsia="de-DE"/>
          </w:rPr>
          <w:t>Weitere Informationen auf gruendungszuschuss.de</w:t>
        </w:r>
      </w:hyperlink>
    </w:p>
    <w:p w:rsidR="00871C96" w:rsidRPr="00871C96" w:rsidRDefault="00871C96" w:rsidP="00871C96">
      <w:pPr>
        <w:spacing w:before="120" w:after="120" w:line="240" w:lineRule="auto"/>
        <w:jc w:val="both"/>
        <w:outlineLvl w:val="1"/>
        <w:rPr>
          <w:rFonts w:asciiTheme="majorHAnsi" w:eastAsia="Times New Roman" w:hAnsiTheme="majorHAnsi" w:cstheme="minorHAnsi"/>
          <w:b/>
          <w:bCs/>
          <w:sz w:val="28"/>
          <w:szCs w:val="28"/>
          <w:lang w:eastAsia="de-DE"/>
        </w:rPr>
      </w:pPr>
      <w:bookmarkStart w:id="3" w:name="parsys_textwithimage_0"/>
      <w:bookmarkEnd w:id="3"/>
      <w:r w:rsidRPr="00871C96">
        <w:rPr>
          <w:rFonts w:asciiTheme="majorHAnsi" w:eastAsia="Times New Roman" w:hAnsiTheme="majorHAnsi" w:cstheme="minorHAnsi"/>
          <w:b/>
          <w:bCs/>
          <w:sz w:val="28"/>
          <w:szCs w:val="28"/>
          <w:lang w:eastAsia="de-DE"/>
        </w:rPr>
        <w:t>2. KfW-Gründerkredit-</w:t>
      </w:r>
      <w:proofErr w:type="spellStart"/>
      <w:r w:rsidRPr="00871C96">
        <w:rPr>
          <w:rFonts w:asciiTheme="majorHAnsi" w:eastAsia="Times New Roman" w:hAnsiTheme="majorHAnsi" w:cstheme="minorHAnsi"/>
          <w:b/>
          <w:bCs/>
          <w:sz w:val="28"/>
          <w:szCs w:val="28"/>
          <w:lang w:eastAsia="de-DE"/>
        </w:rPr>
        <w:t>StartGeld</w:t>
      </w:r>
      <w:proofErr w:type="spellEnd"/>
    </w:p>
    <w:p w:rsid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Die KfW Bankengruppe fördert mit dem KfW-Gründerkredit-</w:t>
      </w:r>
      <w:proofErr w:type="spellStart"/>
      <w:r w:rsidRPr="00871C96">
        <w:rPr>
          <w:rFonts w:eastAsia="Times New Roman" w:cstheme="minorHAnsi"/>
          <w:sz w:val="24"/>
          <w:szCs w:val="24"/>
          <w:lang w:eastAsia="de-DE"/>
        </w:rPr>
        <w:t>StartGeld</w:t>
      </w:r>
      <w:proofErr w:type="spellEnd"/>
      <w:r w:rsidRPr="00871C96">
        <w:rPr>
          <w:rFonts w:eastAsia="Times New Roman" w:cstheme="minorHAnsi"/>
          <w:sz w:val="24"/>
          <w:szCs w:val="24"/>
          <w:lang w:eastAsia="de-DE"/>
        </w:rPr>
        <w:t xml:space="preserve"> Gründer und junge Unternehmen, die noch nicht länger als drei Jahre am Markt sind. Der Programmzinssatz des Förderkredits orientiert sich an der Entwicklung des Kapitalmarktes. Die Laufzeit beträgt fünf oder zehn Jahre. </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Der Finanzierungshöchstbetrag: 100.000 Euro, davon bis zu 30.000 Euro für Betriebsmittel. Der Antrag auf die Förderung wird vor der Investition über die Hausbank g</w:t>
      </w:r>
      <w:r w:rsidRPr="00871C96">
        <w:rPr>
          <w:rFonts w:eastAsia="Times New Roman" w:cstheme="minorHAnsi"/>
          <w:sz w:val="24"/>
          <w:szCs w:val="24"/>
          <w:lang w:eastAsia="de-DE"/>
        </w:rPr>
        <w:t>e</w:t>
      </w:r>
      <w:r w:rsidRPr="00871C96">
        <w:rPr>
          <w:rFonts w:eastAsia="Times New Roman" w:cstheme="minorHAnsi"/>
          <w:sz w:val="24"/>
          <w:szCs w:val="24"/>
          <w:lang w:eastAsia="de-DE"/>
        </w:rPr>
        <w:t>stellt. </w:t>
      </w:r>
    </w:p>
    <w:p w:rsidR="00871C96" w:rsidRPr="00871C96" w:rsidRDefault="00871C96" w:rsidP="00871C96">
      <w:pPr>
        <w:spacing w:before="120" w:after="100" w:afterAutospacing="1" w:line="240" w:lineRule="auto"/>
        <w:jc w:val="both"/>
        <w:rPr>
          <w:rFonts w:eastAsia="Times New Roman" w:cstheme="minorHAnsi"/>
          <w:sz w:val="24"/>
          <w:szCs w:val="24"/>
          <w:lang w:eastAsia="de-DE"/>
        </w:rPr>
      </w:pPr>
      <w:hyperlink r:id="rId6" w:tgtFrame="_blank" w:history="1">
        <w:r w:rsidRPr="00871C96">
          <w:rPr>
            <w:rFonts w:eastAsia="Times New Roman" w:cstheme="minorHAnsi"/>
            <w:color w:val="0000FF"/>
            <w:sz w:val="24"/>
            <w:szCs w:val="24"/>
            <w:u w:val="single"/>
            <w:lang w:eastAsia="de-DE"/>
          </w:rPr>
          <w:t>Mehr Informationen auf den Seiten der KfW</w:t>
        </w:r>
      </w:hyperlink>
    </w:p>
    <w:p w:rsidR="00871C96" w:rsidRPr="00871C96" w:rsidRDefault="00871C96" w:rsidP="00871C96">
      <w:pPr>
        <w:spacing w:before="120" w:after="120" w:line="240" w:lineRule="auto"/>
        <w:jc w:val="both"/>
        <w:outlineLvl w:val="1"/>
        <w:rPr>
          <w:rFonts w:asciiTheme="majorHAnsi" w:eastAsia="Times New Roman" w:hAnsiTheme="majorHAnsi" w:cstheme="minorHAnsi"/>
          <w:b/>
          <w:bCs/>
          <w:sz w:val="28"/>
          <w:szCs w:val="28"/>
          <w:lang w:eastAsia="de-DE"/>
        </w:rPr>
      </w:pPr>
      <w:bookmarkStart w:id="4" w:name="parsys_textwithimage_1"/>
      <w:bookmarkEnd w:id="4"/>
      <w:r w:rsidRPr="00871C96">
        <w:rPr>
          <w:rFonts w:asciiTheme="majorHAnsi" w:eastAsia="Times New Roman" w:hAnsiTheme="majorHAnsi" w:cstheme="minorHAnsi"/>
          <w:b/>
          <w:bCs/>
          <w:sz w:val="28"/>
          <w:szCs w:val="28"/>
          <w:lang w:eastAsia="de-DE"/>
        </w:rPr>
        <w:t>3. KfW-Gründerkredit-Universell</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Die KfW Bankengruppe fördert größere Gründungsvorhaben mit einem Kreditbedarf von mehr als 100.000 Euro mit dem KfW-Gründerkredit-Universell. Der Programmzinssatz orie</w:t>
      </w:r>
      <w:r w:rsidRPr="00871C96">
        <w:rPr>
          <w:rFonts w:eastAsia="Times New Roman" w:cstheme="minorHAnsi"/>
          <w:sz w:val="24"/>
          <w:szCs w:val="24"/>
          <w:lang w:eastAsia="de-DE"/>
        </w:rPr>
        <w:t>n</w:t>
      </w:r>
      <w:r w:rsidRPr="00871C96">
        <w:rPr>
          <w:rFonts w:eastAsia="Times New Roman" w:cstheme="minorHAnsi"/>
          <w:sz w:val="24"/>
          <w:szCs w:val="24"/>
          <w:lang w:eastAsia="de-DE"/>
        </w:rPr>
        <w:t>tiert sich an der Entwicklung des Kapitalmarkts. </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Damit können Gründer 100 Prozent ihrer Investitionen und Betriebsmittel finanzieren – inkl</w:t>
      </w:r>
      <w:r w:rsidRPr="00871C96">
        <w:rPr>
          <w:rFonts w:eastAsia="Times New Roman" w:cstheme="minorHAnsi"/>
          <w:sz w:val="24"/>
          <w:szCs w:val="24"/>
          <w:lang w:eastAsia="de-DE"/>
        </w:rPr>
        <w:t>u</w:t>
      </w:r>
      <w:r w:rsidRPr="00871C96">
        <w:rPr>
          <w:rFonts w:eastAsia="Times New Roman" w:cstheme="minorHAnsi"/>
          <w:sz w:val="24"/>
          <w:szCs w:val="24"/>
          <w:lang w:eastAsia="de-DE"/>
        </w:rPr>
        <w:t>sive Übernahmen von Unternehmen oder Unternehmensteilen in Form von Asset-Deals. Die KfW gewährt höchstens zehn Millionen Euro. </w:t>
      </w:r>
    </w:p>
    <w:p w:rsidR="00871C96" w:rsidRPr="00871C96" w:rsidRDefault="00871C96" w:rsidP="00871C96">
      <w:pPr>
        <w:spacing w:before="120" w:after="100" w:afterAutospacing="1" w:line="240" w:lineRule="auto"/>
        <w:jc w:val="both"/>
        <w:rPr>
          <w:rFonts w:eastAsia="Times New Roman" w:cstheme="minorHAnsi"/>
          <w:sz w:val="24"/>
          <w:szCs w:val="24"/>
          <w:lang w:eastAsia="de-DE"/>
        </w:rPr>
      </w:pPr>
      <w:hyperlink r:id="rId7" w:tgtFrame="_blank" w:history="1">
        <w:r w:rsidRPr="00871C96">
          <w:rPr>
            <w:rFonts w:eastAsia="Times New Roman" w:cstheme="minorHAnsi"/>
            <w:color w:val="0000FF"/>
            <w:sz w:val="24"/>
            <w:szCs w:val="24"/>
            <w:u w:val="single"/>
            <w:lang w:eastAsia="de-DE"/>
          </w:rPr>
          <w:t>Mehr Informationen auf den Seiten der KfW</w:t>
        </w:r>
      </w:hyperlink>
    </w:p>
    <w:p w:rsidR="00871C96" w:rsidRPr="00871C96" w:rsidRDefault="00871C96" w:rsidP="00871C96">
      <w:pPr>
        <w:spacing w:before="120" w:after="120" w:line="240" w:lineRule="auto"/>
        <w:jc w:val="both"/>
        <w:outlineLvl w:val="1"/>
        <w:rPr>
          <w:rFonts w:asciiTheme="majorHAnsi" w:eastAsia="Times New Roman" w:hAnsiTheme="majorHAnsi" w:cstheme="minorHAnsi"/>
          <w:b/>
          <w:bCs/>
          <w:sz w:val="28"/>
          <w:szCs w:val="28"/>
          <w:lang w:eastAsia="de-DE"/>
        </w:rPr>
      </w:pPr>
      <w:bookmarkStart w:id="5" w:name="parsys_textwithimage_2"/>
      <w:bookmarkEnd w:id="5"/>
      <w:r w:rsidRPr="00871C96">
        <w:rPr>
          <w:rFonts w:asciiTheme="majorHAnsi" w:eastAsia="Times New Roman" w:hAnsiTheme="majorHAnsi" w:cstheme="minorHAnsi"/>
          <w:b/>
          <w:bCs/>
          <w:sz w:val="28"/>
          <w:szCs w:val="28"/>
          <w:lang w:eastAsia="de-DE"/>
        </w:rPr>
        <w:t>4. ERP-Kapital für Gründung</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Die KfW Bankengruppe fördert Gründer und junge Unternehmen, die noch nicht länger als drei Jahre am Markt sind. Der Vorteil: Die Eigenkapitalbasis wird gestärkt. So erhalten Grü</w:t>
      </w:r>
      <w:r w:rsidRPr="00871C96">
        <w:rPr>
          <w:rFonts w:eastAsia="Times New Roman" w:cstheme="minorHAnsi"/>
          <w:sz w:val="24"/>
          <w:szCs w:val="24"/>
          <w:lang w:eastAsia="de-DE"/>
        </w:rPr>
        <w:t>n</w:t>
      </w:r>
      <w:r w:rsidRPr="00871C96">
        <w:rPr>
          <w:rFonts w:eastAsia="Times New Roman" w:cstheme="minorHAnsi"/>
          <w:sz w:val="24"/>
          <w:szCs w:val="24"/>
          <w:lang w:eastAsia="de-DE"/>
        </w:rPr>
        <w:t>der schneller einen Kredit bei anderen Banken. </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Der Zinssatz für dieses Programm liegt zunächst zwischen ein und zwei Prozent und steigt nach vier Jahren auf bis zu vier Prozent an. Der Höchstbetrag des Darlehens: 500.000 Euro. </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Die Voraussetzung der Förderung: Es sind Eigenmittel vorhanden. Sie müssen in den alten Bundesländern mindestens 15 Prozent und in den neuen Ländern und Berlin mindestens zehn Prozent der Förderung betragen. </w:t>
      </w:r>
    </w:p>
    <w:p w:rsidR="00871C96" w:rsidRPr="00871C96" w:rsidRDefault="00871C96" w:rsidP="00871C96">
      <w:pPr>
        <w:spacing w:before="120" w:after="100" w:afterAutospacing="1" w:line="240" w:lineRule="auto"/>
        <w:jc w:val="both"/>
        <w:rPr>
          <w:rFonts w:eastAsia="Times New Roman" w:cstheme="minorHAnsi"/>
          <w:sz w:val="24"/>
          <w:szCs w:val="24"/>
          <w:lang w:eastAsia="de-DE"/>
        </w:rPr>
      </w:pPr>
      <w:hyperlink r:id="rId8" w:tgtFrame="_blank" w:history="1">
        <w:r w:rsidRPr="00871C96">
          <w:rPr>
            <w:rFonts w:eastAsia="Times New Roman" w:cstheme="minorHAnsi"/>
            <w:color w:val="0000FF"/>
            <w:sz w:val="24"/>
            <w:szCs w:val="24"/>
            <w:u w:val="single"/>
            <w:lang w:eastAsia="de-DE"/>
          </w:rPr>
          <w:t>Mehr Informationen</w:t>
        </w:r>
        <w:r w:rsidRPr="00871C96">
          <w:rPr>
            <w:rFonts w:eastAsia="Times New Roman" w:cstheme="minorHAnsi"/>
            <w:color w:val="0000FF"/>
            <w:sz w:val="24"/>
            <w:szCs w:val="24"/>
            <w:u w:val="single"/>
            <w:lang w:eastAsia="de-DE"/>
          </w:rPr>
          <w:t xml:space="preserve"> </w:t>
        </w:r>
        <w:r w:rsidRPr="00871C96">
          <w:rPr>
            <w:rFonts w:eastAsia="Times New Roman" w:cstheme="minorHAnsi"/>
            <w:color w:val="0000FF"/>
            <w:sz w:val="24"/>
            <w:szCs w:val="24"/>
            <w:u w:val="single"/>
            <w:lang w:eastAsia="de-DE"/>
          </w:rPr>
          <w:t>auf den Seiten der KfW</w:t>
        </w:r>
      </w:hyperlink>
    </w:p>
    <w:p w:rsidR="00871C96" w:rsidRPr="00871C96" w:rsidRDefault="00871C96" w:rsidP="00871C96">
      <w:pPr>
        <w:spacing w:before="120" w:after="120" w:line="240" w:lineRule="auto"/>
        <w:jc w:val="both"/>
        <w:outlineLvl w:val="1"/>
        <w:rPr>
          <w:rFonts w:asciiTheme="majorHAnsi" w:eastAsia="Times New Roman" w:hAnsiTheme="majorHAnsi" w:cstheme="minorHAnsi"/>
          <w:b/>
          <w:bCs/>
          <w:sz w:val="28"/>
          <w:szCs w:val="28"/>
          <w:lang w:eastAsia="de-DE"/>
        </w:rPr>
      </w:pPr>
      <w:bookmarkStart w:id="6" w:name="parsys_textwithimage_3"/>
      <w:bookmarkEnd w:id="6"/>
      <w:r w:rsidRPr="00871C96">
        <w:rPr>
          <w:rFonts w:asciiTheme="majorHAnsi" w:eastAsia="Times New Roman" w:hAnsiTheme="majorHAnsi" w:cstheme="minorHAnsi"/>
          <w:b/>
          <w:bCs/>
          <w:sz w:val="28"/>
          <w:szCs w:val="28"/>
          <w:lang w:eastAsia="de-DE"/>
        </w:rPr>
        <w:lastRenderedPageBreak/>
        <w:t>5. Gründercoaching Deutschland</w:t>
      </w:r>
    </w:p>
    <w:p w:rsidR="00871C96" w:rsidRPr="00871C96" w:rsidRDefault="00871C96" w:rsidP="00871C96">
      <w:pPr>
        <w:spacing w:before="120" w:after="120" w:line="240" w:lineRule="auto"/>
        <w:jc w:val="both"/>
        <w:rPr>
          <w:rFonts w:eastAsia="Times New Roman" w:cstheme="minorHAnsi"/>
          <w:sz w:val="24"/>
          <w:szCs w:val="24"/>
          <w:lang w:eastAsia="de-DE"/>
        </w:rPr>
      </w:pPr>
      <w:r>
        <w:rPr>
          <w:rFonts w:eastAsia="Times New Roman" w:cstheme="minorHAnsi"/>
          <w:sz w:val="24"/>
          <w:szCs w:val="24"/>
          <w:lang w:eastAsia="de-DE"/>
        </w:rPr>
        <w:t>Der Europäische</w:t>
      </w:r>
      <w:r w:rsidRPr="00871C96">
        <w:rPr>
          <w:rFonts w:eastAsia="Times New Roman" w:cstheme="minorHAnsi"/>
          <w:sz w:val="24"/>
          <w:szCs w:val="24"/>
          <w:lang w:eastAsia="de-DE"/>
        </w:rPr>
        <w:t xml:space="preserve"> Sozialfonds (ESP) der Europäischen Union fördert über die KfW Mitte</w:t>
      </w:r>
      <w:r w:rsidRPr="00871C96">
        <w:rPr>
          <w:rFonts w:eastAsia="Times New Roman" w:cstheme="minorHAnsi"/>
          <w:sz w:val="24"/>
          <w:szCs w:val="24"/>
          <w:lang w:eastAsia="de-DE"/>
        </w:rPr>
        <w:t>l</w:t>
      </w:r>
      <w:r w:rsidRPr="00871C96">
        <w:rPr>
          <w:rFonts w:eastAsia="Times New Roman" w:cstheme="minorHAnsi"/>
          <w:sz w:val="24"/>
          <w:szCs w:val="24"/>
          <w:lang w:eastAsia="de-DE"/>
        </w:rPr>
        <w:t>standsbank Unternehmensberatungen für Gründer und junge Unternehmen. Die Vorausse</w:t>
      </w:r>
      <w:r w:rsidRPr="00871C96">
        <w:rPr>
          <w:rFonts w:eastAsia="Times New Roman" w:cstheme="minorHAnsi"/>
          <w:sz w:val="24"/>
          <w:szCs w:val="24"/>
          <w:lang w:eastAsia="de-DE"/>
        </w:rPr>
        <w:t>t</w:t>
      </w:r>
      <w:r w:rsidRPr="00871C96">
        <w:rPr>
          <w:rFonts w:eastAsia="Times New Roman" w:cstheme="minorHAnsi"/>
          <w:sz w:val="24"/>
          <w:szCs w:val="24"/>
          <w:lang w:eastAsia="de-DE"/>
        </w:rPr>
        <w:t>zung: Die Gründung oder Übernahme des Unternehmens liegt noch nicht länger als fünf Jahre zurück. </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Es wird ein Zuschuss zu den Beratungskosten von bis zu 90 Prozent gewährt. Nur registrierte Berater aus der KfW-Beraterbörse sind förderungsfähig. </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Das Nettoberaterhonorar für die Beratung darf insgesamt nicht mehr als 6.000 Euro betragen. Das Tageshonorar wird bis zu einer Höhe von 800 Euro gefördert, darüber hinaus gehende Beträge sind selbst zu tragen. </w:t>
      </w:r>
    </w:p>
    <w:p w:rsidR="00871C96" w:rsidRPr="00871C96" w:rsidRDefault="00871C96" w:rsidP="00871C96">
      <w:pPr>
        <w:spacing w:before="120" w:after="120" w:line="240" w:lineRule="auto"/>
        <w:jc w:val="both"/>
        <w:rPr>
          <w:rFonts w:eastAsia="Times New Roman" w:cstheme="minorHAnsi"/>
          <w:sz w:val="24"/>
          <w:szCs w:val="24"/>
          <w:lang w:eastAsia="de-DE"/>
        </w:rPr>
      </w:pPr>
      <w:r w:rsidRPr="00871C96">
        <w:rPr>
          <w:rFonts w:eastAsia="Times New Roman" w:cstheme="minorHAnsi"/>
          <w:sz w:val="24"/>
          <w:szCs w:val="24"/>
          <w:lang w:eastAsia="de-DE"/>
        </w:rPr>
        <w:t>Die Anträge werden über Regionalpartner wie den IHKs oder Wirtschaftsförderungen an die KfW weitergeleitet. </w:t>
      </w:r>
    </w:p>
    <w:p w:rsidR="00871C96" w:rsidRPr="00871C96" w:rsidRDefault="00871C96" w:rsidP="00871C96">
      <w:pPr>
        <w:spacing w:before="120" w:after="100" w:afterAutospacing="1" w:line="240" w:lineRule="auto"/>
        <w:rPr>
          <w:rFonts w:eastAsia="Times New Roman" w:cstheme="minorHAnsi"/>
          <w:sz w:val="24"/>
          <w:szCs w:val="24"/>
          <w:lang w:eastAsia="de-DE"/>
        </w:rPr>
      </w:pPr>
      <w:hyperlink r:id="rId9" w:tgtFrame="_blank" w:history="1">
        <w:r w:rsidRPr="00871C96">
          <w:rPr>
            <w:rFonts w:eastAsia="Times New Roman" w:cstheme="minorHAnsi"/>
            <w:color w:val="0000FF"/>
            <w:sz w:val="24"/>
            <w:szCs w:val="24"/>
            <w:u w:val="single"/>
            <w:lang w:eastAsia="de-DE"/>
          </w:rPr>
          <w:t>Mehr Informationen auf den Seiten der KfW</w:t>
        </w:r>
      </w:hyperlink>
    </w:p>
    <w:p w:rsidR="00871C96" w:rsidRPr="00871C96" w:rsidRDefault="00871C96" w:rsidP="00871C96">
      <w:pPr>
        <w:spacing w:before="100" w:beforeAutospacing="1" w:after="100" w:afterAutospacing="1" w:line="240" w:lineRule="auto"/>
        <w:rPr>
          <w:rFonts w:eastAsia="Times New Roman" w:cstheme="minorHAnsi"/>
          <w:sz w:val="24"/>
          <w:szCs w:val="24"/>
          <w:lang w:eastAsia="de-DE"/>
        </w:rPr>
      </w:pPr>
    </w:p>
    <w:p w:rsidR="00574F12" w:rsidRPr="00871C96" w:rsidRDefault="00574F12">
      <w:pPr>
        <w:rPr>
          <w:rFonts w:cstheme="minorHAnsi"/>
        </w:rPr>
      </w:pPr>
    </w:p>
    <w:sectPr w:rsidR="00574F12" w:rsidRPr="00871C96" w:rsidSect="00BE2642">
      <w:pgSz w:w="11906" w:h="16838" w:code="9"/>
      <w:pgMar w:top="1418" w:right="1418"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96"/>
    <w:rsid w:val="00574F12"/>
    <w:rsid w:val="00871C96"/>
    <w:rsid w:val="00BE2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871C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871C9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1C9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871C9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871C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71C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871C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871C9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1C9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871C9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871C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71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25309">
      <w:bodyDiv w:val="1"/>
      <w:marLeft w:val="0"/>
      <w:marRight w:val="0"/>
      <w:marTop w:val="0"/>
      <w:marBottom w:val="0"/>
      <w:divBdr>
        <w:top w:val="none" w:sz="0" w:space="0" w:color="auto"/>
        <w:left w:val="none" w:sz="0" w:space="0" w:color="auto"/>
        <w:bottom w:val="none" w:sz="0" w:space="0" w:color="auto"/>
        <w:right w:val="none" w:sz="0" w:space="0" w:color="auto"/>
      </w:divBdr>
      <w:divsChild>
        <w:div w:id="455488639">
          <w:marLeft w:val="0"/>
          <w:marRight w:val="0"/>
          <w:marTop w:val="0"/>
          <w:marBottom w:val="0"/>
          <w:divBdr>
            <w:top w:val="none" w:sz="0" w:space="0" w:color="auto"/>
            <w:left w:val="none" w:sz="0" w:space="0" w:color="auto"/>
            <w:bottom w:val="none" w:sz="0" w:space="0" w:color="auto"/>
            <w:right w:val="none" w:sz="0" w:space="0" w:color="auto"/>
          </w:divBdr>
          <w:divsChild>
            <w:div w:id="1127504413">
              <w:marLeft w:val="0"/>
              <w:marRight w:val="0"/>
              <w:marTop w:val="0"/>
              <w:marBottom w:val="0"/>
              <w:divBdr>
                <w:top w:val="none" w:sz="0" w:space="0" w:color="auto"/>
                <w:left w:val="none" w:sz="0" w:space="0" w:color="auto"/>
                <w:bottom w:val="none" w:sz="0" w:space="0" w:color="auto"/>
                <w:right w:val="none" w:sz="0" w:space="0" w:color="auto"/>
              </w:divBdr>
            </w:div>
            <w:div w:id="6256169">
              <w:marLeft w:val="0"/>
              <w:marRight w:val="0"/>
              <w:marTop w:val="0"/>
              <w:marBottom w:val="0"/>
              <w:divBdr>
                <w:top w:val="none" w:sz="0" w:space="0" w:color="auto"/>
                <w:left w:val="none" w:sz="0" w:space="0" w:color="auto"/>
                <w:bottom w:val="none" w:sz="0" w:space="0" w:color="auto"/>
                <w:right w:val="none" w:sz="0" w:space="0" w:color="auto"/>
              </w:divBdr>
              <w:divsChild>
                <w:div w:id="9391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1483">
          <w:marLeft w:val="0"/>
          <w:marRight w:val="0"/>
          <w:marTop w:val="0"/>
          <w:marBottom w:val="0"/>
          <w:divBdr>
            <w:top w:val="none" w:sz="0" w:space="0" w:color="auto"/>
            <w:left w:val="none" w:sz="0" w:space="0" w:color="auto"/>
            <w:bottom w:val="none" w:sz="0" w:space="0" w:color="auto"/>
            <w:right w:val="none" w:sz="0" w:space="0" w:color="auto"/>
          </w:divBdr>
          <w:divsChild>
            <w:div w:id="1599286982">
              <w:marLeft w:val="0"/>
              <w:marRight w:val="0"/>
              <w:marTop w:val="0"/>
              <w:marBottom w:val="0"/>
              <w:divBdr>
                <w:top w:val="none" w:sz="0" w:space="0" w:color="auto"/>
                <w:left w:val="none" w:sz="0" w:space="0" w:color="auto"/>
                <w:bottom w:val="none" w:sz="0" w:space="0" w:color="auto"/>
                <w:right w:val="none" w:sz="0" w:space="0" w:color="auto"/>
              </w:divBdr>
              <w:divsChild>
                <w:div w:id="445931713">
                  <w:marLeft w:val="0"/>
                  <w:marRight w:val="0"/>
                  <w:marTop w:val="0"/>
                  <w:marBottom w:val="0"/>
                  <w:divBdr>
                    <w:top w:val="none" w:sz="0" w:space="0" w:color="auto"/>
                    <w:left w:val="none" w:sz="0" w:space="0" w:color="auto"/>
                    <w:bottom w:val="none" w:sz="0" w:space="0" w:color="auto"/>
                    <w:right w:val="none" w:sz="0" w:space="0" w:color="auto"/>
                  </w:divBdr>
                  <w:divsChild>
                    <w:div w:id="800542319">
                      <w:marLeft w:val="0"/>
                      <w:marRight w:val="0"/>
                      <w:marTop w:val="0"/>
                      <w:marBottom w:val="0"/>
                      <w:divBdr>
                        <w:top w:val="none" w:sz="0" w:space="0" w:color="auto"/>
                        <w:left w:val="none" w:sz="0" w:space="0" w:color="auto"/>
                        <w:bottom w:val="none" w:sz="0" w:space="0" w:color="auto"/>
                        <w:right w:val="none" w:sz="0" w:space="0" w:color="auto"/>
                      </w:divBdr>
                      <w:divsChild>
                        <w:div w:id="199981702">
                          <w:marLeft w:val="0"/>
                          <w:marRight w:val="0"/>
                          <w:marTop w:val="0"/>
                          <w:marBottom w:val="0"/>
                          <w:divBdr>
                            <w:top w:val="none" w:sz="0" w:space="0" w:color="auto"/>
                            <w:left w:val="none" w:sz="0" w:space="0" w:color="auto"/>
                            <w:bottom w:val="none" w:sz="0" w:space="0" w:color="auto"/>
                            <w:right w:val="none" w:sz="0" w:space="0" w:color="auto"/>
                          </w:divBdr>
                        </w:div>
                        <w:div w:id="3239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7912">
              <w:marLeft w:val="0"/>
              <w:marRight w:val="0"/>
              <w:marTop w:val="0"/>
              <w:marBottom w:val="0"/>
              <w:divBdr>
                <w:top w:val="none" w:sz="0" w:space="0" w:color="auto"/>
                <w:left w:val="none" w:sz="0" w:space="0" w:color="auto"/>
                <w:bottom w:val="none" w:sz="0" w:space="0" w:color="auto"/>
                <w:right w:val="none" w:sz="0" w:space="0" w:color="auto"/>
              </w:divBdr>
              <w:divsChild>
                <w:div w:id="1454905378">
                  <w:marLeft w:val="0"/>
                  <w:marRight w:val="0"/>
                  <w:marTop w:val="0"/>
                  <w:marBottom w:val="0"/>
                  <w:divBdr>
                    <w:top w:val="none" w:sz="0" w:space="0" w:color="auto"/>
                    <w:left w:val="none" w:sz="0" w:space="0" w:color="auto"/>
                    <w:bottom w:val="none" w:sz="0" w:space="0" w:color="auto"/>
                    <w:right w:val="none" w:sz="0" w:space="0" w:color="auto"/>
                  </w:divBdr>
                  <w:divsChild>
                    <w:div w:id="279268493">
                      <w:marLeft w:val="0"/>
                      <w:marRight w:val="0"/>
                      <w:marTop w:val="0"/>
                      <w:marBottom w:val="0"/>
                      <w:divBdr>
                        <w:top w:val="none" w:sz="0" w:space="0" w:color="auto"/>
                        <w:left w:val="none" w:sz="0" w:space="0" w:color="auto"/>
                        <w:bottom w:val="none" w:sz="0" w:space="0" w:color="auto"/>
                        <w:right w:val="none" w:sz="0" w:space="0" w:color="auto"/>
                      </w:divBdr>
                      <w:divsChild>
                        <w:div w:id="1836188052">
                          <w:marLeft w:val="0"/>
                          <w:marRight w:val="0"/>
                          <w:marTop w:val="0"/>
                          <w:marBottom w:val="0"/>
                          <w:divBdr>
                            <w:top w:val="none" w:sz="0" w:space="0" w:color="auto"/>
                            <w:left w:val="none" w:sz="0" w:space="0" w:color="auto"/>
                            <w:bottom w:val="none" w:sz="0" w:space="0" w:color="auto"/>
                            <w:right w:val="none" w:sz="0" w:space="0" w:color="auto"/>
                          </w:divBdr>
                        </w:div>
                        <w:div w:id="3105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2467">
              <w:marLeft w:val="0"/>
              <w:marRight w:val="0"/>
              <w:marTop w:val="0"/>
              <w:marBottom w:val="0"/>
              <w:divBdr>
                <w:top w:val="none" w:sz="0" w:space="0" w:color="auto"/>
                <w:left w:val="none" w:sz="0" w:space="0" w:color="auto"/>
                <w:bottom w:val="none" w:sz="0" w:space="0" w:color="auto"/>
                <w:right w:val="none" w:sz="0" w:space="0" w:color="auto"/>
              </w:divBdr>
              <w:divsChild>
                <w:div w:id="675227686">
                  <w:marLeft w:val="0"/>
                  <w:marRight w:val="0"/>
                  <w:marTop w:val="0"/>
                  <w:marBottom w:val="0"/>
                  <w:divBdr>
                    <w:top w:val="none" w:sz="0" w:space="0" w:color="auto"/>
                    <w:left w:val="none" w:sz="0" w:space="0" w:color="auto"/>
                    <w:bottom w:val="none" w:sz="0" w:space="0" w:color="auto"/>
                    <w:right w:val="none" w:sz="0" w:space="0" w:color="auto"/>
                  </w:divBdr>
                  <w:divsChild>
                    <w:div w:id="474109148">
                      <w:marLeft w:val="0"/>
                      <w:marRight w:val="0"/>
                      <w:marTop w:val="0"/>
                      <w:marBottom w:val="0"/>
                      <w:divBdr>
                        <w:top w:val="none" w:sz="0" w:space="0" w:color="auto"/>
                        <w:left w:val="none" w:sz="0" w:space="0" w:color="auto"/>
                        <w:bottom w:val="none" w:sz="0" w:space="0" w:color="auto"/>
                        <w:right w:val="none" w:sz="0" w:space="0" w:color="auto"/>
                      </w:divBdr>
                      <w:divsChild>
                        <w:div w:id="93206523">
                          <w:marLeft w:val="0"/>
                          <w:marRight w:val="0"/>
                          <w:marTop w:val="0"/>
                          <w:marBottom w:val="0"/>
                          <w:divBdr>
                            <w:top w:val="none" w:sz="0" w:space="0" w:color="auto"/>
                            <w:left w:val="none" w:sz="0" w:space="0" w:color="auto"/>
                            <w:bottom w:val="none" w:sz="0" w:space="0" w:color="auto"/>
                            <w:right w:val="none" w:sz="0" w:space="0" w:color="auto"/>
                          </w:divBdr>
                        </w:div>
                        <w:div w:id="10238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33168">
              <w:marLeft w:val="0"/>
              <w:marRight w:val="0"/>
              <w:marTop w:val="0"/>
              <w:marBottom w:val="0"/>
              <w:divBdr>
                <w:top w:val="none" w:sz="0" w:space="0" w:color="auto"/>
                <w:left w:val="none" w:sz="0" w:space="0" w:color="auto"/>
                <w:bottom w:val="none" w:sz="0" w:space="0" w:color="auto"/>
                <w:right w:val="none" w:sz="0" w:space="0" w:color="auto"/>
              </w:divBdr>
              <w:divsChild>
                <w:div w:id="1480196140">
                  <w:marLeft w:val="0"/>
                  <w:marRight w:val="0"/>
                  <w:marTop w:val="0"/>
                  <w:marBottom w:val="0"/>
                  <w:divBdr>
                    <w:top w:val="none" w:sz="0" w:space="0" w:color="auto"/>
                    <w:left w:val="none" w:sz="0" w:space="0" w:color="auto"/>
                    <w:bottom w:val="none" w:sz="0" w:space="0" w:color="auto"/>
                    <w:right w:val="none" w:sz="0" w:space="0" w:color="auto"/>
                  </w:divBdr>
                  <w:divsChild>
                    <w:div w:id="987248439">
                      <w:marLeft w:val="0"/>
                      <w:marRight w:val="0"/>
                      <w:marTop w:val="0"/>
                      <w:marBottom w:val="0"/>
                      <w:divBdr>
                        <w:top w:val="none" w:sz="0" w:space="0" w:color="auto"/>
                        <w:left w:val="none" w:sz="0" w:space="0" w:color="auto"/>
                        <w:bottom w:val="none" w:sz="0" w:space="0" w:color="auto"/>
                        <w:right w:val="none" w:sz="0" w:space="0" w:color="auto"/>
                      </w:divBdr>
                      <w:divsChild>
                        <w:div w:id="1765760912">
                          <w:marLeft w:val="0"/>
                          <w:marRight w:val="0"/>
                          <w:marTop w:val="0"/>
                          <w:marBottom w:val="0"/>
                          <w:divBdr>
                            <w:top w:val="none" w:sz="0" w:space="0" w:color="auto"/>
                            <w:left w:val="none" w:sz="0" w:space="0" w:color="auto"/>
                            <w:bottom w:val="none" w:sz="0" w:space="0" w:color="auto"/>
                            <w:right w:val="none" w:sz="0" w:space="0" w:color="auto"/>
                          </w:divBdr>
                        </w:div>
                        <w:div w:id="11674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98658">
              <w:marLeft w:val="0"/>
              <w:marRight w:val="0"/>
              <w:marTop w:val="0"/>
              <w:marBottom w:val="0"/>
              <w:divBdr>
                <w:top w:val="none" w:sz="0" w:space="0" w:color="auto"/>
                <w:left w:val="none" w:sz="0" w:space="0" w:color="auto"/>
                <w:bottom w:val="none" w:sz="0" w:space="0" w:color="auto"/>
                <w:right w:val="none" w:sz="0" w:space="0" w:color="auto"/>
              </w:divBdr>
              <w:divsChild>
                <w:div w:id="322776157">
                  <w:marLeft w:val="0"/>
                  <w:marRight w:val="0"/>
                  <w:marTop w:val="0"/>
                  <w:marBottom w:val="0"/>
                  <w:divBdr>
                    <w:top w:val="none" w:sz="0" w:space="0" w:color="auto"/>
                    <w:left w:val="none" w:sz="0" w:space="0" w:color="auto"/>
                    <w:bottom w:val="none" w:sz="0" w:space="0" w:color="auto"/>
                    <w:right w:val="none" w:sz="0" w:space="0" w:color="auto"/>
                  </w:divBdr>
                  <w:divsChild>
                    <w:div w:id="1899508189">
                      <w:marLeft w:val="0"/>
                      <w:marRight w:val="0"/>
                      <w:marTop w:val="0"/>
                      <w:marBottom w:val="0"/>
                      <w:divBdr>
                        <w:top w:val="none" w:sz="0" w:space="0" w:color="auto"/>
                        <w:left w:val="none" w:sz="0" w:space="0" w:color="auto"/>
                        <w:bottom w:val="none" w:sz="0" w:space="0" w:color="auto"/>
                        <w:right w:val="none" w:sz="0" w:space="0" w:color="auto"/>
                      </w:divBdr>
                      <w:divsChild>
                        <w:div w:id="1098719693">
                          <w:marLeft w:val="0"/>
                          <w:marRight w:val="0"/>
                          <w:marTop w:val="0"/>
                          <w:marBottom w:val="0"/>
                          <w:divBdr>
                            <w:top w:val="none" w:sz="0" w:space="0" w:color="auto"/>
                            <w:left w:val="none" w:sz="0" w:space="0" w:color="auto"/>
                            <w:bottom w:val="none" w:sz="0" w:space="0" w:color="auto"/>
                            <w:right w:val="none" w:sz="0" w:space="0" w:color="auto"/>
                          </w:divBdr>
                        </w:div>
                        <w:div w:id="10219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fw.de/kfw/de/Inlandsfoerderung/Programmuebersicht/ERP-Kapital_fuer_Gruendung/index.jsp" TargetMode="External"/><Relationship Id="rId3" Type="http://schemas.openxmlformats.org/officeDocument/2006/relationships/settings" Target="settings.xml"/><Relationship Id="rId7" Type="http://schemas.openxmlformats.org/officeDocument/2006/relationships/hyperlink" Target="http://www.kfw.de/kfw/de/Inlandsfoerderung/Programmuebersicht/KfW-Gruenderkredit-Universell/index.j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fw.de/kfw/de/Inlandsfoerderung/Programmuebersicht/KfW-Gruenderkredit-StartGeld/index.jsp" TargetMode="External"/><Relationship Id="rId11" Type="http://schemas.openxmlformats.org/officeDocument/2006/relationships/theme" Target="theme/theme1.xml"/><Relationship Id="rId5" Type="http://schemas.openxmlformats.org/officeDocument/2006/relationships/hyperlink" Target="http://www.gruendungszuschuss.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fw.de/kfw/de/Inlandsfoerderung/Programmuebersicht/Gruendercoaching_Deutschland/index.js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Rowdy</dc:creator>
  <cp:lastModifiedBy>Rowdy</cp:lastModifiedBy>
  <cp:revision>1</cp:revision>
  <dcterms:created xsi:type="dcterms:W3CDTF">2012-09-07T09:27:00Z</dcterms:created>
  <dcterms:modified xsi:type="dcterms:W3CDTF">2012-09-07T09:37:00Z</dcterms:modified>
</cp:coreProperties>
</file>