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color w:val="FF0000"/>
          <w:sz w:val="16"/>
          <w:szCs w:val="16"/>
        </w:rPr>
      </w:pPr>
    </w:p>
    <w:p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Budgerigar Association of America Schedule of Classes</w:t>
      </w:r>
    </w:p>
    <w:p>
      <w:pPr>
        <w:spacing w:after="0"/>
        <w:rPr>
          <w:b/>
          <w:color w:val="FF0000"/>
          <w:sz w:val="16"/>
          <w:szCs w:val="16"/>
        </w:rPr>
      </w:pP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Adult Cocks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>Young Cocks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>Adult Hens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>Young Hens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1 – Light Green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 – Dark Green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3 – Sky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4 – Cobalt 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402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403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404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5 – Grey Green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502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503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504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6 – Grey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602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603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604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7 – Opaline Green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702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</w:t>
      </w:r>
      <w:r>
        <w:rPr>
          <w:b/>
          <w:color w:val="7030A0"/>
          <w:sz w:val="18"/>
          <w:szCs w:val="18"/>
        </w:rPr>
        <w:t>Light, Dark, Grey Green</w:t>
      </w:r>
      <w:r>
        <w:rPr>
          <w:b/>
          <w:sz w:val="18"/>
          <w:szCs w:val="18"/>
          <w:u w:val="single"/>
        </w:rPr>
        <w:t xml:space="preserve">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703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704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8 – Opaline Blue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802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</w:t>
      </w:r>
      <w:r>
        <w:rPr>
          <w:b/>
          <w:color w:val="7030A0"/>
          <w:sz w:val="18"/>
          <w:szCs w:val="18"/>
        </w:rPr>
        <w:t>Sky, Cobalt, Grey</w:t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803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804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9 – Cinnamon Green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901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902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</w:t>
      </w:r>
      <w:r>
        <w:rPr>
          <w:b/>
          <w:color w:val="7030A0"/>
          <w:sz w:val="18"/>
          <w:szCs w:val="18"/>
        </w:rPr>
        <w:t>Light, Dark, Grey Green</w:t>
      </w:r>
      <w:r>
        <w:rPr>
          <w:b/>
          <w:sz w:val="18"/>
          <w:szCs w:val="18"/>
          <w:u w:val="single"/>
        </w:rPr>
        <w:t xml:space="preserve">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903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904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10 – Cinnamon Blue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1001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1002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</w:t>
      </w:r>
      <w:r>
        <w:rPr>
          <w:b/>
          <w:color w:val="7030A0"/>
          <w:sz w:val="18"/>
          <w:szCs w:val="18"/>
        </w:rPr>
        <w:t>Sky, Cobalt, Grey</w:t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1003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1004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11 –Opaline Cinnamon 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1101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1102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</w:t>
      </w:r>
      <w:r>
        <w:rPr>
          <w:b/>
          <w:color w:val="7030A0"/>
          <w:sz w:val="18"/>
          <w:szCs w:val="18"/>
        </w:rPr>
        <w:t>Sections 1, 2, 3, 4, 5, 6</w:t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1103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1104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12 –Lutino 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1201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1202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1203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1204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13 –Albino 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1301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1302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1303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1304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14 – Spangle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1401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1402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</w:t>
      </w:r>
      <w:r>
        <w:rPr>
          <w:b/>
          <w:color w:val="7030A0"/>
          <w:sz w:val="18"/>
          <w:szCs w:val="18"/>
        </w:rPr>
        <w:t>Opaline, Cinnamon, Yellowface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1403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1404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15 – Double Factor Spangle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1501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1502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 </w:t>
      </w:r>
      <w:r>
        <w:rPr>
          <w:b/>
          <w:color w:val="7030A0"/>
          <w:sz w:val="18"/>
          <w:szCs w:val="18"/>
        </w:rPr>
        <w:t>Opaline, Cinnamon, Yellowface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1503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1504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16 – Dominant Pied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1601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 xml:space="preserve">1602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 </w:t>
      </w:r>
      <w:r>
        <w:rPr>
          <w:b/>
          <w:color w:val="7030A0"/>
          <w:sz w:val="18"/>
          <w:szCs w:val="18"/>
        </w:rPr>
        <w:t>Opaline, Cinnamon, Yellowface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1603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1604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17 – Yellowface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1701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1702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 </w:t>
      </w:r>
      <w:r>
        <w:rPr>
          <w:b/>
          <w:color w:val="7030A0"/>
          <w:sz w:val="18"/>
          <w:szCs w:val="18"/>
        </w:rPr>
        <w:t>Sections 3, 4, 6, 8, 10, 11, 24, 25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1703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1704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18 – Texas Clearbody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1801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1802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</w:rPr>
        <w:t>Including Yellowface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1803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1804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19 –Yellow 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1901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1902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1903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1904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20 –White 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2002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2003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2004</w:t>
      </w:r>
    </w:p>
    <w:p>
      <w:pPr>
        <w:spacing w:after="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21 – Olive / Mauve</w:t>
      </w:r>
    </w:p>
    <w:p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2101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2102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             </w:t>
      </w:r>
      <w:r>
        <w:rPr>
          <w:b/>
          <w:sz w:val="16"/>
          <w:szCs w:val="16"/>
        </w:rPr>
        <w:t xml:space="preserve"> </w:t>
      </w:r>
      <w:r>
        <w:rPr>
          <w:b/>
          <w:color w:val="7030A0"/>
          <w:sz w:val="18"/>
          <w:szCs w:val="18"/>
        </w:rPr>
        <w:t>Opaline, Cinnamon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2103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2104</w:t>
      </w:r>
    </w:p>
    <w:p>
      <w:pPr>
        <w:spacing w:after="0"/>
        <w:jc w:val="center"/>
        <w:rPr>
          <w:b/>
          <w:color w:val="FF0000"/>
          <w:sz w:val="16"/>
          <w:szCs w:val="16"/>
        </w:rPr>
      </w:pPr>
    </w:p>
    <w:p>
      <w:pPr>
        <w:spacing w:after="0"/>
        <w:jc w:val="center"/>
        <w:rPr>
          <w:b/>
          <w:sz w:val="16"/>
          <w:szCs w:val="16"/>
        </w:rPr>
      </w:pPr>
    </w:p>
    <w:p>
      <w:pPr>
        <w:spacing w:after="0"/>
        <w:jc w:val="center"/>
        <w:rPr>
          <w:b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Updated 2020</w:t>
      </w:r>
    </w:p>
    <w:p>
      <w:pPr>
        <w:spacing w:after="0"/>
        <w:jc w:val="center"/>
        <w:rPr>
          <w:b/>
          <w:color w:val="FF0000"/>
          <w:sz w:val="16"/>
          <w:szCs w:val="16"/>
        </w:rPr>
      </w:pPr>
    </w:p>
    <w:p>
      <w:pPr>
        <w:spacing w:after="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Adult Cocks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>Young Cocks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rFonts w:hint="default"/>
          <w:b/>
          <w:sz w:val="16"/>
          <w:szCs w:val="16"/>
          <w:lang w:val="en-US"/>
        </w:rPr>
        <w:t xml:space="preserve">        </w:t>
      </w:r>
      <w:bookmarkStart w:id="0" w:name="_GoBack"/>
      <w:bookmarkEnd w:id="0"/>
      <w:r>
        <w:rPr>
          <w:b/>
          <w:sz w:val="16"/>
          <w:szCs w:val="16"/>
        </w:rPr>
        <w:t>Adult Hens</w:t>
      </w:r>
      <w:r>
        <w:rPr>
          <w:rFonts w:hint="default"/>
          <w:b/>
          <w:sz w:val="16"/>
          <w:szCs w:val="16"/>
          <w:lang w:val="en-US"/>
        </w:rPr>
        <w:t xml:space="preserve">               </w:t>
      </w:r>
      <w:r>
        <w:rPr>
          <w:b/>
          <w:sz w:val="16"/>
          <w:szCs w:val="16"/>
        </w:rPr>
        <w:t>Young Hens</w:t>
      </w:r>
    </w:p>
    <w:p>
      <w:pPr>
        <w:spacing w:after="0"/>
        <w:ind w:left="1440" w:leftChars="0" w:firstLine="1253" w:firstLineChars="6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22 – Violet</w:t>
      </w:r>
    </w:p>
    <w:p>
      <w:pPr>
        <w:spacing w:after="0"/>
        <w:ind w:left="0" w:leftChars="0"/>
        <w:jc w:val="both"/>
        <w:rPr>
          <w:rFonts w:hint="default"/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2201</w:t>
      </w:r>
      <w:r>
        <w:rPr>
          <w:rFonts w:hint="default"/>
          <w:b/>
          <w:sz w:val="16"/>
          <w:szCs w:val="16"/>
          <w:u w:val="single"/>
          <w:lang w:val="en-US"/>
        </w:rPr>
        <w:t xml:space="preserve">   </w:t>
      </w:r>
      <w:r>
        <w:rPr>
          <w:rFonts w:hint="default"/>
          <w:b/>
          <w:sz w:val="16"/>
          <w:szCs w:val="16"/>
          <w:u w:val="single"/>
          <w:lang w:val="en-US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2202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             </w:t>
      </w:r>
      <w:r>
        <w:rPr>
          <w:b/>
          <w:sz w:val="16"/>
          <w:szCs w:val="16"/>
        </w:rPr>
        <w:t xml:space="preserve"> </w:t>
      </w:r>
      <w:r>
        <w:rPr>
          <w:b/>
          <w:color w:val="7030A0"/>
          <w:sz w:val="18"/>
          <w:szCs w:val="18"/>
        </w:rPr>
        <w:t>Opaline, Cinnamon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2203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2204</w:t>
      </w:r>
      <w:r>
        <w:rPr>
          <w:rFonts w:hint="default"/>
          <w:b/>
          <w:sz w:val="16"/>
          <w:szCs w:val="16"/>
          <w:lang w:val="en-US"/>
        </w:rPr>
        <w:t xml:space="preserve">                      </w:t>
      </w:r>
    </w:p>
    <w:p>
      <w:pPr>
        <w:spacing w:after="0"/>
        <w:ind w:left="720" w:leftChars="0" w:firstLine="1153" w:firstLineChars="57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23 – AOV / AOC / Composite</w:t>
      </w:r>
    </w:p>
    <w:p>
      <w:pPr>
        <w:spacing w:after="0"/>
        <w:ind w:left="0" w:leftChars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2201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2202</w:t>
      </w:r>
      <w:r>
        <w:rPr>
          <w:b/>
          <w:sz w:val="16"/>
          <w:szCs w:val="16"/>
          <w:u w:val="single"/>
        </w:rPr>
        <w:t xml:space="preserve">          </w:t>
      </w:r>
      <w:r>
        <w:rPr>
          <w:b/>
          <w:color w:val="7030A0"/>
          <w:sz w:val="18"/>
          <w:szCs w:val="18"/>
        </w:rPr>
        <w:t>Composites must have at least two</w:t>
      </w:r>
      <w:r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2203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2204</w:t>
      </w:r>
    </w:p>
    <w:p>
      <w:pPr>
        <w:spacing w:after="0"/>
        <w:ind w:left="720" w:leftChars="0" w:firstLine="1037" w:firstLineChars="576"/>
        <w:jc w:val="both"/>
        <w:rPr>
          <w:b/>
          <w:sz w:val="16"/>
          <w:szCs w:val="16"/>
        </w:rPr>
      </w:pPr>
      <w:r>
        <w:rPr>
          <w:b/>
          <w:color w:val="7030A0"/>
          <w:sz w:val="18"/>
          <w:szCs w:val="18"/>
        </w:rPr>
        <w:t>Varieties from sections 14, 16, 18, 19, and 20</w:t>
      </w:r>
      <w:r>
        <w:rPr>
          <w:b/>
          <w:sz w:val="16"/>
          <w:szCs w:val="16"/>
        </w:rPr>
        <w:t>.</w:t>
      </w:r>
    </w:p>
    <w:p>
      <w:pPr>
        <w:spacing w:after="0"/>
        <w:jc w:val="center"/>
        <w:rPr>
          <w:b/>
          <w:sz w:val="16"/>
          <w:szCs w:val="16"/>
        </w:rPr>
      </w:pPr>
    </w:p>
    <w:p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Rare Varieties</w:t>
      </w:r>
    </w:p>
    <w:p>
      <w:pPr>
        <w:spacing w:after="0"/>
        <w:jc w:val="center"/>
        <w:rPr>
          <w:b/>
          <w:color w:val="FF0000"/>
          <w:sz w:val="6"/>
          <w:szCs w:val="6"/>
        </w:rPr>
      </w:pPr>
    </w:p>
    <w:p>
      <w:pPr>
        <w:spacing w:after="0"/>
        <w:ind w:left="1440" w:leftChars="0" w:firstLine="1153" w:firstLineChars="57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24 – Clearwing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2401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2402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           </w:t>
      </w:r>
      <w:r>
        <w:rPr>
          <w:b/>
          <w:color w:val="7030A0"/>
          <w:sz w:val="18"/>
          <w:szCs w:val="18"/>
        </w:rPr>
        <w:t>No Spangle Composites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2403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2404</w:t>
      </w:r>
    </w:p>
    <w:p>
      <w:pPr>
        <w:spacing w:after="0"/>
        <w:ind w:left="1440" w:leftChars="0" w:firstLine="1153" w:firstLineChars="57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25 – Greywing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2501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2502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2503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2504</w:t>
      </w:r>
    </w:p>
    <w:p>
      <w:pPr>
        <w:spacing w:after="0"/>
        <w:ind w:left="720" w:leftChars="0" w:firstLine="1053" w:firstLineChars="5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26 – Full Body Colored Greywing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2601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2602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2603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2604</w:t>
      </w:r>
    </w:p>
    <w:p>
      <w:pPr>
        <w:spacing w:after="0"/>
        <w:ind w:left="1440" w:leftChars="0" w:firstLine="1153" w:firstLineChars="57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27 – Rainbow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2701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2702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2703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2704</w:t>
      </w:r>
    </w:p>
    <w:p>
      <w:pPr>
        <w:spacing w:after="0"/>
        <w:ind w:left="1440" w:leftChars="0" w:firstLine="952" w:firstLineChars="47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28 – Recessive Pied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2801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2802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2803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2804</w:t>
      </w:r>
    </w:p>
    <w:p>
      <w:pPr>
        <w:spacing w:after="0"/>
        <w:ind w:left="720" w:leftChars="0" w:firstLine="1053" w:firstLineChars="5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29 – Dutch / Clearflighted Pied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2901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2902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2903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2904</w:t>
      </w:r>
    </w:p>
    <w:p>
      <w:pPr>
        <w:spacing w:after="0"/>
        <w:ind w:left="1440" w:leftChars="0" w:firstLine="952" w:firstLineChars="47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30 – Frosted Pied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3001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3002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3003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3004</w:t>
      </w:r>
    </w:p>
    <w:p>
      <w:pPr>
        <w:spacing w:after="0"/>
        <w:ind w:left="1440" w:leftChars="0" w:firstLine="852" w:firstLineChars="4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31 – Dark Eyed Clear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3101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3102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3103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3104</w:t>
      </w:r>
    </w:p>
    <w:p>
      <w:pPr>
        <w:spacing w:after="0"/>
        <w:ind w:left="1440" w:leftChars="0" w:firstLine="1253" w:firstLineChars="6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32 – Fallow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3201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3202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 </w:t>
      </w:r>
      <w:r>
        <w:rPr>
          <w:b/>
          <w:color w:val="7030A0"/>
          <w:sz w:val="18"/>
          <w:szCs w:val="18"/>
        </w:rPr>
        <w:t>German Fallow</w:t>
      </w:r>
      <w:r>
        <w:rPr>
          <w:b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3203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3204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3205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3206</w:t>
      </w:r>
      <w:r>
        <w:rPr>
          <w:b/>
          <w:sz w:val="16"/>
          <w:szCs w:val="16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  </w:t>
      </w:r>
      <w:r>
        <w:rPr>
          <w:b/>
          <w:color w:val="7030A0"/>
          <w:sz w:val="18"/>
          <w:szCs w:val="18"/>
        </w:rPr>
        <w:t>English Fallow</w:t>
      </w:r>
      <w:r>
        <w:rPr>
          <w:b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3207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3208</w:t>
      </w:r>
    </w:p>
    <w:p>
      <w:pPr>
        <w:spacing w:after="0"/>
        <w:ind w:left="1440" w:leftChars="0" w:firstLine="1153" w:firstLineChars="57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33 – Lacewing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3301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3302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3303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3304</w:t>
      </w:r>
    </w:p>
    <w:p>
      <w:pPr>
        <w:spacing w:after="0"/>
        <w:ind w:left="1440" w:leftChars="0" w:firstLine="1253" w:firstLineChars="6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34 – Crested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3401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3402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3403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3404</w:t>
      </w:r>
    </w:p>
    <w:p>
      <w:pPr>
        <w:spacing w:after="0"/>
        <w:ind w:left="720" w:leftChars="0" w:firstLine="1053" w:firstLineChars="5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35 – Double Factor Anthracite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3501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3502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3503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3504</w:t>
      </w:r>
    </w:p>
    <w:p>
      <w:pPr>
        <w:spacing w:after="0"/>
        <w:ind w:left="1440" w:leftChars="0" w:firstLine="1253" w:firstLineChars="6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36 – Slate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3601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3602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3603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3604</w:t>
      </w:r>
    </w:p>
    <w:p>
      <w:pPr>
        <w:spacing w:after="0"/>
        <w:ind w:left="1440" w:leftChars="0" w:firstLine="720" w:firstLineChars="0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Section 37 – Easley Clearbody 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3701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3702</w:t>
      </w:r>
      <w:r>
        <w:rPr>
          <w:b/>
          <w:sz w:val="16"/>
          <w:szCs w:val="16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 xml:space="preserve">             </w:t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color w:val="7030A0"/>
          <w:sz w:val="18"/>
          <w:szCs w:val="18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3703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3704</w:t>
      </w:r>
    </w:p>
    <w:p>
      <w:pPr>
        <w:spacing w:after="0"/>
        <w:ind w:left="720" w:leftChars="0" w:firstLine="1053" w:firstLineChars="526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Section 38 – AORV and Rare Composite</w:t>
      </w:r>
    </w:p>
    <w:p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3801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>3802</w:t>
      </w:r>
      <w:r>
        <w:rPr>
          <w:b/>
          <w:sz w:val="18"/>
          <w:szCs w:val="18"/>
          <w:u w:val="single"/>
        </w:rPr>
        <w:t xml:space="preserve">    </w:t>
      </w:r>
      <w:r>
        <w:rPr>
          <w:b/>
          <w:color w:val="7030A0"/>
          <w:sz w:val="18"/>
          <w:szCs w:val="18"/>
        </w:rPr>
        <w:t>Composite with at least one Rare variety</w:t>
      </w:r>
      <w:r>
        <w:rPr>
          <w:b/>
          <w:color w:val="7030A0"/>
          <w:sz w:val="18"/>
          <w:szCs w:val="18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    </w:t>
      </w:r>
      <w:r>
        <w:rPr>
          <w:b/>
          <w:sz w:val="16"/>
          <w:szCs w:val="16"/>
        </w:rPr>
        <w:t>3803</w:t>
      </w:r>
      <w:r>
        <w:rPr>
          <w:b/>
          <w:sz w:val="16"/>
          <w:szCs w:val="16"/>
          <w:u w:val="single"/>
        </w:rPr>
        <w:tab/>
      </w:r>
      <w:r>
        <w:rPr>
          <w:rFonts w:hint="default"/>
          <w:b/>
          <w:sz w:val="16"/>
          <w:szCs w:val="16"/>
          <w:u w:val="single"/>
          <w:lang w:val="en-US"/>
        </w:rPr>
        <w:t xml:space="preserve">               </w:t>
      </w:r>
      <w:r>
        <w:rPr>
          <w:b/>
          <w:sz w:val="16"/>
          <w:szCs w:val="16"/>
        </w:rPr>
        <w:t>3804</w:t>
      </w:r>
    </w:p>
    <w:p>
      <w:pPr>
        <w:spacing w:after="0"/>
        <w:ind w:firstLine="1037" w:firstLineChars="576"/>
        <w:jc w:val="both"/>
        <w:rPr>
          <w:b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>Opaline, Cinnamon, and Yellowface are not considered Varieties</w:t>
      </w:r>
    </w:p>
    <w:p>
      <w:pPr>
        <w:spacing w:after="0"/>
        <w:jc w:val="center"/>
        <w:rPr>
          <w:b/>
          <w:color w:val="7030A0"/>
          <w:sz w:val="18"/>
          <w:szCs w:val="18"/>
        </w:rPr>
      </w:pPr>
    </w:p>
    <w:p>
      <w:pPr>
        <w:spacing w:after="0"/>
        <w:ind w:left="720" w:leftChars="0" w:firstLine="1056" w:firstLineChars="37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Pairs – Section and Class 3900</w:t>
      </w:r>
    </w:p>
    <w:p>
      <w:pPr>
        <w:spacing w:after="0"/>
        <w:ind w:left="720" w:leftChars="0" w:firstLine="1127" w:firstLineChars="626"/>
        <w:jc w:val="both"/>
        <w:rPr>
          <w:b/>
          <w:sz w:val="16"/>
          <w:szCs w:val="16"/>
        </w:rPr>
      </w:pPr>
      <w:r>
        <w:rPr>
          <w:b/>
          <w:color w:val="7030A0"/>
          <w:sz w:val="18"/>
          <w:szCs w:val="18"/>
        </w:rPr>
        <w:t>Must be a cock and hen of the same variety</w:t>
      </w:r>
      <w:r>
        <w:rPr>
          <w:b/>
          <w:color w:val="7030A0"/>
          <w:sz w:val="18"/>
          <w:szCs w:val="18"/>
          <w:u w:val="single"/>
        </w:rPr>
        <w:t>.</w:t>
      </w:r>
    </w:p>
    <w:sectPr>
      <w:pgSz w:w="15840" w:h="12240" w:orient="landscape"/>
      <w:pgMar w:top="187" w:right="74" w:bottom="187" w:left="74" w:header="720" w:footer="720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1"/>
    <w:rsid w:val="000E68D3"/>
    <w:rsid w:val="00127C63"/>
    <w:rsid w:val="001356EF"/>
    <w:rsid w:val="001D350A"/>
    <w:rsid w:val="0025605A"/>
    <w:rsid w:val="00437138"/>
    <w:rsid w:val="0051602B"/>
    <w:rsid w:val="00566153"/>
    <w:rsid w:val="00582A1B"/>
    <w:rsid w:val="00627441"/>
    <w:rsid w:val="0066554F"/>
    <w:rsid w:val="006C6417"/>
    <w:rsid w:val="006F4F01"/>
    <w:rsid w:val="007259EA"/>
    <w:rsid w:val="007F31A6"/>
    <w:rsid w:val="008A54EC"/>
    <w:rsid w:val="008A71DB"/>
    <w:rsid w:val="00997962"/>
    <w:rsid w:val="00B04791"/>
    <w:rsid w:val="00B7766E"/>
    <w:rsid w:val="00C536F5"/>
    <w:rsid w:val="00C8070C"/>
    <w:rsid w:val="00CA3472"/>
    <w:rsid w:val="00CD745C"/>
    <w:rsid w:val="00D64E06"/>
    <w:rsid w:val="00DE7C06"/>
    <w:rsid w:val="00E722CD"/>
    <w:rsid w:val="00EE1672"/>
    <w:rsid w:val="00F05B74"/>
    <w:rsid w:val="00F83CCB"/>
    <w:rsid w:val="04544607"/>
    <w:rsid w:val="262D5588"/>
    <w:rsid w:val="3B54158F"/>
    <w:rsid w:val="4B764B90"/>
    <w:rsid w:val="52B03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2714</Characters>
  <Lines>22</Lines>
  <Paragraphs>6</Paragraphs>
  <TotalTime>175</TotalTime>
  <ScaleCrop>false</ScaleCrop>
  <LinksUpToDate>false</LinksUpToDate>
  <CharactersWithSpaces>3183</CharactersWithSpaces>
  <Application>WPS Office_11.2.0.8335_F1E327BC-269C-435d-A152-05C5408002CA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2019-09-19T17:03:00Z</dcterms:created>
  <dc:creator>Julie Willis</dc:creator>
  <cp:lastModifiedBy>joshda12101984</cp:lastModifiedBy>
  <cp:lastPrinted>2019-11-08T11:19:00Z</cp:lastPrinted>
  <dcterms:modified xsi:type="dcterms:W3CDTF">2019-11-08T11:20:43Z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