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CC" w:rsidRDefault="00C410CC" w:rsidP="008D6510">
      <w:pPr>
        <w:contextualSpacing/>
        <w:jc w:val="center"/>
        <w:rPr>
          <w:b/>
          <w:sz w:val="40"/>
          <w:szCs w:val="40"/>
        </w:rPr>
      </w:pPr>
    </w:p>
    <w:p w:rsidR="008D6510" w:rsidRDefault="008D6510" w:rsidP="008D6510">
      <w:pPr>
        <w:contextualSpacing/>
        <w:jc w:val="center"/>
        <w:rPr>
          <w:b/>
          <w:sz w:val="40"/>
          <w:szCs w:val="40"/>
        </w:rPr>
      </w:pPr>
      <w:r>
        <w:rPr>
          <w:b/>
          <w:sz w:val="40"/>
          <w:szCs w:val="40"/>
        </w:rPr>
        <w:t>BASIC 12-BAR BLUES SONG FORM</w:t>
      </w:r>
    </w:p>
    <w:p w:rsidR="00C410CC" w:rsidRDefault="00C410CC" w:rsidP="008D6510">
      <w:pPr>
        <w:contextualSpacing/>
        <w:jc w:val="center"/>
        <w:rPr>
          <w:b/>
          <w:sz w:val="40"/>
          <w:szCs w:val="40"/>
        </w:rPr>
      </w:pPr>
    </w:p>
    <w:p w:rsidR="00C410CC" w:rsidRDefault="00C410CC" w:rsidP="008D6510">
      <w:pPr>
        <w:contextualSpacing/>
        <w:rPr>
          <w:b/>
        </w:rPr>
      </w:pPr>
    </w:p>
    <w:p w:rsidR="008D6510" w:rsidRDefault="008D6510" w:rsidP="008D6510">
      <w:pPr>
        <w:contextualSpacing/>
        <w:rPr>
          <w:b/>
        </w:rPr>
      </w:pPr>
      <w:r>
        <w:rPr>
          <w:b/>
        </w:rPr>
        <w:t>chords:</w:t>
      </w:r>
      <w:r>
        <w:rPr>
          <w:b/>
        </w:rPr>
        <w:tab/>
      </w:r>
      <w:r>
        <w:rPr>
          <w:b/>
        </w:rPr>
        <w:tab/>
      </w:r>
      <w:r w:rsidR="00C410CC">
        <w:rPr>
          <w:b/>
        </w:rPr>
        <w:t xml:space="preserve">  I</w:t>
      </w:r>
      <w:r w:rsidR="00C410CC">
        <w:rPr>
          <w:b/>
        </w:rPr>
        <w:tab/>
        <w:t xml:space="preserve">         </w:t>
      </w:r>
      <w:r>
        <w:rPr>
          <w:b/>
        </w:rPr>
        <w:t>(IV)</w:t>
      </w:r>
      <w:r>
        <w:rPr>
          <w:b/>
        </w:rPr>
        <w:tab/>
      </w:r>
      <w:r w:rsidR="00C410CC">
        <w:rPr>
          <w:b/>
        </w:rPr>
        <w:t xml:space="preserve">  I</w:t>
      </w:r>
      <w:r>
        <w:rPr>
          <w:b/>
        </w:rPr>
        <w:tab/>
      </w:r>
      <w:r w:rsidR="00C410CC">
        <w:rPr>
          <w:b/>
        </w:rPr>
        <w:t xml:space="preserve">       </w:t>
      </w:r>
      <w:r>
        <w:rPr>
          <w:b/>
        </w:rPr>
        <w:t>I</w:t>
      </w:r>
    </w:p>
    <w:p w:rsidR="008D6510" w:rsidRDefault="008D6510" w:rsidP="008D6510">
      <w:pPr>
        <w:contextualSpacing/>
        <w:rPr>
          <w:b/>
        </w:rPr>
      </w:pPr>
    </w:p>
    <w:p w:rsidR="008D6510" w:rsidRDefault="008D6510" w:rsidP="008D6510">
      <w:pPr>
        <w:contextualSpacing/>
        <w:rPr>
          <w:b/>
        </w:rPr>
      </w:pPr>
      <w:r>
        <w:rPr>
          <w:b/>
        </w:rPr>
        <w:t>measures:</w:t>
      </w:r>
      <w:r>
        <w:rPr>
          <w:b/>
        </w:rPr>
        <w:tab/>
      </w:r>
      <w:r>
        <w:rPr>
          <w:b/>
        </w:rPr>
        <w:tab/>
      </w:r>
      <w:r w:rsidRPr="008D6510">
        <w:rPr>
          <w:sz w:val="40"/>
          <w:szCs w:val="40"/>
        </w:rPr>
        <w:t>│</w:t>
      </w:r>
      <w:r>
        <w:rPr>
          <w:sz w:val="40"/>
          <w:szCs w:val="40"/>
        </w:rPr>
        <w:t xml:space="preserve">/ / / / </w:t>
      </w:r>
      <w:r w:rsidRPr="008D6510">
        <w:rPr>
          <w:sz w:val="40"/>
          <w:szCs w:val="40"/>
        </w:rPr>
        <w:t>│</w:t>
      </w:r>
      <w:r>
        <w:rPr>
          <w:sz w:val="40"/>
          <w:szCs w:val="40"/>
        </w:rPr>
        <w:t>/ / / /</w:t>
      </w:r>
      <w:r w:rsidRPr="008D6510">
        <w:rPr>
          <w:sz w:val="40"/>
          <w:szCs w:val="40"/>
        </w:rPr>
        <w:t>│</w:t>
      </w:r>
      <w:r>
        <w:rPr>
          <w:sz w:val="40"/>
          <w:szCs w:val="40"/>
        </w:rPr>
        <w:t>/ / / /</w:t>
      </w:r>
      <w:r w:rsidRPr="008D6510">
        <w:rPr>
          <w:sz w:val="40"/>
          <w:szCs w:val="40"/>
        </w:rPr>
        <w:t>│</w:t>
      </w:r>
      <w:r w:rsidR="00C410CC">
        <w:rPr>
          <w:sz w:val="40"/>
          <w:szCs w:val="40"/>
        </w:rPr>
        <w:t>/ / / /</w:t>
      </w:r>
      <w:r w:rsidR="00C410CC" w:rsidRPr="008D6510">
        <w:rPr>
          <w:sz w:val="40"/>
          <w:szCs w:val="40"/>
        </w:rPr>
        <w:t>│</w:t>
      </w:r>
    </w:p>
    <w:p w:rsidR="008D6510" w:rsidRDefault="008D6510" w:rsidP="008D6510">
      <w:pPr>
        <w:contextualSpacing/>
        <w:rPr>
          <w:b/>
        </w:rPr>
      </w:pPr>
    </w:p>
    <w:p w:rsidR="008D6510" w:rsidRDefault="008D6510" w:rsidP="008D6510">
      <w:pPr>
        <w:contextualSpacing/>
        <w:rPr>
          <w:b/>
        </w:rPr>
      </w:pPr>
      <w:r>
        <w:rPr>
          <w:b/>
        </w:rPr>
        <w:t>melody:</w:t>
      </w:r>
      <w:r w:rsidR="00C410CC">
        <w:rPr>
          <w:b/>
        </w:rPr>
        <w:tab/>
      </w:r>
      <w:r w:rsidR="00C410CC">
        <w:rPr>
          <w:b/>
        </w:rPr>
        <w:tab/>
        <w:t xml:space="preserve">  vocal line A . . . . . . . . . . . . instrumental . . .</w:t>
      </w:r>
    </w:p>
    <w:p w:rsidR="00C410CC" w:rsidRDefault="00C410CC" w:rsidP="008D6510">
      <w:pPr>
        <w:contextualSpacing/>
        <w:rPr>
          <w:b/>
        </w:rPr>
      </w:pPr>
    </w:p>
    <w:p w:rsidR="00C410CC" w:rsidRDefault="00C410CC" w:rsidP="008D6510">
      <w:pPr>
        <w:contextualSpacing/>
        <w:rPr>
          <w:b/>
        </w:rPr>
      </w:pPr>
    </w:p>
    <w:p w:rsidR="00C410CC" w:rsidRDefault="00C410CC" w:rsidP="008D6510">
      <w:pPr>
        <w:contextualSpacing/>
        <w:rPr>
          <w:b/>
        </w:rPr>
      </w:pPr>
    </w:p>
    <w:p w:rsidR="00C410CC" w:rsidRDefault="00C410CC" w:rsidP="00C410CC">
      <w:pPr>
        <w:contextualSpacing/>
        <w:rPr>
          <w:b/>
        </w:rPr>
      </w:pPr>
      <w:r>
        <w:rPr>
          <w:b/>
        </w:rPr>
        <w:t>chords:</w:t>
      </w:r>
      <w:r>
        <w:rPr>
          <w:b/>
        </w:rPr>
        <w:tab/>
      </w:r>
      <w:r>
        <w:rPr>
          <w:b/>
        </w:rPr>
        <w:tab/>
        <w:t xml:space="preserve">  IV</w:t>
      </w:r>
      <w:r>
        <w:rPr>
          <w:b/>
        </w:rPr>
        <w:tab/>
        <w:t xml:space="preserve">            </w:t>
      </w:r>
      <w:r>
        <w:rPr>
          <w:b/>
        </w:rPr>
        <w:tab/>
        <w:t xml:space="preserve">  I</w:t>
      </w:r>
      <w:r>
        <w:rPr>
          <w:b/>
        </w:rPr>
        <w:tab/>
        <w:t xml:space="preserve">       I</w:t>
      </w:r>
    </w:p>
    <w:p w:rsidR="00C410CC" w:rsidRDefault="00C410CC" w:rsidP="00C410CC">
      <w:pPr>
        <w:contextualSpacing/>
        <w:rPr>
          <w:b/>
        </w:rPr>
      </w:pPr>
    </w:p>
    <w:p w:rsidR="00C410CC" w:rsidRDefault="00C410CC" w:rsidP="00C410CC">
      <w:pPr>
        <w:contextualSpacing/>
        <w:rPr>
          <w:b/>
        </w:rPr>
      </w:pPr>
      <w:r>
        <w:rPr>
          <w:b/>
        </w:rPr>
        <w:t>measures:</w:t>
      </w:r>
      <w:r>
        <w:rPr>
          <w:b/>
        </w:rPr>
        <w:tab/>
      </w:r>
      <w:r>
        <w:rPr>
          <w:b/>
        </w:rPr>
        <w:tab/>
      </w:r>
      <w:r w:rsidRPr="008D6510">
        <w:rPr>
          <w:sz w:val="40"/>
          <w:szCs w:val="40"/>
        </w:rPr>
        <w:t>│</w:t>
      </w:r>
      <w:r>
        <w:rPr>
          <w:sz w:val="40"/>
          <w:szCs w:val="40"/>
        </w:rPr>
        <w:t xml:space="preserve">/ / / / </w:t>
      </w:r>
      <w:r w:rsidRPr="008D6510">
        <w:rPr>
          <w:sz w:val="40"/>
          <w:szCs w:val="40"/>
        </w:rPr>
        <w:t>│</w:t>
      </w:r>
      <w:r>
        <w:rPr>
          <w:sz w:val="40"/>
          <w:szCs w:val="40"/>
        </w:rPr>
        <w:t>/ / / /</w:t>
      </w:r>
      <w:r w:rsidRPr="008D6510">
        <w:rPr>
          <w:sz w:val="40"/>
          <w:szCs w:val="40"/>
        </w:rPr>
        <w:t>│</w:t>
      </w:r>
      <w:r>
        <w:rPr>
          <w:sz w:val="40"/>
          <w:szCs w:val="40"/>
        </w:rPr>
        <w:t>/ / / /</w:t>
      </w:r>
      <w:r w:rsidRPr="008D6510">
        <w:rPr>
          <w:sz w:val="40"/>
          <w:szCs w:val="40"/>
        </w:rPr>
        <w:t>│</w:t>
      </w:r>
      <w:r>
        <w:rPr>
          <w:sz w:val="40"/>
          <w:szCs w:val="40"/>
        </w:rPr>
        <w:t>/ / / /</w:t>
      </w:r>
      <w:r w:rsidRPr="008D6510">
        <w:rPr>
          <w:sz w:val="40"/>
          <w:szCs w:val="40"/>
        </w:rPr>
        <w:t>│</w:t>
      </w:r>
    </w:p>
    <w:p w:rsidR="00C410CC" w:rsidRDefault="00C410CC" w:rsidP="00C410CC">
      <w:pPr>
        <w:contextualSpacing/>
        <w:rPr>
          <w:b/>
        </w:rPr>
      </w:pPr>
    </w:p>
    <w:p w:rsidR="00C410CC" w:rsidRPr="008D6510" w:rsidRDefault="00C410CC" w:rsidP="00C410CC">
      <w:pPr>
        <w:contextualSpacing/>
        <w:rPr>
          <w:b/>
        </w:rPr>
      </w:pPr>
      <w:r>
        <w:rPr>
          <w:b/>
        </w:rPr>
        <w:t>melody:</w:t>
      </w:r>
      <w:r>
        <w:rPr>
          <w:b/>
        </w:rPr>
        <w:tab/>
      </w:r>
      <w:r>
        <w:rPr>
          <w:b/>
        </w:rPr>
        <w:tab/>
        <w:t xml:space="preserve">  vocal line A . . . . . . . . . . . . instrumental . . .</w:t>
      </w:r>
    </w:p>
    <w:p w:rsidR="00C410CC" w:rsidRDefault="00C410CC" w:rsidP="008D6510">
      <w:pPr>
        <w:contextualSpacing/>
        <w:rPr>
          <w:b/>
        </w:rPr>
      </w:pPr>
    </w:p>
    <w:p w:rsidR="00C410CC" w:rsidRDefault="00C410CC" w:rsidP="008D6510">
      <w:pPr>
        <w:contextualSpacing/>
        <w:rPr>
          <w:b/>
        </w:rPr>
      </w:pPr>
    </w:p>
    <w:p w:rsidR="00C410CC" w:rsidRDefault="00C410CC" w:rsidP="008D6510">
      <w:pPr>
        <w:contextualSpacing/>
        <w:rPr>
          <w:b/>
        </w:rPr>
      </w:pPr>
    </w:p>
    <w:p w:rsidR="00C410CC" w:rsidRDefault="00C410CC" w:rsidP="00C410CC">
      <w:pPr>
        <w:contextualSpacing/>
        <w:rPr>
          <w:b/>
        </w:rPr>
      </w:pPr>
      <w:r>
        <w:rPr>
          <w:b/>
        </w:rPr>
        <w:t>chords:</w:t>
      </w:r>
      <w:r>
        <w:rPr>
          <w:b/>
        </w:rPr>
        <w:tab/>
      </w:r>
      <w:r>
        <w:rPr>
          <w:b/>
        </w:rPr>
        <w:tab/>
        <w:t xml:space="preserve">  V</w:t>
      </w:r>
      <w:r>
        <w:rPr>
          <w:b/>
        </w:rPr>
        <w:tab/>
        <w:t xml:space="preserve">         IV</w:t>
      </w:r>
      <w:r>
        <w:rPr>
          <w:b/>
        </w:rPr>
        <w:tab/>
        <w:t xml:space="preserve">  I</w:t>
      </w:r>
      <w:r>
        <w:rPr>
          <w:b/>
        </w:rPr>
        <w:tab/>
        <w:t xml:space="preserve">       I         (V)</w:t>
      </w:r>
    </w:p>
    <w:p w:rsidR="00C410CC" w:rsidRDefault="00C410CC" w:rsidP="00C410CC">
      <w:pPr>
        <w:contextualSpacing/>
        <w:rPr>
          <w:b/>
        </w:rPr>
      </w:pPr>
    </w:p>
    <w:p w:rsidR="00C410CC" w:rsidRDefault="00C410CC" w:rsidP="00C410CC">
      <w:pPr>
        <w:contextualSpacing/>
        <w:rPr>
          <w:b/>
        </w:rPr>
      </w:pPr>
      <w:r>
        <w:rPr>
          <w:b/>
        </w:rPr>
        <w:t>measures:</w:t>
      </w:r>
      <w:r>
        <w:rPr>
          <w:b/>
        </w:rPr>
        <w:tab/>
      </w:r>
      <w:r>
        <w:rPr>
          <w:b/>
        </w:rPr>
        <w:tab/>
      </w:r>
      <w:r w:rsidRPr="008D6510">
        <w:rPr>
          <w:sz w:val="40"/>
          <w:szCs w:val="40"/>
        </w:rPr>
        <w:t>│</w:t>
      </w:r>
      <w:r>
        <w:rPr>
          <w:sz w:val="40"/>
          <w:szCs w:val="40"/>
        </w:rPr>
        <w:t xml:space="preserve">/ / / / </w:t>
      </w:r>
      <w:r w:rsidRPr="008D6510">
        <w:rPr>
          <w:sz w:val="40"/>
          <w:szCs w:val="40"/>
        </w:rPr>
        <w:t>│</w:t>
      </w:r>
      <w:r>
        <w:rPr>
          <w:sz w:val="40"/>
          <w:szCs w:val="40"/>
        </w:rPr>
        <w:t>/ / / /</w:t>
      </w:r>
      <w:r w:rsidRPr="008D6510">
        <w:rPr>
          <w:sz w:val="40"/>
          <w:szCs w:val="40"/>
        </w:rPr>
        <w:t>│</w:t>
      </w:r>
      <w:r>
        <w:rPr>
          <w:sz w:val="40"/>
          <w:szCs w:val="40"/>
        </w:rPr>
        <w:t>/ / / /</w:t>
      </w:r>
      <w:r w:rsidRPr="008D6510">
        <w:rPr>
          <w:sz w:val="40"/>
          <w:szCs w:val="40"/>
        </w:rPr>
        <w:t>│</w:t>
      </w:r>
      <w:r>
        <w:rPr>
          <w:sz w:val="40"/>
          <w:szCs w:val="40"/>
        </w:rPr>
        <w:t>/ / / /</w:t>
      </w:r>
      <w:r w:rsidRPr="008D6510">
        <w:rPr>
          <w:sz w:val="40"/>
          <w:szCs w:val="40"/>
        </w:rPr>
        <w:t>│</w:t>
      </w:r>
    </w:p>
    <w:p w:rsidR="00C410CC" w:rsidRDefault="00C410CC" w:rsidP="00C410CC">
      <w:pPr>
        <w:contextualSpacing/>
        <w:rPr>
          <w:b/>
        </w:rPr>
      </w:pPr>
    </w:p>
    <w:p w:rsidR="00C410CC" w:rsidRDefault="00C410CC" w:rsidP="00C410CC">
      <w:pPr>
        <w:contextualSpacing/>
        <w:rPr>
          <w:b/>
        </w:rPr>
      </w:pPr>
      <w:r>
        <w:rPr>
          <w:b/>
        </w:rPr>
        <w:t>melody:</w:t>
      </w:r>
      <w:r>
        <w:rPr>
          <w:b/>
        </w:rPr>
        <w:tab/>
      </w:r>
      <w:r>
        <w:rPr>
          <w:b/>
        </w:rPr>
        <w:tab/>
        <w:t xml:space="preserve">  rhyming vocal line B . . . . instrumental (turnaround)</w:t>
      </w:r>
    </w:p>
    <w:p w:rsidR="00C410CC" w:rsidRDefault="00C410CC">
      <w:pPr>
        <w:rPr>
          <w:b/>
        </w:rPr>
      </w:pPr>
      <w:r>
        <w:rPr>
          <w:b/>
        </w:rPr>
        <w:br w:type="page"/>
      </w:r>
    </w:p>
    <w:p w:rsidR="00C410CC" w:rsidRPr="00C410CC" w:rsidRDefault="00C410CC" w:rsidP="00C410CC">
      <w:pPr>
        <w:contextualSpacing/>
        <w:rPr>
          <w:b/>
          <w:sz w:val="40"/>
          <w:szCs w:val="40"/>
        </w:rPr>
      </w:pPr>
    </w:p>
    <w:p w:rsidR="00C410CC" w:rsidRPr="00C410CC" w:rsidRDefault="00C410CC" w:rsidP="00C410CC">
      <w:pPr>
        <w:contextualSpacing/>
        <w:jc w:val="center"/>
        <w:rPr>
          <w:b/>
          <w:sz w:val="40"/>
          <w:szCs w:val="40"/>
        </w:rPr>
      </w:pPr>
      <w:r w:rsidRPr="00C410CC">
        <w:rPr>
          <w:b/>
          <w:sz w:val="40"/>
          <w:szCs w:val="40"/>
        </w:rPr>
        <w:t>BLUE NOTES</w:t>
      </w:r>
    </w:p>
    <w:p w:rsidR="00C410CC" w:rsidRDefault="00C410CC" w:rsidP="00C410CC">
      <w:pPr>
        <w:contextualSpacing/>
        <w:jc w:val="center"/>
        <w:rPr>
          <w:b/>
        </w:rPr>
      </w:pPr>
    </w:p>
    <w:p w:rsidR="00C410CC" w:rsidRDefault="00C410CC" w:rsidP="00C410CC">
      <w:pPr>
        <w:contextualSpacing/>
        <w:rPr>
          <w:b/>
        </w:rPr>
      </w:pPr>
      <w:r>
        <w:rPr>
          <w:b/>
        </w:rPr>
        <w:t>In addition to song fo</w:t>
      </w:r>
      <w:r w:rsidR="0083410D">
        <w:rPr>
          <w:b/>
        </w:rPr>
        <w:t>rms, such as the 8-, 12-, or 16-</w:t>
      </w:r>
      <w:r>
        <w:rPr>
          <w:b/>
        </w:rPr>
        <w:t>bar blues forms, the blues also refers to certain notes, most notably the lowered third, lowered fifth, and lowered seventh notes of the major scale in western Europe.  Here are western approximations of the blue notes in the key of C:</w:t>
      </w:r>
    </w:p>
    <w:p w:rsidR="00C410CC" w:rsidRDefault="00C410CC" w:rsidP="00C410CC">
      <w:pPr>
        <w:contextualSpacing/>
        <w:rPr>
          <w:b/>
        </w:rPr>
      </w:pPr>
    </w:p>
    <w:p w:rsidR="00C410CC" w:rsidRPr="00C410CC" w:rsidRDefault="00C410CC" w:rsidP="00C410CC">
      <w:pPr>
        <w:spacing w:before="0" w:beforeAutospacing="0" w:after="0" w:afterAutospacing="0"/>
        <w:jc w:val="center"/>
        <w:rPr>
          <w:rFonts w:eastAsia="Times New Roman"/>
        </w:rPr>
      </w:pPr>
      <w:r>
        <w:rPr>
          <w:rFonts w:eastAsia="Times New Roman"/>
          <w:noProof/>
          <w:color w:val="0000FF"/>
        </w:rPr>
        <w:drawing>
          <wp:inline distT="0" distB="0" distL="0" distR="0">
            <wp:extent cx="3810000" cy="571500"/>
            <wp:effectExtent l="19050" t="0" r="0" b="0"/>
            <wp:docPr id="4" name="Picture 4" descr="http://upload.wikimedia.org/wikipedia/commons/thumb/1/1d/Blue_notes_in_major_scale.png/400px-Blue_notes_in_major_scale.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1/1d/Blue_notes_in_major_scale.png/400px-Blue_notes_in_major_scale.png">
                      <a:hlinkClick r:id="rId4"/>
                    </pic:cNvPr>
                    <pic:cNvPicPr>
                      <a:picLocks noChangeAspect="1" noChangeArrowheads="1"/>
                    </pic:cNvPicPr>
                  </pic:nvPicPr>
                  <pic:blipFill>
                    <a:blip r:embed="rId5" cstate="print"/>
                    <a:srcRect/>
                    <a:stretch>
                      <a:fillRect/>
                    </a:stretch>
                  </pic:blipFill>
                  <pic:spPr bwMode="auto">
                    <a:xfrm>
                      <a:off x="0" y="0"/>
                      <a:ext cx="3810000" cy="571500"/>
                    </a:xfrm>
                    <a:prstGeom prst="rect">
                      <a:avLst/>
                    </a:prstGeom>
                    <a:noFill/>
                    <a:ln w="9525">
                      <a:noFill/>
                      <a:miter lim="800000"/>
                      <a:headEnd/>
                      <a:tailEnd/>
                    </a:ln>
                  </pic:spPr>
                </pic:pic>
              </a:graphicData>
            </a:graphic>
          </wp:inline>
        </w:drawing>
      </w:r>
    </w:p>
    <w:p w:rsidR="00C410CC" w:rsidRPr="00035DCC" w:rsidRDefault="00C410CC" w:rsidP="00C410CC">
      <w:pPr>
        <w:spacing w:before="0" w:beforeAutospacing="0" w:after="0" w:afterAutospacing="0"/>
        <w:jc w:val="center"/>
        <w:rPr>
          <w:rFonts w:eastAsia="Times New Roman"/>
          <w:b/>
        </w:rPr>
      </w:pPr>
      <w:r w:rsidRPr="00C410CC">
        <w:rPr>
          <w:rFonts w:eastAsia="Times New Roman"/>
          <w:b/>
        </w:rPr>
        <w:t>Blue notes (</w:t>
      </w:r>
      <w:r w:rsidRPr="00C410CC">
        <w:rPr>
          <w:rFonts w:eastAsia="Times New Roman"/>
          <w:b/>
          <w:color w:val="1B2BA5"/>
        </w:rPr>
        <w:t>in blue</w:t>
      </w:r>
      <w:r w:rsidRPr="00C410CC">
        <w:rPr>
          <w:rFonts w:eastAsia="Times New Roman"/>
          <w:b/>
        </w:rPr>
        <w:t xml:space="preserve">): </w:t>
      </w:r>
      <w:r w:rsidRPr="00035DCC">
        <w:rPr>
          <w:rFonts w:ascii="Arial Unicode MS" w:eastAsia="Arial Unicode MS" w:hAnsi="Arial Unicode MS" w:cs="Arial Unicode MS" w:hint="eastAsia"/>
          <w:b/>
        </w:rPr>
        <w:t>♭</w:t>
      </w:r>
      <w:r w:rsidRPr="00C410CC">
        <w:rPr>
          <w:rFonts w:eastAsia="Times New Roman"/>
          <w:b/>
        </w:rPr>
        <w:t>3, (</w:t>
      </w:r>
      <w:r w:rsidRPr="00035DCC">
        <w:rPr>
          <w:rFonts w:ascii="Arial Unicode MS" w:eastAsia="Arial Unicode MS" w:hAnsi="Arial Unicode MS" w:cs="Arial Unicode MS" w:hint="eastAsia"/>
          <w:b/>
        </w:rPr>
        <w:t>♯</w:t>
      </w:r>
      <w:r w:rsidRPr="00C410CC">
        <w:rPr>
          <w:rFonts w:eastAsia="Times New Roman"/>
          <w:b/>
        </w:rPr>
        <w:t>4)/</w:t>
      </w:r>
      <w:r w:rsidRPr="00035DCC">
        <w:rPr>
          <w:rFonts w:ascii="Arial Unicode MS" w:eastAsia="Arial Unicode MS" w:hAnsi="Arial Unicode MS" w:cs="Arial Unicode MS" w:hint="eastAsia"/>
          <w:b/>
        </w:rPr>
        <w:t>♭</w:t>
      </w:r>
      <w:r w:rsidRPr="00C410CC">
        <w:rPr>
          <w:rFonts w:eastAsia="Times New Roman"/>
          <w:b/>
        </w:rPr>
        <w:t xml:space="preserve">5, </w:t>
      </w:r>
      <w:r w:rsidRPr="00035DCC">
        <w:rPr>
          <w:rFonts w:ascii="Arial Unicode MS" w:eastAsia="Arial Unicode MS" w:hAnsi="Arial Unicode MS" w:cs="Arial Unicode MS" w:hint="eastAsia"/>
          <w:b/>
        </w:rPr>
        <w:t>♭</w:t>
      </w:r>
      <w:r w:rsidRPr="00C410CC">
        <w:rPr>
          <w:rFonts w:eastAsia="Times New Roman"/>
          <w:b/>
        </w:rPr>
        <w:t>7</w:t>
      </w:r>
    </w:p>
    <w:p w:rsidR="002C62F7" w:rsidRPr="00035DCC" w:rsidRDefault="002C62F7" w:rsidP="00C410CC">
      <w:pPr>
        <w:spacing w:before="0" w:beforeAutospacing="0" w:after="0" w:afterAutospacing="0"/>
        <w:jc w:val="center"/>
        <w:rPr>
          <w:rFonts w:eastAsia="Times New Roman"/>
          <w:b/>
        </w:rPr>
      </w:pPr>
    </w:p>
    <w:p w:rsidR="002C62F7" w:rsidRDefault="002C62F7" w:rsidP="002C62F7">
      <w:pPr>
        <w:spacing w:before="0" w:beforeAutospacing="0" w:after="0" w:afterAutospacing="0"/>
        <w:rPr>
          <w:rFonts w:eastAsia="Times New Roman"/>
          <w:b/>
        </w:rPr>
      </w:pPr>
      <w:r w:rsidRPr="002C62F7">
        <w:rPr>
          <w:rFonts w:eastAsia="Times New Roman"/>
          <w:b/>
        </w:rPr>
        <w:t>Of these three</w:t>
      </w:r>
      <w:r>
        <w:rPr>
          <w:rFonts w:eastAsia="Times New Roman"/>
          <w:b/>
        </w:rPr>
        <w:t xml:space="preserve"> notes, the most important by far is the lowered third. Entire blues melodies can be built around the lowered third (think of the </w:t>
      </w:r>
      <w:proofErr w:type="spellStart"/>
      <w:r>
        <w:rPr>
          <w:rFonts w:eastAsia="Times New Roman"/>
          <w:b/>
        </w:rPr>
        <w:t>Howlin</w:t>
      </w:r>
      <w:proofErr w:type="spellEnd"/>
      <w:r>
        <w:rPr>
          <w:rFonts w:eastAsia="Times New Roman"/>
          <w:b/>
        </w:rPr>
        <w:t>' Wolf Song "A Spoonful")</w:t>
      </w:r>
      <w:r w:rsidR="00035DCC">
        <w:rPr>
          <w:rFonts w:eastAsia="Times New Roman"/>
          <w:b/>
        </w:rPr>
        <w:t xml:space="preserve">. </w:t>
      </w:r>
      <w:r>
        <w:rPr>
          <w:rFonts w:eastAsia="Times New Roman"/>
          <w:b/>
        </w:rPr>
        <w:t xml:space="preserve">Unfortunately, on the diatonic </w:t>
      </w:r>
      <w:proofErr w:type="spellStart"/>
      <w:r>
        <w:rPr>
          <w:rFonts w:eastAsia="Times New Roman"/>
          <w:b/>
        </w:rPr>
        <w:t>fretboard</w:t>
      </w:r>
      <w:proofErr w:type="spellEnd"/>
      <w:r>
        <w:rPr>
          <w:rFonts w:eastAsia="Times New Roman"/>
          <w:b/>
        </w:rPr>
        <w:t xml:space="preserve"> in a </w:t>
      </w:r>
      <w:proofErr w:type="spellStart"/>
      <w:r>
        <w:rPr>
          <w:rFonts w:eastAsia="Times New Roman"/>
          <w:b/>
        </w:rPr>
        <w:t>mixolydian</w:t>
      </w:r>
      <w:proofErr w:type="spellEnd"/>
      <w:r>
        <w:rPr>
          <w:rFonts w:eastAsia="Times New Roman"/>
          <w:b/>
        </w:rPr>
        <w:t xml:space="preserve"> tuning such as </w:t>
      </w:r>
      <w:proofErr w:type="spellStart"/>
      <w:r>
        <w:rPr>
          <w:rFonts w:eastAsia="Times New Roman"/>
          <w:b/>
        </w:rPr>
        <w:t>DAd</w:t>
      </w:r>
      <w:proofErr w:type="spellEnd"/>
      <w:r>
        <w:rPr>
          <w:rFonts w:eastAsia="Times New Roman"/>
          <w:b/>
        </w:rPr>
        <w:t xml:space="preserve"> or </w:t>
      </w:r>
      <w:proofErr w:type="spellStart"/>
      <w:r>
        <w:rPr>
          <w:rFonts w:eastAsia="Times New Roman"/>
          <w:b/>
        </w:rPr>
        <w:t>CGc</w:t>
      </w:r>
      <w:proofErr w:type="spellEnd"/>
      <w:r>
        <w:rPr>
          <w:rFonts w:eastAsia="Times New Roman"/>
          <w:b/>
        </w:rPr>
        <w:t>, we do not have that lowered third. Partly for that reason, many people get the 1+ fret added, for that one fret gives us both the lowered third on the bass and melody strings and the lowered seventh on the middle string.</w:t>
      </w:r>
    </w:p>
    <w:p w:rsidR="002C62F7" w:rsidRDefault="002C62F7" w:rsidP="002C62F7">
      <w:pPr>
        <w:spacing w:before="0" w:beforeAutospacing="0" w:after="0" w:afterAutospacing="0"/>
        <w:rPr>
          <w:rFonts w:eastAsia="Times New Roman"/>
          <w:b/>
        </w:rPr>
      </w:pPr>
    </w:p>
    <w:p w:rsidR="002C62F7" w:rsidRDefault="002C62F7" w:rsidP="002C62F7">
      <w:pPr>
        <w:spacing w:before="0" w:beforeAutospacing="0" w:after="0" w:afterAutospacing="0"/>
        <w:rPr>
          <w:rFonts w:eastAsia="Times New Roman"/>
          <w:b/>
        </w:rPr>
      </w:pPr>
      <w:r>
        <w:rPr>
          <w:rFonts w:eastAsia="Times New Roman"/>
          <w:b/>
        </w:rPr>
        <w:t xml:space="preserve">But without that extra fret, we can still find that lowered third.  In the key of D, the third note of the major scale is F#.  So we want to find a note lower than that F#. On the bass and melody strings, that F# is found in the second fret.  We cannot lower a note by playing a string, but we can raise a note by bending a string. So one place to find that </w:t>
      </w:r>
      <w:r w:rsidR="00035DCC">
        <w:rPr>
          <w:rFonts w:eastAsia="Times New Roman"/>
          <w:b/>
        </w:rPr>
        <w:t>F natural is by bending one of those strings one fret below the major third, meaning in the first fret.  Since it is much harder to bend a string by pushing it rather than pulling it, we can get that lowered third by bending the bass string at the first fret. With your index finger fretting the string just behind the first fret, pull the string toward you. It might be easier to do so by supporting your index finger with your middle and ring fingers, too.</w:t>
      </w:r>
    </w:p>
    <w:p w:rsidR="00035DCC" w:rsidRDefault="00035DCC" w:rsidP="002C62F7">
      <w:pPr>
        <w:spacing w:before="0" w:beforeAutospacing="0" w:after="0" w:afterAutospacing="0"/>
        <w:rPr>
          <w:rFonts w:eastAsia="Times New Roman"/>
          <w:b/>
        </w:rPr>
      </w:pPr>
    </w:p>
    <w:p w:rsidR="00035DCC" w:rsidRPr="00C410CC" w:rsidRDefault="00035DCC" w:rsidP="002C62F7">
      <w:pPr>
        <w:spacing w:before="0" w:beforeAutospacing="0" w:after="0" w:afterAutospacing="0"/>
        <w:rPr>
          <w:rFonts w:eastAsia="Times New Roman"/>
          <w:b/>
        </w:rPr>
      </w:pPr>
      <w:r>
        <w:rPr>
          <w:rFonts w:eastAsia="Times New Roman"/>
          <w:b/>
        </w:rPr>
        <w:t>Another place to find that lowered third, and one much easier to play, is on the middle string on the fourth fret.  On the middle string we can find our tonic D on the third fret, which means the fourth fret is an E and the fifth an F#. Again, to get a note lower than that F# we have to bend the string one fret lower.  So let's bend the middle string at the fourth fret in the same manner indicated above.  You will get the feel of the bend if you let the music "resolve" to the D, in this case the middle string on the third fret. Position your fingers with your ring finger on the third fret and your middle and index finger on the fourth fret. Pluck the string and pull the string toward you. When you are ready to "resolve," your ringer finger is already on the middle string, so your fingers don't have to move at all.</w:t>
      </w:r>
    </w:p>
    <w:p w:rsidR="00C410CC" w:rsidRDefault="00C410CC" w:rsidP="00C410CC">
      <w:pPr>
        <w:contextualSpacing/>
        <w:jc w:val="center"/>
        <w:rPr>
          <w:b/>
        </w:rPr>
      </w:pPr>
    </w:p>
    <w:p w:rsidR="00C410CC" w:rsidRPr="008D6510" w:rsidRDefault="00C410CC" w:rsidP="00C410CC">
      <w:pPr>
        <w:contextualSpacing/>
        <w:jc w:val="center"/>
        <w:rPr>
          <w:b/>
        </w:rPr>
      </w:pPr>
    </w:p>
    <w:p w:rsidR="00C410CC" w:rsidRPr="008D6510" w:rsidRDefault="00C410CC" w:rsidP="008D6510">
      <w:pPr>
        <w:contextualSpacing/>
        <w:rPr>
          <w:b/>
        </w:rPr>
      </w:pPr>
    </w:p>
    <w:sectPr w:rsidR="00C410CC" w:rsidRPr="008D6510" w:rsidSect="003325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revisionView w:inkAnnotations="0"/>
  <w:defaultTabStop w:val="720"/>
  <w:characterSpacingControl w:val="doNotCompress"/>
  <w:compat/>
  <w:rsids>
    <w:rsidRoot w:val="008D6510"/>
    <w:rsid w:val="00030D70"/>
    <w:rsid w:val="00035DCC"/>
    <w:rsid w:val="00185A76"/>
    <w:rsid w:val="00207270"/>
    <w:rsid w:val="002977FD"/>
    <w:rsid w:val="002C62F7"/>
    <w:rsid w:val="00332578"/>
    <w:rsid w:val="003927A3"/>
    <w:rsid w:val="003A2A95"/>
    <w:rsid w:val="004E7456"/>
    <w:rsid w:val="0082048F"/>
    <w:rsid w:val="0083410D"/>
    <w:rsid w:val="00883109"/>
    <w:rsid w:val="00887FA8"/>
    <w:rsid w:val="008D6510"/>
    <w:rsid w:val="00A121FE"/>
    <w:rsid w:val="00A4566B"/>
    <w:rsid w:val="00A556FA"/>
    <w:rsid w:val="00C410CC"/>
    <w:rsid w:val="00CB0A50"/>
    <w:rsid w:val="00DE2229"/>
    <w:rsid w:val="00E8059B"/>
    <w:rsid w:val="00ED5577"/>
    <w:rsid w:val="00F76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51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10"/>
    <w:rPr>
      <w:rFonts w:ascii="Tahoma" w:hAnsi="Tahoma" w:cs="Tahoma"/>
      <w:sz w:val="16"/>
      <w:szCs w:val="16"/>
    </w:rPr>
  </w:style>
  <w:style w:type="character" w:customStyle="1" w:styleId="music-symbol">
    <w:name w:val="music-symbol"/>
    <w:basedOn w:val="DefaultParagraphFont"/>
    <w:rsid w:val="00C410CC"/>
  </w:style>
</w:styles>
</file>

<file path=word/webSettings.xml><?xml version="1.0" encoding="utf-8"?>
<w:webSettings xmlns:r="http://schemas.openxmlformats.org/officeDocument/2006/relationships" xmlns:w="http://schemas.openxmlformats.org/wordprocessingml/2006/main">
  <w:divs>
    <w:div w:id="1276137068">
      <w:bodyDiv w:val="1"/>
      <w:marLeft w:val="0"/>
      <w:marRight w:val="0"/>
      <w:marTop w:val="0"/>
      <w:marBottom w:val="0"/>
      <w:divBdr>
        <w:top w:val="none" w:sz="0" w:space="0" w:color="auto"/>
        <w:left w:val="none" w:sz="0" w:space="0" w:color="auto"/>
        <w:bottom w:val="none" w:sz="0" w:space="0" w:color="auto"/>
        <w:right w:val="none" w:sz="0" w:space="0" w:color="auto"/>
      </w:divBdr>
      <w:divsChild>
        <w:div w:id="32733231">
          <w:marLeft w:val="0"/>
          <w:marRight w:val="0"/>
          <w:marTop w:val="0"/>
          <w:marBottom w:val="0"/>
          <w:divBdr>
            <w:top w:val="none" w:sz="0" w:space="0" w:color="auto"/>
            <w:left w:val="none" w:sz="0" w:space="0" w:color="auto"/>
            <w:bottom w:val="none" w:sz="0" w:space="0" w:color="auto"/>
            <w:right w:val="none" w:sz="0" w:space="0" w:color="auto"/>
          </w:divBdr>
          <w:divsChild>
            <w:div w:id="1042361394">
              <w:marLeft w:val="0"/>
              <w:marRight w:val="0"/>
              <w:marTop w:val="0"/>
              <w:marBottom w:val="0"/>
              <w:divBdr>
                <w:top w:val="none" w:sz="0" w:space="0" w:color="auto"/>
                <w:left w:val="none" w:sz="0" w:space="0" w:color="auto"/>
                <w:bottom w:val="none" w:sz="0" w:space="0" w:color="auto"/>
                <w:right w:val="none" w:sz="0" w:space="0" w:color="auto"/>
              </w:divBdr>
              <w:divsChild>
                <w:div w:id="892347626">
                  <w:marLeft w:val="0"/>
                  <w:marRight w:val="0"/>
                  <w:marTop w:val="0"/>
                  <w:marBottom w:val="0"/>
                  <w:divBdr>
                    <w:top w:val="none" w:sz="0" w:space="0" w:color="auto"/>
                    <w:left w:val="none" w:sz="0" w:space="0" w:color="auto"/>
                    <w:bottom w:val="none" w:sz="0" w:space="0" w:color="auto"/>
                    <w:right w:val="none" w:sz="0" w:space="0" w:color="auto"/>
                  </w:divBdr>
                  <w:divsChild>
                    <w:div w:id="2169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en.wikipedia.org/wiki/File:Blue_notes_in_major_scal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Thorburn</dc:creator>
  <cp:lastModifiedBy>Daniel Thorburn</cp:lastModifiedBy>
  <cp:revision>1</cp:revision>
  <dcterms:created xsi:type="dcterms:W3CDTF">2014-10-03T06:51:00Z</dcterms:created>
  <dcterms:modified xsi:type="dcterms:W3CDTF">2014-10-03T07:56:00Z</dcterms:modified>
</cp:coreProperties>
</file>