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5" w:rsidRPr="001156C4" w:rsidRDefault="001156C4" w:rsidP="001156C4">
      <w:pPr>
        <w:jc w:val="center"/>
        <w:rPr>
          <w:rFonts w:asciiTheme="minorHAnsi" w:hAnsiTheme="minorHAnsi"/>
          <w:b/>
          <w:bCs/>
          <w:u w:val="single"/>
        </w:rPr>
        <w:sectPr w:rsidR="00DD0DC5" w:rsidRPr="001156C4" w:rsidSect="00EE46B5">
          <w:pgSz w:w="12240" w:h="15840"/>
          <w:pgMar w:top="720" w:right="720" w:bottom="720" w:left="720" w:header="720" w:footer="720" w:gutter="0"/>
          <w:cols w:space="720"/>
          <w:docGrid w:linePitch="360"/>
        </w:sectPr>
      </w:pPr>
      <w:r>
        <w:rPr>
          <w:b/>
          <w:noProof/>
          <w:u w:val="single"/>
        </w:rPr>
        <w:drawing>
          <wp:inline distT="0" distB="0" distL="0" distR="0">
            <wp:extent cx="955050" cy="971550"/>
            <wp:effectExtent l="19050" t="0" r="0" b="0"/>
            <wp:docPr id="3"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6" cstate="print"/>
                    <a:stretch>
                      <a:fillRect/>
                    </a:stretch>
                  </pic:blipFill>
                  <pic:spPr>
                    <a:xfrm>
                      <a:off x="0" y="0"/>
                      <a:ext cx="958125" cy="974678"/>
                    </a:xfrm>
                    <a:prstGeom prst="rect">
                      <a:avLst/>
                    </a:prstGeom>
                  </pic:spPr>
                </pic:pic>
              </a:graphicData>
            </a:graphic>
          </wp:inline>
        </w:drawing>
      </w:r>
      <w:r w:rsidR="00CD0751">
        <w:rPr>
          <w:b/>
          <w:noProof/>
          <w:u w:val="single"/>
        </w:rPr>
        <w:t xml:space="preserve"> </w:t>
      </w:r>
      <w:r w:rsidR="002979C3">
        <w:rPr>
          <w:rFonts w:asciiTheme="minorHAnsi" w:hAnsiTheme="minorHAnsi"/>
          <w:b/>
          <w:bCs/>
          <w:u w:val="single"/>
        </w:rPr>
        <w:t xml:space="preserve">  </w:t>
      </w:r>
      <w:r w:rsidR="00EE46B5" w:rsidRPr="00C40568">
        <w:rPr>
          <w:rFonts w:asciiTheme="minorHAnsi" w:hAnsiTheme="minorHAnsi"/>
          <w:b/>
          <w:bCs/>
          <w:u w:val="single"/>
        </w:rPr>
        <w:t>PITTSBURGH ELITE OFFICIATING CAMP</w:t>
      </w:r>
      <w:r w:rsidR="00DD0DC5">
        <w:rPr>
          <w:rFonts w:asciiTheme="minorHAnsi" w:hAnsiTheme="minorHAnsi"/>
          <w:b/>
          <w:bCs/>
          <w:u w:val="single"/>
        </w:rPr>
        <w:t>S</w:t>
      </w:r>
      <w:r>
        <w:rPr>
          <w:rFonts w:asciiTheme="minorHAnsi" w:hAnsiTheme="minorHAnsi"/>
          <w:b/>
          <w:bCs/>
          <w:u w:val="single"/>
        </w:rPr>
        <w:t xml:space="preserve"> - </w:t>
      </w:r>
      <w:r w:rsidR="00EE46B5" w:rsidRPr="00C40568">
        <w:rPr>
          <w:rFonts w:asciiTheme="minorHAnsi" w:hAnsiTheme="minorHAnsi"/>
          <w:b/>
          <w:bCs/>
          <w:u w:val="single"/>
        </w:rPr>
        <w:t xml:space="preserve">OFFICIAL </w:t>
      </w:r>
      <w:r>
        <w:rPr>
          <w:rFonts w:asciiTheme="minorHAnsi" w:hAnsiTheme="minorHAnsi"/>
          <w:b/>
          <w:bCs/>
          <w:u w:val="single"/>
        </w:rPr>
        <w:t xml:space="preserve">NCAA </w:t>
      </w:r>
      <w:r w:rsidR="00EE46B5" w:rsidRPr="00C40568">
        <w:rPr>
          <w:rFonts w:asciiTheme="minorHAnsi" w:hAnsiTheme="minorHAnsi"/>
          <w:b/>
          <w:bCs/>
          <w:u w:val="single"/>
        </w:rPr>
        <w:t xml:space="preserve">CORRESPONDENCE  </w:t>
      </w:r>
      <w:r w:rsidR="00E40DF4">
        <w:rPr>
          <w:rFonts w:asciiTheme="minorHAnsi" w:hAnsiTheme="minorHAnsi"/>
          <w:b/>
          <w:bCs/>
          <w:u w:val="single"/>
        </w:rPr>
        <w:t xml:space="preserve"> </w:t>
      </w:r>
      <w:r w:rsidRPr="001156C4">
        <w:rPr>
          <w:rFonts w:ascii="Arial" w:hAnsi="Arial" w:cs="Arial"/>
          <w:noProof/>
          <w:color w:val="1020D0"/>
          <w:sz w:val="20"/>
          <w:szCs w:val="20"/>
          <w:u w:val="single"/>
        </w:rPr>
        <w:drawing>
          <wp:inline distT="0" distB="0" distL="0" distR="0">
            <wp:extent cx="799284" cy="847725"/>
            <wp:effectExtent l="19050" t="0" r="816" b="0"/>
            <wp:docPr id="1" name="emb4" descr="http://ts1.mm.bing.net/th?id=JN.nkY3nofr5quMCCJNEvlNIQ&amp;w=99&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 descr="http://ts1.mm.bing.net/th?id=JN.nkY3nofr5quMCCJNEvlNIQ&amp;w=99&amp;h=105&amp;c=7&amp;rs=1&amp;qlt=90&amp;pid=3.1&amp;rm=2">
                      <a:hlinkClick r:id="rId7"/>
                    </pic:cNvPr>
                    <pic:cNvPicPr>
                      <a:picLocks noChangeAspect="1" noChangeArrowheads="1"/>
                    </pic:cNvPicPr>
                  </pic:nvPicPr>
                  <pic:blipFill>
                    <a:blip r:embed="rId8" cstate="print"/>
                    <a:srcRect/>
                    <a:stretch>
                      <a:fillRect/>
                    </a:stretch>
                  </pic:blipFill>
                  <pic:spPr bwMode="auto">
                    <a:xfrm>
                      <a:off x="0" y="0"/>
                      <a:ext cx="799284" cy="847725"/>
                    </a:xfrm>
                    <a:prstGeom prst="rect">
                      <a:avLst/>
                    </a:prstGeom>
                    <a:noFill/>
                    <a:ln w="9525">
                      <a:noFill/>
                      <a:miter lim="800000"/>
                      <a:headEnd/>
                      <a:tailEnd/>
                    </a:ln>
                  </pic:spPr>
                </pic:pic>
              </a:graphicData>
            </a:graphic>
          </wp:inline>
        </w:drawing>
      </w:r>
      <w:r w:rsidR="00EE46B5" w:rsidRPr="00C40568">
        <w:rPr>
          <w:rFonts w:asciiTheme="minorHAnsi" w:hAnsiTheme="minorHAnsi"/>
          <w:b/>
          <w:bCs/>
          <w:u w:val="single"/>
        </w:rPr>
        <w:t xml:space="preserve"> </w:t>
      </w:r>
      <w:r w:rsidR="00EE46B5" w:rsidRPr="00C40568">
        <w:rPr>
          <w:b/>
          <w:bCs/>
          <w:u w:val="single"/>
        </w:rPr>
        <w:br/>
      </w:r>
    </w:p>
    <w:p w:rsidR="00EE46B5" w:rsidRPr="001156C4" w:rsidRDefault="00EE46B5" w:rsidP="00EE46B5">
      <w:pPr>
        <w:jc w:val="center"/>
        <w:rPr>
          <w:rFonts w:asciiTheme="minorHAnsi" w:hAnsiTheme="minorHAnsi"/>
          <w:b/>
          <w:u w:val="single"/>
        </w:rPr>
      </w:pPr>
    </w:p>
    <w:p w:rsidR="00DD0DC5" w:rsidRPr="001156C4" w:rsidRDefault="00DD0DC5" w:rsidP="00EE46B5">
      <w:pPr>
        <w:jc w:val="center"/>
        <w:rPr>
          <w:rFonts w:asciiTheme="minorHAnsi" w:hAnsiTheme="minorHAnsi" w:cs="Arial"/>
          <w:b/>
          <w:sz w:val="20"/>
          <w:szCs w:val="20"/>
          <w:u w:val="single"/>
        </w:rPr>
        <w:sectPr w:rsidR="00DD0DC5" w:rsidRPr="001156C4" w:rsidSect="00DD0DC5">
          <w:type w:val="continuous"/>
          <w:pgSz w:w="12240" w:h="15840"/>
          <w:pgMar w:top="720" w:right="720" w:bottom="720" w:left="720" w:header="720" w:footer="720" w:gutter="0"/>
          <w:cols w:num="2" w:space="720"/>
          <w:docGrid w:linePitch="360"/>
        </w:sectPr>
      </w:pPr>
    </w:p>
    <w:p w:rsidR="00DD0DC5" w:rsidRPr="001156C4" w:rsidRDefault="00DD0DC5" w:rsidP="00DD0DC5">
      <w:pPr>
        <w:jc w:val="center"/>
        <w:rPr>
          <w:rFonts w:asciiTheme="minorHAnsi" w:hAnsiTheme="minorHAnsi" w:cs="Arial"/>
        </w:rPr>
        <w:sectPr w:rsidR="00DD0DC5" w:rsidRPr="001156C4" w:rsidSect="00DD0DC5">
          <w:type w:val="continuous"/>
          <w:pgSz w:w="12240" w:h="15840"/>
          <w:pgMar w:top="720" w:right="720" w:bottom="720" w:left="720" w:header="720" w:footer="720" w:gutter="0"/>
          <w:cols w:space="720"/>
          <w:docGrid w:linePitch="360"/>
        </w:sectPr>
      </w:pPr>
    </w:p>
    <w:p w:rsidR="001156C4" w:rsidRDefault="001156C4" w:rsidP="001156C4">
      <w:pPr>
        <w:pStyle w:val="NormalWeb"/>
        <w:jc w:val="center"/>
        <w:rPr>
          <w:rStyle w:val="Strong"/>
          <w:rFonts w:asciiTheme="minorHAnsi" w:hAnsiTheme="minorHAnsi" w:cs="Helvetica"/>
          <w:color w:val="222222"/>
        </w:rPr>
      </w:pPr>
      <w:r w:rsidRPr="001156C4">
        <w:rPr>
          <w:rStyle w:val="Strong"/>
          <w:rFonts w:asciiTheme="minorHAnsi" w:hAnsiTheme="minorHAnsi" w:cs="Helvetica"/>
          <w:color w:val="222222"/>
        </w:rPr>
        <w:lastRenderedPageBreak/>
        <w:t xml:space="preserve">FIVE TIPS FOR </w:t>
      </w:r>
      <w:r w:rsidR="00271068">
        <w:rPr>
          <w:rStyle w:val="Strong"/>
          <w:rFonts w:asciiTheme="minorHAnsi" w:hAnsiTheme="minorHAnsi" w:cs="Helvetica"/>
          <w:color w:val="222222"/>
        </w:rPr>
        <w:t>LINESMEN</w:t>
      </w:r>
    </w:p>
    <w:p w:rsidR="00271068" w:rsidRPr="00271068" w:rsidRDefault="00271068" w:rsidP="00271068">
      <w:pPr>
        <w:pStyle w:val="NormalWeb"/>
        <w:rPr>
          <w:rFonts w:asciiTheme="minorHAnsi" w:hAnsiTheme="minorHAnsi" w:cs="Arial"/>
          <w:color w:val="222222"/>
          <w:lang/>
        </w:rPr>
      </w:pPr>
      <w:r w:rsidRPr="00271068">
        <w:rPr>
          <w:rFonts w:asciiTheme="minorHAnsi" w:hAnsiTheme="minorHAnsi" w:cs="Arial"/>
          <w:color w:val="222222"/>
          <w:lang/>
        </w:rPr>
        <w:t>1. Icing rulings can easily turn into problematic calls</w:t>
      </w:r>
      <w:r>
        <w:rPr>
          <w:rFonts w:asciiTheme="minorHAnsi" w:hAnsiTheme="minorHAnsi" w:cs="Arial"/>
          <w:color w:val="222222"/>
          <w:lang/>
        </w:rPr>
        <w:t>, here’s how to avoid controversy</w:t>
      </w:r>
      <w:r w:rsidRPr="00271068">
        <w:rPr>
          <w:rFonts w:asciiTheme="minorHAnsi" w:hAnsiTheme="minorHAnsi" w:cs="Arial"/>
          <w:color w:val="222222"/>
          <w:lang/>
        </w:rPr>
        <w:t>:</w:t>
      </w:r>
    </w:p>
    <w:p w:rsidR="00271068" w:rsidRPr="00271068" w:rsidRDefault="00271068" w:rsidP="00271068">
      <w:pPr>
        <w:pStyle w:val="NormalWeb"/>
        <w:ind w:firstLine="720"/>
        <w:rPr>
          <w:rFonts w:asciiTheme="minorHAnsi" w:hAnsiTheme="minorHAnsi" w:cs="Arial"/>
          <w:color w:val="222222"/>
          <w:lang/>
        </w:rPr>
      </w:pPr>
      <w:r w:rsidRPr="00271068">
        <w:rPr>
          <w:rStyle w:val="Emphasis"/>
          <w:rFonts w:asciiTheme="minorHAnsi" w:hAnsiTheme="minorHAnsi" w:cs="Arial"/>
          <w:color w:val="222222"/>
          <w:lang/>
        </w:rPr>
        <w:t>* A puck off the ice or bouncing will be icing if all of the other conditions are met, the defensive player is not expected to be able to play that puck.</w:t>
      </w:r>
    </w:p>
    <w:p w:rsidR="00271068" w:rsidRPr="00271068" w:rsidRDefault="00271068" w:rsidP="00271068">
      <w:pPr>
        <w:pStyle w:val="NormalWeb"/>
        <w:ind w:firstLine="720"/>
        <w:rPr>
          <w:rFonts w:asciiTheme="minorHAnsi" w:hAnsiTheme="minorHAnsi" w:cs="Arial"/>
          <w:color w:val="222222"/>
          <w:lang/>
        </w:rPr>
      </w:pPr>
      <w:r w:rsidRPr="00271068">
        <w:rPr>
          <w:rStyle w:val="Emphasis"/>
          <w:rFonts w:asciiTheme="minorHAnsi" w:hAnsiTheme="minorHAnsi" w:cs="Arial"/>
          <w:color w:val="222222"/>
          <w:lang/>
        </w:rPr>
        <w:t>* Make the decision when the puck is at the top of the circle if the player has been skating or not and then live with the decision. Do NOT wave off a puck a foot or two before the goal line because a defenseman "may" have held up.</w:t>
      </w:r>
    </w:p>
    <w:p w:rsidR="00271068" w:rsidRPr="00271068" w:rsidRDefault="00271068" w:rsidP="00271068">
      <w:pPr>
        <w:pStyle w:val="NormalWeb"/>
        <w:ind w:firstLine="720"/>
        <w:rPr>
          <w:rFonts w:asciiTheme="minorHAnsi" w:hAnsiTheme="minorHAnsi" w:cs="Arial"/>
          <w:color w:val="222222"/>
          <w:lang/>
        </w:rPr>
      </w:pPr>
      <w:r w:rsidRPr="00271068">
        <w:rPr>
          <w:rStyle w:val="Emphasis"/>
          <w:rFonts w:asciiTheme="minorHAnsi" w:hAnsiTheme="minorHAnsi" w:cs="Arial"/>
          <w:color w:val="222222"/>
          <w:lang/>
        </w:rPr>
        <w:t>* Remember if a player can't get to a puck before it crosses the goal line then it is icing.</w:t>
      </w:r>
    </w:p>
    <w:p w:rsidR="00271068" w:rsidRPr="00271068" w:rsidRDefault="00271068" w:rsidP="00271068">
      <w:pPr>
        <w:pStyle w:val="NormalWeb"/>
        <w:ind w:firstLine="720"/>
        <w:rPr>
          <w:rFonts w:asciiTheme="minorHAnsi" w:hAnsiTheme="minorHAnsi" w:cs="Arial"/>
          <w:color w:val="222222"/>
          <w:lang/>
        </w:rPr>
      </w:pPr>
      <w:r w:rsidRPr="00271068">
        <w:rPr>
          <w:rStyle w:val="Emphasis"/>
          <w:rFonts w:asciiTheme="minorHAnsi" w:hAnsiTheme="minorHAnsi" w:cs="Arial"/>
          <w:color w:val="222222"/>
          <w:lang/>
        </w:rPr>
        <w:t>* In a foot race, if the puck in your judgment will cross the goal line when the players get to the dot, it is icing if the defensive player wins the race.</w:t>
      </w:r>
    </w:p>
    <w:p w:rsidR="00271068" w:rsidRPr="00271068" w:rsidRDefault="00271068" w:rsidP="00271068">
      <w:pPr>
        <w:pStyle w:val="NormalWeb"/>
        <w:ind w:firstLine="720"/>
        <w:rPr>
          <w:rFonts w:asciiTheme="minorHAnsi" w:hAnsiTheme="minorHAnsi" w:cs="Arial"/>
          <w:color w:val="222222"/>
          <w:lang/>
        </w:rPr>
      </w:pPr>
      <w:r w:rsidRPr="00271068">
        <w:rPr>
          <w:rStyle w:val="Emphasis"/>
          <w:rFonts w:asciiTheme="minorHAnsi" w:hAnsiTheme="minorHAnsi" w:cs="Arial"/>
          <w:color w:val="222222"/>
          <w:lang/>
        </w:rPr>
        <w:t>* When the puck is on the ice, defensive players are expected to make a reasonable effort to play the puck, if this condition is met then it is icing.</w:t>
      </w:r>
    </w:p>
    <w:p w:rsidR="00271068" w:rsidRPr="00271068" w:rsidRDefault="00271068" w:rsidP="00271068">
      <w:pPr>
        <w:pStyle w:val="NormalWeb"/>
        <w:ind w:firstLine="720"/>
        <w:rPr>
          <w:rFonts w:asciiTheme="minorHAnsi" w:hAnsiTheme="minorHAnsi" w:cs="Arial"/>
          <w:color w:val="222222"/>
          <w:lang/>
        </w:rPr>
      </w:pPr>
      <w:r w:rsidRPr="00271068">
        <w:rPr>
          <w:rStyle w:val="Emphasis"/>
          <w:rFonts w:asciiTheme="minorHAnsi" w:hAnsiTheme="minorHAnsi" w:cs="Arial"/>
          <w:color w:val="222222"/>
          <w:lang/>
        </w:rPr>
        <w:t>* The back linesman is responsible for watching the players coming off the bench. Initiate icing and take inventory of the players on the ice. Stay with the bench and make sure the right players are on the ice. The referees will help but this is your responsibility.</w:t>
      </w:r>
    </w:p>
    <w:p w:rsidR="00271068" w:rsidRPr="00271068" w:rsidRDefault="00271068" w:rsidP="00271068">
      <w:pPr>
        <w:pStyle w:val="NormalWeb"/>
        <w:rPr>
          <w:rFonts w:asciiTheme="minorHAnsi" w:hAnsiTheme="minorHAnsi" w:cs="Arial"/>
          <w:color w:val="222222"/>
          <w:lang/>
        </w:rPr>
      </w:pPr>
      <w:r w:rsidRPr="00271068">
        <w:rPr>
          <w:rFonts w:asciiTheme="minorHAnsi" w:hAnsiTheme="minorHAnsi" w:cs="Arial"/>
          <w:color w:val="222222"/>
          <w:lang/>
        </w:rPr>
        <w:t>2. For offside calls, judge the players crossing the blue line, see where the puck and players are and make a decisive ruling. Don't guess or anticipate where you thought the player "was going to be" on the place.</w:t>
      </w:r>
    </w:p>
    <w:p w:rsidR="00271068" w:rsidRPr="00271068" w:rsidRDefault="00271068" w:rsidP="00271068">
      <w:pPr>
        <w:pStyle w:val="NormalWeb"/>
        <w:rPr>
          <w:rFonts w:asciiTheme="minorHAnsi" w:hAnsiTheme="minorHAnsi" w:cs="Arial"/>
          <w:color w:val="222222"/>
          <w:lang/>
        </w:rPr>
      </w:pPr>
      <w:r w:rsidRPr="00271068">
        <w:rPr>
          <w:rFonts w:asciiTheme="minorHAnsi" w:hAnsiTheme="minorHAnsi" w:cs="Arial"/>
          <w:color w:val="222222"/>
          <w:lang/>
        </w:rPr>
        <w:t>3. Establish the faceoff standards early and keep them throughout the game. I never like to see a center thrown out for the first time late in the third period on a defensive zone faceoff.</w:t>
      </w:r>
    </w:p>
    <w:p w:rsidR="00271068" w:rsidRPr="00271068" w:rsidRDefault="00271068" w:rsidP="00271068">
      <w:pPr>
        <w:pStyle w:val="NormalWeb"/>
        <w:rPr>
          <w:rFonts w:asciiTheme="minorHAnsi" w:hAnsiTheme="minorHAnsi" w:cs="Arial"/>
          <w:color w:val="222222"/>
          <w:lang/>
        </w:rPr>
      </w:pPr>
      <w:r w:rsidRPr="00271068">
        <w:rPr>
          <w:rFonts w:asciiTheme="minorHAnsi" w:hAnsiTheme="minorHAnsi" w:cs="Arial"/>
          <w:color w:val="222222"/>
          <w:lang/>
        </w:rPr>
        <w:t>4. Establish a presence after the whistle and calm players and volatile situations.</w:t>
      </w:r>
    </w:p>
    <w:p w:rsidR="001156C4" w:rsidRPr="00271068" w:rsidRDefault="00271068" w:rsidP="001156C4">
      <w:pPr>
        <w:pStyle w:val="NormalWeb"/>
        <w:rPr>
          <w:rFonts w:asciiTheme="minorHAnsi" w:hAnsiTheme="minorHAnsi" w:cs="Arial"/>
          <w:color w:val="222222"/>
          <w:lang/>
        </w:rPr>
      </w:pPr>
      <w:r w:rsidRPr="00271068">
        <w:rPr>
          <w:rFonts w:asciiTheme="minorHAnsi" w:hAnsiTheme="minorHAnsi" w:cs="Arial"/>
          <w:color w:val="222222"/>
          <w:lang/>
        </w:rPr>
        <w:t xml:space="preserve">5. Go with a referee to the bench when a conversation is taking place between the coach and referee. You are </w:t>
      </w:r>
      <w:proofErr w:type="gramStart"/>
      <w:r w:rsidRPr="00271068">
        <w:rPr>
          <w:rFonts w:asciiTheme="minorHAnsi" w:hAnsiTheme="minorHAnsi" w:cs="Arial"/>
          <w:color w:val="222222"/>
          <w:lang/>
        </w:rPr>
        <w:t>there</w:t>
      </w:r>
      <w:proofErr w:type="gramEnd"/>
      <w:r w:rsidRPr="00271068">
        <w:rPr>
          <w:rFonts w:asciiTheme="minorHAnsi" w:hAnsiTheme="minorHAnsi" w:cs="Arial"/>
          <w:color w:val="222222"/>
          <w:lang/>
        </w:rPr>
        <w:t xml:space="preserve"> to observe, not offer opinions.</w:t>
      </w:r>
    </w:p>
    <w:p w:rsidR="00DD0DC5" w:rsidRDefault="001156C4" w:rsidP="001156C4">
      <w:pPr>
        <w:jc w:val="center"/>
        <w:rPr>
          <w:rFonts w:ascii="Arial" w:hAnsi="Arial" w:cs="Arial"/>
        </w:rPr>
      </w:pPr>
      <w:r>
        <w:rPr>
          <w:rFonts w:ascii="Arial" w:hAnsi="Arial" w:cs="Arial"/>
        </w:rPr>
        <w:t>________________________________________________________________________________</w:t>
      </w:r>
    </w:p>
    <w:p w:rsidR="001156C4" w:rsidRDefault="001156C4" w:rsidP="00DD0DC5">
      <w:pPr>
        <w:jc w:val="center"/>
        <w:rPr>
          <w:rFonts w:ascii="Arial" w:hAnsi="Arial" w:cs="Arial"/>
        </w:rPr>
      </w:pPr>
    </w:p>
    <w:p w:rsidR="00DD0DC5" w:rsidRPr="001156C4" w:rsidRDefault="001156C4" w:rsidP="00DD0DC5">
      <w:pPr>
        <w:jc w:val="center"/>
        <w:rPr>
          <w:rFonts w:asciiTheme="minorHAnsi" w:hAnsiTheme="minorHAnsi" w:cs="Arial"/>
          <w:sz w:val="20"/>
          <w:szCs w:val="20"/>
        </w:rPr>
      </w:pPr>
      <w:r w:rsidRPr="001156C4">
        <w:rPr>
          <w:rFonts w:asciiTheme="minorHAnsi" w:hAnsiTheme="minorHAnsi" w:cs="Arial"/>
          <w:sz w:val="20"/>
          <w:szCs w:val="20"/>
        </w:rPr>
        <w:t>2015 PEOC PROSPECT DEVELOPMENT CAMP – PRESENETED BY PAHL</w:t>
      </w:r>
    </w:p>
    <w:p w:rsidR="00C63A26" w:rsidRPr="00CD0751" w:rsidRDefault="00DD0DC5" w:rsidP="001156C4">
      <w:pPr>
        <w:rPr>
          <w:rFonts w:ascii="Arial" w:hAnsi="Arial" w:cs="Arial"/>
        </w:rPr>
      </w:pPr>
      <w:r>
        <w:rPr>
          <w:rFonts w:ascii="Arial" w:hAnsi="Arial" w:cs="Arial"/>
          <w:noProof/>
        </w:rPr>
        <w:drawing>
          <wp:inline distT="0" distB="0" distL="0" distR="0">
            <wp:extent cx="1599623" cy="485775"/>
            <wp:effectExtent l="19050" t="0" r="577" b="0"/>
            <wp:docPr id="8"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9"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sidR="001156C4">
        <w:rPr>
          <w:rFonts w:ascii="Arial" w:hAnsi="Arial" w:cs="Arial"/>
        </w:rPr>
        <w:tab/>
      </w:r>
      <w:r w:rsidR="001156C4">
        <w:rPr>
          <w:rFonts w:ascii="Arial" w:hAnsi="Arial" w:cs="Arial"/>
        </w:rPr>
        <w:tab/>
        <w:t xml:space="preserve">                    </w:t>
      </w:r>
      <w:r>
        <w:rPr>
          <w:rFonts w:ascii="Arial" w:hAnsi="Arial" w:cs="Arial"/>
          <w:noProof/>
        </w:rPr>
        <w:drawing>
          <wp:inline distT="0" distB="0" distL="0" distR="0">
            <wp:extent cx="755650" cy="679450"/>
            <wp:effectExtent l="19050" t="0" r="6350" b="0"/>
            <wp:docPr id="7"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10"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sidR="001156C4">
        <w:rPr>
          <w:rFonts w:ascii="Arial" w:hAnsi="Arial" w:cs="Arial"/>
        </w:rPr>
        <w:tab/>
        <w:t xml:space="preserve">                                           </w:t>
      </w:r>
      <w:r w:rsidR="001156C4">
        <w:rPr>
          <w:rFonts w:ascii="Arial" w:hAnsi="Arial" w:cs="Arial"/>
        </w:rPr>
        <w:tab/>
      </w:r>
      <w:r w:rsidR="001156C4">
        <w:rPr>
          <w:rFonts w:ascii="Arial" w:hAnsi="Arial" w:cs="Arial"/>
          <w:noProof/>
          <w:color w:val="1020D0"/>
          <w:sz w:val="20"/>
          <w:szCs w:val="20"/>
        </w:rPr>
        <w:drawing>
          <wp:inline distT="0" distB="0" distL="0" distR="0">
            <wp:extent cx="626682" cy="676275"/>
            <wp:effectExtent l="19050" t="0" r="1968" b="0"/>
            <wp:docPr id="4" name="Picture 4" descr="http://ts4.mm.bing.net/th?id=HN.607995437800295896&amp;w=139&amp;h=150&amp;c=7&amp;rs=1&amp;qlt=90&amp;o=4&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N.607995437800295896&amp;w=139&amp;h=150&amp;c=7&amp;rs=1&amp;qlt=90&amp;o=4&amp;pid=1.7">
                      <a:hlinkClick r:id="rId11"/>
                    </pic:cNvPr>
                    <pic:cNvPicPr>
                      <a:picLocks noChangeAspect="1" noChangeArrowheads="1"/>
                    </pic:cNvPicPr>
                  </pic:nvPicPr>
                  <pic:blipFill>
                    <a:blip r:embed="rId12" cstate="print"/>
                    <a:srcRect/>
                    <a:stretch>
                      <a:fillRect/>
                    </a:stretch>
                  </pic:blipFill>
                  <pic:spPr bwMode="auto">
                    <a:xfrm>
                      <a:off x="0" y="0"/>
                      <a:ext cx="627970" cy="677665"/>
                    </a:xfrm>
                    <a:prstGeom prst="rect">
                      <a:avLst/>
                    </a:prstGeom>
                    <a:noFill/>
                    <a:ln w="9525">
                      <a:noFill/>
                      <a:miter lim="800000"/>
                      <a:headEnd/>
                      <a:tailEnd/>
                    </a:ln>
                  </pic:spPr>
                </pic:pic>
              </a:graphicData>
            </a:graphic>
          </wp:inline>
        </w:drawing>
      </w:r>
    </w:p>
    <w:sectPr w:rsidR="00C63A26" w:rsidRPr="00CD0751" w:rsidSect="00DD0DC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054"/>
    <w:multiLevelType w:val="hybridMultilevel"/>
    <w:tmpl w:val="4F40ACBC"/>
    <w:lvl w:ilvl="0" w:tplc="37F07FE8">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2B1577C1"/>
    <w:multiLevelType w:val="hybridMultilevel"/>
    <w:tmpl w:val="A1B2A85A"/>
    <w:lvl w:ilvl="0" w:tplc="C9485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D5930"/>
    <w:multiLevelType w:val="hybridMultilevel"/>
    <w:tmpl w:val="0C1E3DF0"/>
    <w:lvl w:ilvl="0" w:tplc="24EA9E1C">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34E316F0"/>
    <w:multiLevelType w:val="hybridMultilevel"/>
    <w:tmpl w:val="01A6BF1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AB05F9"/>
    <w:multiLevelType w:val="hybridMultilevel"/>
    <w:tmpl w:val="BF5E17A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A73CCF"/>
    <w:multiLevelType w:val="hybridMultilevel"/>
    <w:tmpl w:val="047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F6CA6"/>
    <w:multiLevelType w:val="hybridMultilevel"/>
    <w:tmpl w:val="BF7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A5D64"/>
    <w:multiLevelType w:val="hybridMultilevel"/>
    <w:tmpl w:val="2A3A78A2"/>
    <w:lvl w:ilvl="0" w:tplc="498873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161390"/>
    <w:multiLevelType w:val="hybridMultilevel"/>
    <w:tmpl w:val="4BB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12E6E"/>
    <w:multiLevelType w:val="hybridMultilevel"/>
    <w:tmpl w:val="86FAB89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7704FB"/>
    <w:multiLevelType w:val="hybridMultilevel"/>
    <w:tmpl w:val="011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61B73"/>
    <w:multiLevelType w:val="hybridMultilevel"/>
    <w:tmpl w:val="6D2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D3A9D"/>
    <w:multiLevelType w:val="hybridMultilevel"/>
    <w:tmpl w:val="1C2C10CA"/>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7"/>
  </w:num>
  <w:num w:numId="4">
    <w:abstractNumId w:val="4"/>
  </w:num>
  <w:num w:numId="5">
    <w:abstractNumId w:val="9"/>
  </w:num>
  <w:num w:numId="6">
    <w:abstractNumId w:val="2"/>
  </w:num>
  <w:num w:numId="7">
    <w:abstractNumId w:val="8"/>
  </w:num>
  <w:num w:numId="8">
    <w:abstractNumId w:val="10"/>
  </w:num>
  <w:num w:numId="9">
    <w:abstractNumId w:val="5"/>
  </w:num>
  <w:num w:numId="10">
    <w:abstractNumId w:val="0"/>
  </w:num>
  <w:num w:numId="11">
    <w:abstractNumId w:val="11"/>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46B5"/>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A7D"/>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156C4"/>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6E48"/>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189C"/>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1068"/>
    <w:rsid w:val="002756DE"/>
    <w:rsid w:val="0027606E"/>
    <w:rsid w:val="00276720"/>
    <w:rsid w:val="00276928"/>
    <w:rsid w:val="00277EB6"/>
    <w:rsid w:val="002852CF"/>
    <w:rsid w:val="00285B32"/>
    <w:rsid w:val="00286B8D"/>
    <w:rsid w:val="00291B64"/>
    <w:rsid w:val="002928AF"/>
    <w:rsid w:val="002930A8"/>
    <w:rsid w:val="00293EE6"/>
    <w:rsid w:val="002979C3"/>
    <w:rsid w:val="002A0BF1"/>
    <w:rsid w:val="002A370F"/>
    <w:rsid w:val="002A5D29"/>
    <w:rsid w:val="002A7C25"/>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2F4FF6"/>
    <w:rsid w:val="002F6411"/>
    <w:rsid w:val="003002E2"/>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3B9D"/>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2882"/>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1907"/>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A8"/>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00FC"/>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357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3E27"/>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2C0B"/>
    <w:rsid w:val="009F4018"/>
    <w:rsid w:val="009F5BE7"/>
    <w:rsid w:val="009F7B75"/>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0F48"/>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4EA1"/>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0BB0"/>
    <w:rsid w:val="00CB24E5"/>
    <w:rsid w:val="00CB3151"/>
    <w:rsid w:val="00CB3ADD"/>
    <w:rsid w:val="00CB5413"/>
    <w:rsid w:val="00CB585A"/>
    <w:rsid w:val="00CC12E2"/>
    <w:rsid w:val="00CC1895"/>
    <w:rsid w:val="00CC2AFD"/>
    <w:rsid w:val="00CC3A53"/>
    <w:rsid w:val="00CC7E87"/>
    <w:rsid w:val="00CD0751"/>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2214"/>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0DC5"/>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04C0B"/>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0DF4"/>
    <w:rsid w:val="00E4199F"/>
    <w:rsid w:val="00E42951"/>
    <w:rsid w:val="00E442A8"/>
    <w:rsid w:val="00E44336"/>
    <w:rsid w:val="00E44472"/>
    <w:rsid w:val="00E45B8E"/>
    <w:rsid w:val="00E4697C"/>
    <w:rsid w:val="00E46D85"/>
    <w:rsid w:val="00E501B4"/>
    <w:rsid w:val="00E52B3B"/>
    <w:rsid w:val="00E579D6"/>
    <w:rsid w:val="00E60222"/>
    <w:rsid w:val="00E60F56"/>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3FB7"/>
    <w:rsid w:val="00EC4D86"/>
    <w:rsid w:val="00ED07B8"/>
    <w:rsid w:val="00ED125B"/>
    <w:rsid w:val="00ED1484"/>
    <w:rsid w:val="00ED3AE4"/>
    <w:rsid w:val="00ED3E5D"/>
    <w:rsid w:val="00ED4601"/>
    <w:rsid w:val="00ED66B1"/>
    <w:rsid w:val="00ED7CFC"/>
    <w:rsid w:val="00EE0941"/>
    <w:rsid w:val="00EE4332"/>
    <w:rsid w:val="00EE46B5"/>
    <w:rsid w:val="00EE5582"/>
    <w:rsid w:val="00EF0BA8"/>
    <w:rsid w:val="00EF0C0E"/>
    <w:rsid w:val="00EF0E23"/>
    <w:rsid w:val="00EF2035"/>
    <w:rsid w:val="00F01F1D"/>
    <w:rsid w:val="00F02994"/>
    <w:rsid w:val="00F04F84"/>
    <w:rsid w:val="00F053A5"/>
    <w:rsid w:val="00F07AA6"/>
    <w:rsid w:val="00F13981"/>
    <w:rsid w:val="00F141C4"/>
    <w:rsid w:val="00F2179C"/>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6B5"/>
    <w:rPr>
      <w:rFonts w:ascii="Tahoma" w:hAnsi="Tahoma" w:cs="Tahoma"/>
      <w:sz w:val="16"/>
      <w:szCs w:val="16"/>
    </w:rPr>
  </w:style>
  <w:style w:type="character" w:customStyle="1" w:styleId="BalloonTextChar">
    <w:name w:val="Balloon Text Char"/>
    <w:basedOn w:val="DefaultParagraphFont"/>
    <w:link w:val="BalloonText"/>
    <w:uiPriority w:val="99"/>
    <w:semiHidden/>
    <w:rsid w:val="00EE46B5"/>
    <w:rPr>
      <w:rFonts w:ascii="Tahoma" w:eastAsia="Times New Roman" w:hAnsi="Tahoma" w:cs="Tahoma"/>
      <w:sz w:val="16"/>
      <w:szCs w:val="16"/>
    </w:rPr>
  </w:style>
  <w:style w:type="paragraph" w:styleId="ListParagraph">
    <w:name w:val="List Paragraph"/>
    <w:basedOn w:val="Normal"/>
    <w:uiPriority w:val="34"/>
    <w:qFormat/>
    <w:rsid w:val="00DD0DC5"/>
    <w:pPr>
      <w:ind w:left="720"/>
      <w:contextualSpacing/>
    </w:pPr>
  </w:style>
  <w:style w:type="character" w:styleId="Emphasis">
    <w:name w:val="Emphasis"/>
    <w:basedOn w:val="DefaultParagraphFont"/>
    <w:uiPriority w:val="20"/>
    <w:qFormat/>
    <w:rsid w:val="001156C4"/>
    <w:rPr>
      <w:i/>
      <w:iCs/>
    </w:rPr>
  </w:style>
  <w:style w:type="character" w:styleId="Strong">
    <w:name w:val="Strong"/>
    <w:basedOn w:val="DefaultParagraphFont"/>
    <w:uiPriority w:val="22"/>
    <w:qFormat/>
    <w:rsid w:val="001156C4"/>
    <w:rPr>
      <w:b/>
      <w:bCs/>
    </w:rPr>
  </w:style>
  <w:style w:type="paragraph" w:styleId="NormalWeb">
    <w:name w:val="Normal (Web)"/>
    <w:basedOn w:val="Normal"/>
    <w:uiPriority w:val="99"/>
    <w:semiHidden/>
    <w:unhideWhenUsed/>
    <w:rsid w:val="001156C4"/>
    <w:pPr>
      <w:spacing w:after="300"/>
    </w:pPr>
    <w:rPr>
      <w:rFonts w:ascii="inherit" w:hAnsi="inherit"/>
    </w:rPr>
  </w:style>
</w:styles>
</file>

<file path=word/webSettings.xml><?xml version="1.0" encoding="utf-8"?>
<w:webSettings xmlns:r="http://schemas.openxmlformats.org/officeDocument/2006/relationships" xmlns:w="http://schemas.openxmlformats.org/wordprocessingml/2006/main">
  <w:divs>
    <w:div w:id="122965904">
      <w:bodyDiv w:val="1"/>
      <w:marLeft w:val="0"/>
      <w:marRight w:val="0"/>
      <w:marTop w:val="0"/>
      <w:marBottom w:val="0"/>
      <w:divBdr>
        <w:top w:val="none" w:sz="0" w:space="0" w:color="auto"/>
        <w:left w:val="none" w:sz="0" w:space="0" w:color="auto"/>
        <w:bottom w:val="none" w:sz="0" w:space="0" w:color="auto"/>
        <w:right w:val="none" w:sz="0" w:space="0" w:color="auto"/>
      </w:divBdr>
      <w:divsChild>
        <w:div w:id="1286501418">
          <w:marLeft w:val="0"/>
          <w:marRight w:val="0"/>
          <w:marTop w:val="0"/>
          <w:marBottom w:val="0"/>
          <w:divBdr>
            <w:top w:val="none" w:sz="0" w:space="0" w:color="auto"/>
            <w:left w:val="none" w:sz="0" w:space="0" w:color="auto"/>
            <w:bottom w:val="none" w:sz="0" w:space="0" w:color="auto"/>
            <w:right w:val="none" w:sz="0" w:space="0" w:color="auto"/>
          </w:divBdr>
          <w:divsChild>
            <w:div w:id="1176075004">
              <w:marLeft w:val="0"/>
              <w:marRight w:val="0"/>
              <w:marTop w:val="0"/>
              <w:marBottom w:val="0"/>
              <w:divBdr>
                <w:top w:val="none" w:sz="0" w:space="0" w:color="auto"/>
                <w:left w:val="none" w:sz="0" w:space="0" w:color="auto"/>
                <w:bottom w:val="none" w:sz="0" w:space="0" w:color="auto"/>
                <w:right w:val="none" w:sz="0" w:space="0" w:color="auto"/>
              </w:divBdr>
              <w:divsChild>
                <w:div w:id="1473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7160">
      <w:bodyDiv w:val="1"/>
      <w:marLeft w:val="0"/>
      <w:marRight w:val="0"/>
      <w:marTop w:val="0"/>
      <w:marBottom w:val="0"/>
      <w:divBdr>
        <w:top w:val="none" w:sz="0" w:space="0" w:color="auto"/>
        <w:left w:val="none" w:sz="0" w:space="0" w:color="auto"/>
        <w:bottom w:val="none" w:sz="0" w:space="0" w:color="auto"/>
        <w:right w:val="none" w:sz="0" w:space="0" w:color="auto"/>
      </w:divBdr>
    </w:div>
    <w:div w:id="2034383558">
      <w:bodyDiv w:val="1"/>
      <w:marLeft w:val="0"/>
      <w:marRight w:val="0"/>
      <w:marTop w:val="0"/>
      <w:marBottom w:val="0"/>
      <w:divBdr>
        <w:top w:val="none" w:sz="0" w:space="0" w:color="auto"/>
        <w:left w:val="none" w:sz="0" w:space="0" w:color="auto"/>
        <w:bottom w:val="none" w:sz="0" w:space="0" w:color="auto"/>
        <w:right w:val="none" w:sz="0" w:space="0" w:color="auto"/>
      </w:divBdr>
      <w:divsChild>
        <w:div w:id="1196964050">
          <w:marLeft w:val="0"/>
          <w:marRight w:val="0"/>
          <w:marTop w:val="0"/>
          <w:marBottom w:val="0"/>
          <w:divBdr>
            <w:top w:val="none" w:sz="0" w:space="0" w:color="auto"/>
            <w:left w:val="none" w:sz="0" w:space="0" w:color="auto"/>
            <w:bottom w:val="none" w:sz="0" w:space="0" w:color="auto"/>
            <w:right w:val="none" w:sz="0" w:space="0" w:color="auto"/>
          </w:divBdr>
          <w:divsChild>
            <w:div w:id="696272859">
              <w:marLeft w:val="0"/>
              <w:marRight w:val="0"/>
              <w:marTop w:val="0"/>
              <w:marBottom w:val="0"/>
              <w:divBdr>
                <w:top w:val="none" w:sz="0" w:space="0" w:color="auto"/>
                <w:left w:val="none" w:sz="0" w:space="0" w:color="auto"/>
                <w:bottom w:val="none" w:sz="0" w:space="0" w:color="auto"/>
                <w:right w:val="none" w:sz="0" w:space="0" w:color="auto"/>
              </w:divBdr>
              <w:divsChild>
                <w:div w:id="15694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ng.com/images/search?q=ncaa+logos&amp;id=7E94213DD477F1FFCE4D32647BC7B92826985F3A&amp;FORM=IQFRBA"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ng.com/images/search?q=PAHL+HOCKEY&amp;view=detailv2&amp;&amp;&amp;id=9BD8A8A123A9633856FE7F89776685B4109109C9&amp;selectedIndex=13&amp;ccid=Jhd2sBwL&amp;simid=607995437800295896&amp;thid=HN.607995437800295896" TargetMode="Externa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DC286-4305-44FB-833C-59A8CFF7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4</cp:revision>
  <cp:lastPrinted>2014-04-21T15:45:00Z</cp:lastPrinted>
  <dcterms:created xsi:type="dcterms:W3CDTF">2015-04-14T16:36:00Z</dcterms:created>
  <dcterms:modified xsi:type="dcterms:W3CDTF">2015-04-14T16:36:00Z</dcterms:modified>
</cp:coreProperties>
</file>