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B7A" w:rsidRPr="006B0B7A" w:rsidRDefault="006B0B7A" w:rsidP="006B0B7A">
      <w:pPr>
        <w:spacing w:before="100" w:beforeAutospacing="1" w:after="100" w:afterAutospacing="1" w:line="240" w:lineRule="auto"/>
        <w:jc w:val="both"/>
        <w:outlineLvl w:val="0"/>
        <w:rPr>
          <w:rFonts w:asciiTheme="majorHAnsi" w:eastAsia="Times New Roman" w:hAnsiTheme="majorHAnsi" w:cs="Times New Roman"/>
          <w:b/>
          <w:bCs/>
          <w:kern w:val="36"/>
          <w:sz w:val="28"/>
          <w:szCs w:val="28"/>
          <w:lang w:eastAsia="de-DE"/>
        </w:rPr>
      </w:pPr>
      <w:r w:rsidRPr="006B0B7A">
        <w:rPr>
          <w:rFonts w:asciiTheme="majorHAnsi" w:eastAsia="Times New Roman" w:hAnsiTheme="majorHAnsi" w:cstheme="minorHAnsi"/>
          <w:b/>
          <w:bCs/>
          <w:sz w:val="28"/>
          <w:szCs w:val="28"/>
          <w:lang w:eastAsia="de-DE"/>
        </w:rPr>
        <w:t>Das müssen Arbeitgeber bei der betrieblichen Altersvorsorge</w:t>
      </w:r>
      <w:r w:rsidRPr="006B0B7A">
        <w:rPr>
          <w:rFonts w:asciiTheme="majorHAnsi" w:eastAsia="Times New Roman" w:hAnsiTheme="majorHAnsi" w:cs="Times New Roman"/>
          <w:b/>
          <w:bCs/>
          <w:kern w:val="36"/>
          <w:sz w:val="28"/>
          <w:szCs w:val="28"/>
          <w:lang w:eastAsia="de-DE"/>
        </w:rPr>
        <w:t xml:space="preserve"> beachten </w:t>
      </w:r>
    </w:p>
    <w:p w:rsidR="006B0B7A" w:rsidRPr="006B0B7A" w:rsidRDefault="006B0B7A" w:rsidP="006B0B7A">
      <w:pPr>
        <w:spacing w:before="100" w:beforeAutospacing="1" w:after="100" w:afterAutospacing="1" w:line="240" w:lineRule="auto"/>
        <w:jc w:val="both"/>
        <w:rPr>
          <w:rFonts w:eastAsia="Times New Roman" w:cstheme="minorHAnsi"/>
          <w:sz w:val="24"/>
          <w:szCs w:val="24"/>
          <w:lang w:eastAsia="de-DE"/>
        </w:rPr>
      </w:pPr>
      <w:r w:rsidRPr="006B0B7A">
        <w:rPr>
          <w:rFonts w:eastAsia="Times New Roman" w:cstheme="minorHAnsi"/>
          <w:sz w:val="24"/>
          <w:szCs w:val="24"/>
          <w:lang w:eastAsia="de-DE"/>
        </w:rPr>
        <w:t>Egal, ob Ein-Mann-GmbH oder börsennotierter Dax-Konzern: Die betriebliche Altersvorsorge ist Pflichtthema in allen Unternehmen. Denn: Seit 2002 hat jeder Arbeitnehmer das Recht auf eine Altersvorsorge, bei der ein Teil seines Lohnes umgewandelt wird. Wie genau die Vorso</w:t>
      </w:r>
      <w:r w:rsidRPr="006B0B7A">
        <w:rPr>
          <w:rFonts w:eastAsia="Times New Roman" w:cstheme="minorHAnsi"/>
          <w:sz w:val="24"/>
          <w:szCs w:val="24"/>
          <w:lang w:eastAsia="de-DE"/>
        </w:rPr>
        <w:t>r</w:t>
      </w:r>
      <w:r w:rsidRPr="006B0B7A">
        <w:rPr>
          <w:rFonts w:eastAsia="Times New Roman" w:cstheme="minorHAnsi"/>
          <w:sz w:val="24"/>
          <w:szCs w:val="24"/>
          <w:lang w:eastAsia="de-DE"/>
        </w:rPr>
        <w:t>ge gestaltet ist, kann der Arbeitgeber bestimmen. Welche Möglichkeiten es gibt, lesen Sie hier.</w:t>
      </w:r>
    </w:p>
    <w:p w:rsidR="006B0B7A" w:rsidRPr="006B0B7A" w:rsidRDefault="006B0B7A" w:rsidP="006B0B7A">
      <w:pPr>
        <w:spacing w:before="100" w:beforeAutospacing="1" w:after="100" w:afterAutospacing="1" w:line="240" w:lineRule="auto"/>
        <w:jc w:val="both"/>
        <w:rPr>
          <w:rFonts w:eastAsia="Times New Roman" w:cstheme="minorHAnsi"/>
          <w:sz w:val="24"/>
          <w:szCs w:val="24"/>
          <w:lang w:eastAsia="de-DE"/>
        </w:rPr>
      </w:pPr>
      <w:bookmarkStart w:id="0" w:name="parsys"/>
      <w:bookmarkStart w:id="1" w:name="parsys_textwithimage"/>
      <w:bookmarkEnd w:id="0"/>
      <w:bookmarkEnd w:id="1"/>
      <w:r w:rsidRPr="006B0B7A">
        <w:rPr>
          <w:rFonts w:eastAsia="Times New Roman" w:cstheme="minorHAnsi"/>
          <w:sz w:val="24"/>
          <w:szCs w:val="24"/>
          <w:lang w:eastAsia="de-DE"/>
        </w:rPr>
        <w:t>Wenn der Arbeitnehmer danach fragt, hat der Arbeitgeber keine Wahl: Angestellte haben einen Rechtsanspruch auf eine betriebliche Altersvorsorge (</w:t>
      </w:r>
      <w:proofErr w:type="spellStart"/>
      <w:r w:rsidRPr="006B0B7A">
        <w:rPr>
          <w:rFonts w:eastAsia="Times New Roman" w:cstheme="minorHAnsi"/>
          <w:sz w:val="24"/>
          <w:szCs w:val="24"/>
          <w:lang w:eastAsia="de-DE"/>
        </w:rPr>
        <w:t>bAV</w:t>
      </w:r>
      <w:proofErr w:type="spellEnd"/>
      <w:r w:rsidRPr="006B0B7A">
        <w:rPr>
          <w:rFonts w:eastAsia="Times New Roman" w:cstheme="minorHAnsi"/>
          <w:sz w:val="24"/>
          <w:szCs w:val="24"/>
          <w:lang w:eastAsia="de-DE"/>
        </w:rPr>
        <w:t>). Dabei wird ein Teil des Lo</w:t>
      </w:r>
      <w:r w:rsidRPr="006B0B7A">
        <w:rPr>
          <w:rFonts w:eastAsia="Times New Roman" w:cstheme="minorHAnsi"/>
          <w:sz w:val="24"/>
          <w:szCs w:val="24"/>
          <w:lang w:eastAsia="de-DE"/>
        </w:rPr>
        <w:t>h</w:t>
      </w:r>
      <w:r w:rsidRPr="006B0B7A">
        <w:rPr>
          <w:rFonts w:eastAsia="Times New Roman" w:cstheme="minorHAnsi"/>
          <w:sz w:val="24"/>
          <w:szCs w:val="24"/>
          <w:lang w:eastAsia="de-DE"/>
        </w:rPr>
        <w:t>nes in Höhe von vier Prozent der Beitragsbemessungsgrenze zur gesetzlichen Rentenversich</w:t>
      </w:r>
      <w:r w:rsidRPr="006B0B7A">
        <w:rPr>
          <w:rFonts w:eastAsia="Times New Roman" w:cstheme="minorHAnsi"/>
          <w:sz w:val="24"/>
          <w:szCs w:val="24"/>
          <w:lang w:eastAsia="de-DE"/>
        </w:rPr>
        <w:t>e</w:t>
      </w:r>
      <w:r w:rsidRPr="006B0B7A">
        <w:rPr>
          <w:rFonts w:eastAsia="Times New Roman" w:cstheme="minorHAnsi"/>
          <w:sz w:val="24"/>
          <w:szCs w:val="24"/>
          <w:lang w:eastAsia="de-DE"/>
        </w:rPr>
        <w:t>rung umgewandelt und ausgezahlt, wenn der Arbeitnehmer in Rente geht, invalid wird und/oder stirbt.</w:t>
      </w:r>
    </w:p>
    <w:p w:rsidR="006B0B7A" w:rsidRPr="006B0B7A" w:rsidRDefault="006B0B7A" w:rsidP="006B0B7A">
      <w:pPr>
        <w:spacing w:before="100" w:beforeAutospacing="1" w:after="100" w:afterAutospacing="1" w:line="240" w:lineRule="auto"/>
        <w:jc w:val="both"/>
        <w:rPr>
          <w:rFonts w:eastAsia="Times New Roman" w:cstheme="minorHAnsi"/>
          <w:sz w:val="24"/>
          <w:szCs w:val="24"/>
          <w:lang w:eastAsia="de-DE"/>
        </w:rPr>
      </w:pPr>
      <w:r w:rsidRPr="006B0B7A">
        <w:rPr>
          <w:rFonts w:eastAsia="Times New Roman" w:cstheme="minorHAnsi"/>
          <w:sz w:val="24"/>
          <w:szCs w:val="24"/>
          <w:lang w:eastAsia="de-DE"/>
        </w:rPr>
        <w:t>Für den Arbeitnehmer liegt der wichtigste Vorteil aus einer betrieblichen Altersvorsorge auf der Hand: Es spart Steuern ein, die er abführen müsste, würde ihm der volle Lohn ausgezahlt.</w:t>
      </w:r>
    </w:p>
    <w:p w:rsidR="006B0B7A" w:rsidRPr="006B0B7A" w:rsidRDefault="006B0B7A" w:rsidP="006B0B7A">
      <w:pPr>
        <w:spacing w:before="100" w:beforeAutospacing="1" w:after="100" w:afterAutospacing="1" w:line="240" w:lineRule="auto"/>
        <w:jc w:val="both"/>
        <w:rPr>
          <w:rFonts w:eastAsia="Times New Roman" w:cstheme="minorHAnsi"/>
          <w:sz w:val="24"/>
          <w:szCs w:val="24"/>
          <w:lang w:eastAsia="de-DE"/>
        </w:rPr>
      </w:pPr>
      <w:bookmarkStart w:id="2" w:name="parsys_textwithimage_1"/>
      <w:bookmarkEnd w:id="2"/>
      <w:r w:rsidRPr="006B0B7A">
        <w:rPr>
          <w:rFonts w:eastAsia="Times New Roman" w:cstheme="minorHAnsi"/>
          <w:sz w:val="24"/>
          <w:szCs w:val="24"/>
          <w:lang w:eastAsia="de-DE"/>
        </w:rPr>
        <w:t>Aber auch für den Arbeitgeber hat dieses Modell der Altersvorsorge Vorteile. Er spart für den Teil des Lohnes, der umgewandelt wird, die Sozialversicherungsbeiträge. Zudem ist eine Mi</w:t>
      </w:r>
      <w:r w:rsidRPr="006B0B7A">
        <w:rPr>
          <w:rFonts w:eastAsia="Times New Roman" w:cstheme="minorHAnsi"/>
          <w:sz w:val="24"/>
          <w:szCs w:val="24"/>
          <w:lang w:eastAsia="de-DE"/>
        </w:rPr>
        <w:t>t</w:t>
      </w:r>
      <w:r w:rsidRPr="006B0B7A">
        <w:rPr>
          <w:rFonts w:eastAsia="Times New Roman" w:cstheme="minorHAnsi"/>
          <w:sz w:val="24"/>
          <w:szCs w:val="24"/>
          <w:lang w:eastAsia="de-DE"/>
        </w:rPr>
        <w:t>arbeiterversorgung als Betriebsausgabe steuerlich begünstigt.</w:t>
      </w:r>
    </w:p>
    <w:p w:rsidR="006B0B7A" w:rsidRPr="006B0B7A" w:rsidRDefault="006B0B7A" w:rsidP="006B0B7A">
      <w:pPr>
        <w:pStyle w:val="berschrift2"/>
        <w:jc w:val="both"/>
        <w:rPr>
          <w:rFonts w:asciiTheme="majorHAnsi" w:hAnsiTheme="majorHAnsi" w:cstheme="minorHAnsi"/>
          <w:sz w:val="28"/>
          <w:szCs w:val="28"/>
        </w:rPr>
      </w:pPr>
      <w:bookmarkStart w:id="3" w:name="parsys_textwithimage_0"/>
      <w:bookmarkEnd w:id="3"/>
      <w:r w:rsidRPr="006B0B7A">
        <w:rPr>
          <w:rFonts w:asciiTheme="majorHAnsi" w:hAnsiTheme="majorHAnsi" w:cstheme="minorHAnsi"/>
          <w:sz w:val="28"/>
          <w:szCs w:val="28"/>
        </w:rPr>
        <w:t>Instrument der Mitarbeiterbindung</w:t>
      </w:r>
    </w:p>
    <w:p w:rsidR="006B0B7A" w:rsidRPr="006B0B7A" w:rsidRDefault="006B0B7A" w:rsidP="006B0B7A">
      <w:pPr>
        <w:spacing w:before="100" w:beforeAutospacing="1" w:after="100" w:afterAutospacing="1" w:line="240" w:lineRule="auto"/>
        <w:jc w:val="both"/>
        <w:rPr>
          <w:rFonts w:eastAsia="Times New Roman" w:cstheme="minorHAnsi"/>
          <w:sz w:val="24"/>
          <w:szCs w:val="24"/>
          <w:lang w:eastAsia="de-DE"/>
        </w:rPr>
      </w:pPr>
      <w:r w:rsidRPr="006B0B7A">
        <w:rPr>
          <w:rFonts w:eastAsia="Times New Roman" w:cstheme="minorHAnsi"/>
          <w:sz w:val="24"/>
          <w:szCs w:val="24"/>
          <w:lang w:eastAsia="de-DE"/>
        </w:rPr>
        <w:t xml:space="preserve">Der Arbeitnehmer hat den Rechtsanspruch aber der Arbeitgeber kann entscheiden, wie genau er die Vorsorge gestaltet. Eine Herausforderung - schließlich geht es darum, die Interessen der Arbeitnehmer mit denen des Unternehmens sinnvoll zu vereinen. Aber auch eine Chance: Gestaltet das Unternehmen die </w:t>
      </w:r>
      <w:proofErr w:type="spellStart"/>
      <w:r w:rsidRPr="006B0B7A">
        <w:rPr>
          <w:rFonts w:eastAsia="Times New Roman" w:cstheme="minorHAnsi"/>
          <w:sz w:val="24"/>
          <w:szCs w:val="24"/>
          <w:lang w:eastAsia="de-DE"/>
        </w:rPr>
        <w:t>bAV</w:t>
      </w:r>
      <w:proofErr w:type="spellEnd"/>
      <w:r w:rsidRPr="006B0B7A">
        <w:rPr>
          <w:rFonts w:eastAsia="Times New Roman" w:cstheme="minorHAnsi"/>
          <w:sz w:val="24"/>
          <w:szCs w:val="24"/>
          <w:lang w:eastAsia="de-DE"/>
        </w:rPr>
        <w:t xml:space="preserve"> clever, so kann sie dazu dienen, Mitarbeiter zu gewinnen, zu halten und zu motivieren.</w:t>
      </w:r>
    </w:p>
    <w:p w:rsidR="006B0B7A" w:rsidRPr="006B0B7A" w:rsidRDefault="006B0B7A" w:rsidP="006B0B7A">
      <w:pPr>
        <w:spacing w:before="100" w:beforeAutospacing="1" w:after="100" w:afterAutospacing="1" w:line="240" w:lineRule="auto"/>
        <w:jc w:val="both"/>
        <w:rPr>
          <w:rFonts w:eastAsia="Times New Roman" w:cstheme="minorHAnsi"/>
          <w:sz w:val="24"/>
          <w:szCs w:val="24"/>
          <w:lang w:eastAsia="de-DE"/>
        </w:rPr>
      </w:pPr>
      <w:r w:rsidRPr="006B0B7A">
        <w:rPr>
          <w:rFonts w:eastAsia="Times New Roman" w:cstheme="minorHAnsi"/>
          <w:sz w:val="24"/>
          <w:szCs w:val="24"/>
          <w:lang w:eastAsia="de-DE"/>
        </w:rPr>
        <w:t xml:space="preserve">Am Wichtigsten ist die Entscheidung über den sogenannten Durchführungsweg der </w:t>
      </w:r>
      <w:proofErr w:type="spellStart"/>
      <w:r w:rsidRPr="006B0B7A">
        <w:rPr>
          <w:rFonts w:eastAsia="Times New Roman" w:cstheme="minorHAnsi"/>
          <w:sz w:val="24"/>
          <w:szCs w:val="24"/>
          <w:lang w:eastAsia="de-DE"/>
        </w:rPr>
        <w:t>bAV</w:t>
      </w:r>
      <w:proofErr w:type="spellEnd"/>
      <w:r w:rsidRPr="006B0B7A">
        <w:rPr>
          <w:rFonts w:eastAsia="Times New Roman" w:cstheme="minorHAnsi"/>
          <w:sz w:val="24"/>
          <w:szCs w:val="24"/>
          <w:lang w:eastAsia="de-DE"/>
        </w:rPr>
        <w:t>. D</w:t>
      </w:r>
      <w:r w:rsidRPr="006B0B7A">
        <w:rPr>
          <w:rFonts w:eastAsia="Times New Roman" w:cstheme="minorHAnsi"/>
          <w:sz w:val="24"/>
          <w:szCs w:val="24"/>
          <w:lang w:eastAsia="de-DE"/>
        </w:rPr>
        <w:t>a</w:t>
      </w:r>
      <w:r w:rsidRPr="006B0B7A">
        <w:rPr>
          <w:rFonts w:eastAsia="Times New Roman" w:cstheme="minorHAnsi"/>
          <w:sz w:val="24"/>
          <w:szCs w:val="24"/>
          <w:lang w:eastAsia="de-DE"/>
        </w:rPr>
        <w:t>bei haben Unternehmen im Einzelnen folgende Möglichkeiten:</w:t>
      </w:r>
    </w:p>
    <w:p w:rsidR="006B0B7A" w:rsidRPr="006B0B7A" w:rsidRDefault="006B0B7A" w:rsidP="006B0B7A">
      <w:pPr>
        <w:numPr>
          <w:ilvl w:val="0"/>
          <w:numId w:val="1"/>
        </w:numPr>
        <w:spacing w:before="100" w:beforeAutospacing="1" w:after="100" w:afterAutospacing="1" w:line="240" w:lineRule="auto"/>
        <w:jc w:val="both"/>
        <w:rPr>
          <w:rFonts w:eastAsia="Times New Roman" w:cstheme="minorHAnsi"/>
          <w:sz w:val="24"/>
          <w:szCs w:val="24"/>
          <w:lang w:eastAsia="de-DE"/>
        </w:rPr>
      </w:pPr>
      <w:r w:rsidRPr="006B0B7A">
        <w:rPr>
          <w:rFonts w:eastAsia="Times New Roman" w:cstheme="minorHAnsi"/>
          <w:sz w:val="24"/>
          <w:szCs w:val="24"/>
          <w:lang w:eastAsia="de-DE"/>
        </w:rPr>
        <w:t>Direktzusage</w:t>
      </w:r>
    </w:p>
    <w:p w:rsidR="006B0B7A" w:rsidRPr="006B0B7A" w:rsidRDefault="006B0B7A" w:rsidP="006B0B7A">
      <w:pPr>
        <w:numPr>
          <w:ilvl w:val="0"/>
          <w:numId w:val="1"/>
        </w:numPr>
        <w:spacing w:before="100" w:beforeAutospacing="1" w:after="100" w:afterAutospacing="1" w:line="240" w:lineRule="auto"/>
        <w:jc w:val="both"/>
        <w:rPr>
          <w:rFonts w:eastAsia="Times New Roman" w:cstheme="minorHAnsi"/>
          <w:sz w:val="24"/>
          <w:szCs w:val="24"/>
          <w:lang w:eastAsia="de-DE"/>
        </w:rPr>
      </w:pPr>
      <w:r w:rsidRPr="006B0B7A">
        <w:rPr>
          <w:rFonts w:eastAsia="Times New Roman" w:cstheme="minorHAnsi"/>
          <w:sz w:val="24"/>
          <w:szCs w:val="24"/>
          <w:lang w:eastAsia="de-DE"/>
        </w:rPr>
        <w:t>Unterstützungskasse</w:t>
      </w:r>
    </w:p>
    <w:p w:rsidR="006B0B7A" w:rsidRPr="006B0B7A" w:rsidRDefault="006B0B7A" w:rsidP="006B0B7A">
      <w:pPr>
        <w:numPr>
          <w:ilvl w:val="0"/>
          <w:numId w:val="1"/>
        </w:numPr>
        <w:spacing w:before="100" w:beforeAutospacing="1" w:after="100" w:afterAutospacing="1" w:line="240" w:lineRule="auto"/>
        <w:jc w:val="both"/>
        <w:rPr>
          <w:rFonts w:eastAsia="Times New Roman" w:cstheme="minorHAnsi"/>
          <w:sz w:val="24"/>
          <w:szCs w:val="24"/>
          <w:lang w:eastAsia="de-DE"/>
        </w:rPr>
      </w:pPr>
      <w:r w:rsidRPr="006B0B7A">
        <w:rPr>
          <w:rFonts w:eastAsia="Times New Roman" w:cstheme="minorHAnsi"/>
          <w:sz w:val="24"/>
          <w:szCs w:val="24"/>
          <w:lang w:eastAsia="de-DE"/>
        </w:rPr>
        <w:t>Pensionskasse</w:t>
      </w:r>
    </w:p>
    <w:p w:rsidR="006B0B7A" w:rsidRPr="006B0B7A" w:rsidRDefault="006B0B7A" w:rsidP="006B0B7A">
      <w:pPr>
        <w:numPr>
          <w:ilvl w:val="0"/>
          <w:numId w:val="1"/>
        </w:numPr>
        <w:spacing w:before="100" w:beforeAutospacing="1" w:after="100" w:afterAutospacing="1" w:line="240" w:lineRule="auto"/>
        <w:jc w:val="both"/>
        <w:rPr>
          <w:rFonts w:eastAsia="Times New Roman" w:cstheme="minorHAnsi"/>
          <w:sz w:val="24"/>
          <w:szCs w:val="24"/>
          <w:lang w:eastAsia="de-DE"/>
        </w:rPr>
      </w:pPr>
      <w:r w:rsidRPr="006B0B7A">
        <w:rPr>
          <w:rFonts w:eastAsia="Times New Roman" w:cstheme="minorHAnsi"/>
          <w:sz w:val="24"/>
          <w:szCs w:val="24"/>
          <w:lang w:eastAsia="de-DE"/>
        </w:rPr>
        <w:t>Pensionsfond</w:t>
      </w:r>
    </w:p>
    <w:p w:rsidR="006B0B7A" w:rsidRDefault="006B0B7A" w:rsidP="006B0B7A">
      <w:pPr>
        <w:numPr>
          <w:ilvl w:val="0"/>
          <w:numId w:val="1"/>
        </w:numPr>
        <w:spacing w:before="100" w:beforeAutospacing="1" w:after="100" w:afterAutospacing="1" w:line="240" w:lineRule="auto"/>
        <w:jc w:val="both"/>
        <w:rPr>
          <w:rFonts w:eastAsia="Times New Roman" w:cstheme="minorHAnsi"/>
          <w:sz w:val="24"/>
          <w:szCs w:val="24"/>
          <w:lang w:eastAsia="de-DE"/>
        </w:rPr>
      </w:pPr>
      <w:r w:rsidRPr="006B0B7A">
        <w:rPr>
          <w:rFonts w:eastAsia="Times New Roman" w:cstheme="minorHAnsi"/>
          <w:sz w:val="24"/>
          <w:szCs w:val="24"/>
          <w:lang w:eastAsia="de-DE"/>
        </w:rPr>
        <w:t>Direktversicherung</w:t>
      </w:r>
    </w:p>
    <w:p w:rsidR="006B0B7A" w:rsidRPr="006B0B7A" w:rsidRDefault="006B0B7A" w:rsidP="006B0B7A">
      <w:pPr>
        <w:spacing w:before="100" w:beforeAutospacing="1" w:after="100" w:afterAutospacing="1" w:line="240" w:lineRule="auto"/>
        <w:jc w:val="both"/>
        <w:rPr>
          <w:rFonts w:eastAsia="Times New Roman" w:cstheme="minorHAnsi"/>
          <w:sz w:val="24"/>
          <w:szCs w:val="24"/>
          <w:lang w:eastAsia="de-DE"/>
        </w:rPr>
      </w:pP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 xml:space="preserve">Die </w:t>
      </w:r>
      <w:r w:rsidRPr="006B0B7A">
        <w:rPr>
          <w:rStyle w:val="Fett"/>
          <w:rFonts w:asciiTheme="minorHAnsi" w:hAnsiTheme="minorHAnsi" w:cstheme="minorHAnsi"/>
        </w:rPr>
        <w:t xml:space="preserve">Direktzusage </w:t>
      </w:r>
      <w:r w:rsidRPr="006B0B7A">
        <w:rPr>
          <w:rFonts w:asciiTheme="minorHAnsi" w:hAnsiTheme="minorHAnsi" w:cstheme="minorHAnsi"/>
        </w:rPr>
        <w:t xml:space="preserve">ist der am häufigsten genutzte Durchführungsweg der </w:t>
      </w:r>
      <w:proofErr w:type="spellStart"/>
      <w:r w:rsidRPr="006B0B7A">
        <w:rPr>
          <w:rFonts w:asciiTheme="minorHAnsi" w:hAnsiTheme="minorHAnsi" w:cstheme="minorHAnsi"/>
        </w:rPr>
        <w:t>bAV</w:t>
      </w:r>
      <w:proofErr w:type="spellEnd"/>
      <w:r w:rsidRPr="006B0B7A">
        <w:rPr>
          <w:rFonts w:asciiTheme="minorHAnsi" w:hAnsiTheme="minorHAnsi" w:cstheme="minorHAnsi"/>
        </w:rPr>
        <w:t>. Dabei übe</w:t>
      </w:r>
      <w:r w:rsidRPr="006B0B7A">
        <w:rPr>
          <w:rFonts w:asciiTheme="minorHAnsi" w:hAnsiTheme="minorHAnsi" w:cstheme="minorHAnsi"/>
        </w:rPr>
        <w:t>r</w:t>
      </w:r>
      <w:r w:rsidRPr="006B0B7A">
        <w:rPr>
          <w:rFonts w:asciiTheme="minorHAnsi" w:hAnsiTheme="minorHAnsi" w:cstheme="minorHAnsi"/>
        </w:rPr>
        <w:t xml:space="preserve">nimmt der Arbeitgeber selbst die Rolle eines Versorgers: Er verpflichtet sich gegenüber seinen Mitarbeitern dazu, die zugesagten Leistungen im Falle von Alter, Tod und/oder Invalidität zu zahlen. </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Der Arbeitgeber muss sich dabei nicht nur um die gesamte Abwicklung der Versicherung kümmern. Er trägt auch alle Risiken, die damit verbunden sind. Er muss beispielsweise eine vereinbarte Rentenzahlung übernehmen, wenn die zu versorgenden Angestellten sehr alt werden.</w:t>
      </w:r>
    </w:p>
    <w:p w:rsidR="006B0B7A" w:rsidRPr="006B0B7A" w:rsidRDefault="006B0B7A" w:rsidP="006B0B7A">
      <w:pPr>
        <w:pStyle w:val="berschrift2"/>
        <w:jc w:val="both"/>
        <w:rPr>
          <w:rFonts w:asciiTheme="majorHAnsi" w:hAnsiTheme="majorHAnsi" w:cstheme="minorHAnsi"/>
          <w:sz w:val="28"/>
          <w:szCs w:val="28"/>
        </w:rPr>
      </w:pPr>
      <w:r w:rsidRPr="006B0B7A">
        <w:rPr>
          <w:rFonts w:asciiTheme="majorHAnsi" w:hAnsiTheme="majorHAnsi" w:cstheme="minorHAnsi"/>
          <w:sz w:val="28"/>
          <w:szCs w:val="28"/>
        </w:rPr>
        <w:lastRenderedPageBreak/>
        <w:t xml:space="preserve">Vorteil: langjähriger Steuerstundungseffekt </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Das mag in einigen Unternehmen als Nachteil aufgefasst werden. Es gibt aber auch Vorteile: So hat der Arbeitgeber beispielsweise große Freiheiten bei der Frage, wie genau die Altersve</w:t>
      </w:r>
      <w:r w:rsidRPr="006B0B7A">
        <w:rPr>
          <w:rFonts w:asciiTheme="minorHAnsi" w:hAnsiTheme="minorHAnsi" w:cstheme="minorHAnsi"/>
        </w:rPr>
        <w:t>r</w:t>
      </w:r>
      <w:r w:rsidRPr="006B0B7A">
        <w:rPr>
          <w:rFonts w:asciiTheme="minorHAnsi" w:hAnsiTheme="minorHAnsi" w:cstheme="minorHAnsi"/>
        </w:rPr>
        <w:t>sorgung denn aussehen soll.</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Weiter muss der Arbeitgeber in seiner Bilanz gewinn- und damit steuermindernde Pension</w:t>
      </w:r>
      <w:r w:rsidRPr="006B0B7A">
        <w:rPr>
          <w:rFonts w:asciiTheme="minorHAnsi" w:hAnsiTheme="minorHAnsi" w:cstheme="minorHAnsi"/>
        </w:rPr>
        <w:t>s</w:t>
      </w:r>
      <w:r w:rsidRPr="006B0B7A">
        <w:rPr>
          <w:rFonts w:asciiTheme="minorHAnsi" w:hAnsiTheme="minorHAnsi" w:cstheme="minorHAnsi"/>
        </w:rPr>
        <w:t>rückstellungen bilden. Diese werden bei Auszahlung der Leistungen erneut gewinn- und ste</w:t>
      </w:r>
      <w:r w:rsidRPr="006B0B7A">
        <w:rPr>
          <w:rFonts w:asciiTheme="minorHAnsi" w:hAnsiTheme="minorHAnsi" w:cstheme="minorHAnsi"/>
        </w:rPr>
        <w:t>u</w:t>
      </w:r>
      <w:r w:rsidRPr="006B0B7A">
        <w:rPr>
          <w:rFonts w:asciiTheme="minorHAnsi" w:hAnsiTheme="minorHAnsi" w:cstheme="minorHAnsi"/>
        </w:rPr>
        <w:t>ererhöhend aufgelöst. Der Vorteil: Meistens profitiert das Unternehmen von einem langjähr</w:t>
      </w:r>
      <w:r w:rsidRPr="006B0B7A">
        <w:rPr>
          <w:rFonts w:asciiTheme="minorHAnsi" w:hAnsiTheme="minorHAnsi" w:cstheme="minorHAnsi"/>
        </w:rPr>
        <w:t>i</w:t>
      </w:r>
      <w:r w:rsidRPr="006B0B7A">
        <w:rPr>
          <w:rFonts w:asciiTheme="minorHAnsi" w:hAnsiTheme="minorHAnsi" w:cstheme="minorHAnsi"/>
        </w:rPr>
        <w:t>gen Steuerstundungseffekt.</w:t>
      </w:r>
    </w:p>
    <w:p w:rsidR="006B0B7A" w:rsidRPr="006B0B7A" w:rsidRDefault="006B0B7A" w:rsidP="006B0B7A">
      <w:pPr>
        <w:pStyle w:val="berschrift2"/>
        <w:jc w:val="both"/>
        <w:rPr>
          <w:rFonts w:asciiTheme="majorHAnsi" w:hAnsiTheme="majorHAnsi" w:cstheme="minorHAnsi"/>
          <w:sz w:val="28"/>
          <w:szCs w:val="28"/>
        </w:rPr>
      </w:pPr>
      <w:r w:rsidRPr="006B0B7A">
        <w:rPr>
          <w:rFonts w:asciiTheme="majorHAnsi" w:hAnsiTheme="majorHAnsi" w:cstheme="minorHAnsi"/>
          <w:sz w:val="28"/>
          <w:szCs w:val="28"/>
        </w:rPr>
        <w:t>Wie das Geld angelegt wird, steht dem Arbeitgeber frei</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Bei der Direktzusage steht es dem Arbeitgeber völlig frei, ob er zur Finanzierung der zugesa</w:t>
      </w:r>
      <w:r w:rsidRPr="006B0B7A">
        <w:rPr>
          <w:rFonts w:asciiTheme="minorHAnsi" w:hAnsiTheme="minorHAnsi" w:cstheme="minorHAnsi"/>
        </w:rPr>
        <w:t>g</w:t>
      </w:r>
      <w:r w:rsidRPr="006B0B7A">
        <w:rPr>
          <w:rFonts w:asciiTheme="minorHAnsi" w:hAnsiTheme="minorHAnsi" w:cstheme="minorHAnsi"/>
        </w:rPr>
        <w:t>ten Leistungen eine Kapitalanlage vornimmt oder ob er die Liquidität für Unternehmensinve</w:t>
      </w:r>
      <w:r w:rsidRPr="006B0B7A">
        <w:rPr>
          <w:rFonts w:asciiTheme="minorHAnsi" w:hAnsiTheme="minorHAnsi" w:cstheme="minorHAnsi"/>
        </w:rPr>
        <w:t>s</w:t>
      </w:r>
      <w:r w:rsidRPr="006B0B7A">
        <w:rPr>
          <w:rFonts w:asciiTheme="minorHAnsi" w:hAnsiTheme="minorHAnsi" w:cstheme="minorHAnsi"/>
        </w:rPr>
        <w:t>titionen einsetzt und die Versorgungsleistungen bei Fälligkeit aus dem Cashflow finanziert.</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Wichtig ist in jedem Fall: Der Arbeitgeber muss dafür sorgen, dass im Versorgungsfall die zur Erfüllung seines Versprechens erforderlichen Mittel zur Verfügung stehen. Experten raten daher, frühzeitig Kapital anzusparen.</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Entscheidet sich der Arbeitgeber für eine Kapitalanlage, so kann er zwischen zwei Möglichke</w:t>
      </w:r>
      <w:r w:rsidRPr="006B0B7A">
        <w:rPr>
          <w:rFonts w:asciiTheme="minorHAnsi" w:hAnsiTheme="minorHAnsi" w:cstheme="minorHAnsi"/>
        </w:rPr>
        <w:t>i</w:t>
      </w:r>
      <w:r w:rsidRPr="006B0B7A">
        <w:rPr>
          <w:rFonts w:asciiTheme="minorHAnsi" w:hAnsiTheme="minorHAnsi" w:cstheme="minorHAnsi"/>
        </w:rPr>
        <w:t>ten wählen: eine sogenannte Rückdeckungsversicherung und alternativen Rückdeckungsfo</w:t>
      </w:r>
      <w:r w:rsidRPr="006B0B7A">
        <w:rPr>
          <w:rFonts w:asciiTheme="minorHAnsi" w:hAnsiTheme="minorHAnsi" w:cstheme="minorHAnsi"/>
        </w:rPr>
        <w:t>r</w:t>
      </w:r>
      <w:r w:rsidRPr="006B0B7A">
        <w:rPr>
          <w:rFonts w:asciiTheme="minorHAnsi" w:hAnsiTheme="minorHAnsi" w:cstheme="minorHAnsi"/>
        </w:rPr>
        <w:t>men.</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Die Rückdeckungsversicherung springt im Leistungsfall ein. Sie eignet sich besonders gut, um vorzeitige Versorgungsfälle abzusichern, also Berufsunfähigkeit oder Tod. Denn deren finanz</w:t>
      </w:r>
      <w:r w:rsidRPr="006B0B7A">
        <w:rPr>
          <w:rFonts w:asciiTheme="minorHAnsi" w:hAnsiTheme="minorHAnsi" w:cstheme="minorHAnsi"/>
        </w:rPr>
        <w:t>i</w:t>
      </w:r>
      <w:r w:rsidRPr="006B0B7A">
        <w:rPr>
          <w:rFonts w:asciiTheme="minorHAnsi" w:hAnsiTheme="minorHAnsi" w:cstheme="minorHAnsi"/>
        </w:rPr>
        <w:t>elle Belastungen sind nicht planbar.</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Zur Absicherung von Altersleistungen, die weitgehend kalkulierbar sind, eignen sich jedoch vor allem alternative Rückdeckungsformen, zum Beispiel über einen Investmentfonds.</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Bei der Direktzusage ist der Arbeitgeber selbst der Versorger. Entscheidet er sich jedoch für einen der anderen Durchführungswege, also für die Unterstützungskasse, die Pensionskasse, den Pensionsfond oder die Direktversicherung, so wird ein rechtlich selbständiger Verso</w:t>
      </w:r>
      <w:r w:rsidRPr="006B0B7A">
        <w:rPr>
          <w:rFonts w:asciiTheme="minorHAnsi" w:hAnsiTheme="minorHAnsi" w:cstheme="minorHAnsi"/>
        </w:rPr>
        <w:t>r</w:t>
      </w:r>
      <w:r w:rsidRPr="006B0B7A">
        <w:rPr>
          <w:rFonts w:asciiTheme="minorHAnsi" w:hAnsiTheme="minorHAnsi" w:cstheme="minorHAnsi"/>
        </w:rPr>
        <w:t xml:space="preserve">gungsträger dazwischen geschaltet. Der trägt finanzielle Risiken - legt aber auch weitgehend die Ausgestaltung der Vorsorge fest. </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Der Arbeitgeber schließt mit dem Versorgungsträger einen Vertrag und bezahlt ihn entspr</w:t>
      </w:r>
      <w:r w:rsidRPr="006B0B7A">
        <w:rPr>
          <w:rFonts w:asciiTheme="minorHAnsi" w:hAnsiTheme="minorHAnsi" w:cstheme="minorHAnsi"/>
        </w:rPr>
        <w:t>e</w:t>
      </w:r>
      <w:r w:rsidRPr="006B0B7A">
        <w:rPr>
          <w:rFonts w:asciiTheme="minorHAnsi" w:hAnsiTheme="minorHAnsi" w:cstheme="minorHAnsi"/>
        </w:rPr>
        <w:t>chend. Der Versorgungsträger, eine Versicherung oder eine Bank also, legt das Geld für die Vorsorge an, übernimmt den Verwaltungsaufwand und zahlt am Ende die vereinbarten Lei</w:t>
      </w:r>
      <w:r w:rsidRPr="006B0B7A">
        <w:rPr>
          <w:rFonts w:asciiTheme="minorHAnsi" w:hAnsiTheme="minorHAnsi" w:cstheme="minorHAnsi"/>
        </w:rPr>
        <w:t>s</w:t>
      </w:r>
      <w:r w:rsidRPr="006B0B7A">
        <w:rPr>
          <w:rFonts w:asciiTheme="minorHAnsi" w:hAnsiTheme="minorHAnsi" w:cstheme="minorHAnsi"/>
        </w:rPr>
        <w:t>tungen an den Arbeitnehmer.</w:t>
      </w:r>
    </w:p>
    <w:p w:rsidR="006B0B7A" w:rsidRPr="006B0B7A" w:rsidRDefault="006B0B7A" w:rsidP="006B0B7A">
      <w:pPr>
        <w:pStyle w:val="berschrift2"/>
        <w:jc w:val="both"/>
        <w:rPr>
          <w:rFonts w:asciiTheme="majorHAnsi" w:hAnsiTheme="majorHAnsi" w:cstheme="minorHAnsi"/>
          <w:sz w:val="28"/>
          <w:szCs w:val="28"/>
        </w:rPr>
      </w:pPr>
      <w:r w:rsidRPr="006B0B7A">
        <w:rPr>
          <w:rFonts w:asciiTheme="majorHAnsi" w:hAnsiTheme="majorHAnsi" w:cstheme="minorHAnsi"/>
          <w:sz w:val="28"/>
          <w:szCs w:val="28"/>
        </w:rPr>
        <w:t>Arbeitgeber bleibt nicht ohne Risiko</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Allerdings: Auch bei den mittelbaren Durchführungswegen bleibt der Arbeitgeber nicht ohne Risiko. Wenn der Versorgungsträger die zugesagten Leistungen nicht oder nicht vollständig erbringt, haftet letztlich der Arbeitgeber.</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lastRenderedPageBreak/>
        <w:t xml:space="preserve">Die </w:t>
      </w:r>
      <w:r w:rsidRPr="006B0B7A">
        <w:rPr>
          <w:rStyle w:val="Fett"/>
          <w:rFonts w:asciiTheme="minorHAnsi" w:hAnsiTheme="minorHAnsi" w:cstheme="minorHAnsi"/>
        </w:rPr>
        <w:t xml:space="preserve">Unterstützungskasse </w:t>
      </w:r>
      <w:r w:rsidRPr="006B0B7A">
        <w:rPr>
          <w:rFonts w:asciiTheme="minorHAnsi" w:hAnsiTheme="minorHAnsi" w:cstheme="minorHAnsi"/>
        </w:rPr>
        <w:t>ist eine rechtlich selbständige, soziale Einrichtung. Hier hat der A</w:t>
      </w:r>
      <w:r w:rsidRPr="006B0B7A">
        <w:rPr>
          <w:rFonts w:asciiTheme="minorHAnsi" w:hAnsiTheme="minorHAnsi" w:cstheme="minorHAnsi"/>
        </w:rPr>
        <w:t>r</w:t>
      </w:r>
      <w:r w:rsidRPr="006B0B7A">
        <w:rPr>
          <w:rFonts w:asciiTheme="minorHAnsi" w:hAnsiTheme="minorHAnsi" w:cstheme="minorHAnsi"/>
        </w:rPr>
        <w:t>beitnehmer zwar formal keinen Rechtsanspruch auf die Vorsorge, aber de facto ist dieser ihm höchstrichterlich zugesprochen worden.</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Die Finanzierung der Unterstützungskasse erfolgt durch Zuwendungen eines oder mehrerer Trägerunternehmen sowie aus den Erträgen der Vermögensanlage.</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Im Unterschied zu den anderen mittelbaren Durchführungswegen wird die Unterstützung</w:t>
      </w:r>
      <w:r w:rsidRPr="006B0B7A">
        <w:rPr>
          <w:rFonts w:asciiTheme="minorHAnsi" w:hAnsiTheme="minorHAnsi" w:cstheme="minorHAnsi"/>
        </w:rPr>
        <w:t>s</w:t>
      </w:r>
      <w:r w:rsidRPr="006B0B7A">
        <w:rPr>
          <w:rFonts w:asciiTheme="minorHAnsi" w:hAnsiTheme="minorHAnsi" w:cstheme="minorHAnsi"/>
        </w:rPr>
        <w:t>kasse nicht durch die Bundesanstalt für Finanzdienstleistungsaufsicht (</w:t>
      </w:r>
      <w:proofErr w:type="spellStart"/>
      <w:r w:rsidRPr="006B0B7A">
        <w:rPr>
          <w:rFonts w:asciiTheme="minorHAnsi" w:hAnsiTheme="minorHAnsi" w:cstheme="minorHAnsi"/>
        </w:rPr>
        <w:t>BaFin</w:t>
      </w:r>
      <w:proofErr w:type="spellEnd"/>
      <w:r w:rsidRPr="006B0B7A">
        <w:rPr>
          <w:rFonts w:asciiTheme="minorHAnsi" w:hAnsiTheme="minorHAnsi" w:cstheme="minorHAnsi"/>
        </w:rPr>
        <w:t>) kontrolliert und ist daher in der Anlage ihres Vermögens völlig frei. Allerdings ist die Höhe der für den Arbei</w:t>
      </w:r>
      <w:r w:rsidRPr="006B0B7A">
        <w:rPr>
          <w:rFonts w:asciiTheme="minorHAnsi" w:hAnsiTheme="minorHAnsi" w:cstheme="minorHAnsi"/>
        </w:rPr>
        <w:t>t</w:t>
      </w:r>
      <w:r w:rsidRPr="006B0B7A">
        <w:rPr>
          <w:rFonts w:asciiTheme="minorHAnsi" w:hAnsiTheme="minorHAnsi" w:cstheme="minorHAnsi"/>
        </w:rPr>
        <w:t>geber steuerlich abzugsfähigen Zuwendungen – auch Dotierungen genannt – abhängig von der Art der gewählten Vermögensanlage.</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Dafür gibt es zwei Möglichkeiten: Schließt die Unterstützungskasse zur Finanzierung der zug</w:t>
      </w:r>
      <w:r w:rsidRPr="006B0B7A">
        <w:rPr>
          <w:rFonts w:asciiTheme="minorHAnsi" w:hAnsiTheme="minorHAnsi" w:cstheme="minorHAnsi"/>
        </w:rPr>
        <w:t>e</w:t>
      </w:r>
      <w:r w:rsidRPr="006B0B7A">
        <w:rPr>
          <w:rFonts w:asciiTheme="minorHAnsi" w:hAnsiTheme="minorHAnsi" w:cstheme="minorHAnsi"/>
        </w:rPr>
        <w:t>sagten Leistungen Rückdeckungsversicherungen ab, können sämtliche für die Zahlung des Arbeitgebers an die Kasse als Betriebsausgaben abgesetzt werden.</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Schließt die Unterstützungskasse keine Rückdeckungsversicherung ab, sondern legt sie ihr Vermögen anderweitig an, gelten dagegen pauschale Grenzen für die Dotierung. Das bede</w:t>
      </w:r>
      <w:r w:rsidRPr="006B0B7A">
        <w:rPr>
          <w:rFonts w:asciiTheme="minorHAnsi" w:hAnsiTheme="minorHAnsi" w:cstheme="minorHAnsi"/>
        </w:rPr>
        <w:t>u</w:t>
      </w:r>
      <w:r w:rsidRPr="006B0B7A">
        <w:rPr>
          <w:rFonts w:asciiTheme="minorHAnsi" w:hAnsiTheme="minorHAnsi" w:cstheme="minorHAnsi"/>
        </w:rPr>
        <w:t>tet, steuerlich abzugsfähige Zuwendungen sind nur in dem Maße möglich, in welchem sie dem Aufbau eines sogenannten Reservepolsters dienen. Die Kapitalanlage unterliegt hier ke</w:t>
      </w:r>
      <w:r w:rsidRPr="006B0B7A">
        <w:rPr>
          <w:rFonts w:asciiTheme="minorHAnsi" w:hAnsiTheme="minorHAnsi" w:cstheme="minorHAnsi"/>
        </w:rPr>
        <w:t>i</w:t>
      </w:r>
      <w:r w:rsidRPr="006B0B7A">
        <w:rPr>
          <w:rFonts w:asciiTheme="minorHAnsi" w:hAnsiTheme="minorHAnsi" w:cstheme="minorHAnsi"/>
        </w:rPr>
        <w:t>nerlei Beschränkungen.</w:t>
      </w:r>
    </w:p>
    <w:p w:rsidR="006B0B7A" w:rsidRPr="006B0B7A" w:rsidRDefault="006B0B7A" w:rsidP="006B0B7A">
      <w:pPr>
        <w:pStyle w:val="berschrift2"/>
        <w:jc w:val="both"/>
        <w:rPr>
          <w:rFonts w:asciiTheme="majorHAnsi" w:hAnsiTheme="majorHAnsi" w:cstheme="minorHAnsi"/>
          <w:sz w:val="28"/>
          <w:szCs w:val="28"/>
        </w:rPr>
      </w:pPr>
      <w:r w:rsidRPr="006B0B7A">
        <w:rPr>
          <w:rFonts w:asciiTheme="majorHAnsi" w:hAnsiTheme="majorHAnsi" w:cstheme="minorHAnsi"/>
          <w:sz w:val="28"/>
          <w:szCs w:val="28"/>
        </w:rPr>
        <w:t>Lebensversicherung für den Arbeitnehmer</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 xml:space="preserve">Die </w:t>
      </w:r>
      <w:r w:rsidRPr="006B0B7A">
        <w:rPr>
          <w:rStyle w:val="Fett"/>
          <w:rFonts w:asciiTheme="minorHAnsi" w:hAnsiTheme="minorHAnsi" w:cstheme="minorHAnsi"/>
        </w:rPr>
        <w:t xml:space="preserve">Direktversicherung </w:t>
      </w:r>
      <w:r w:rsidRPr="006B0B7A">
        <w:rPr>
          <w:rFonts w:asciiTheme="minorHAnsi" w:hAnsiTheme="minorHAnsi" w:cstheme="minorHAnsi"/>
        </w:rPr>
        <w:t>ist eine Lebensversicherung, die der Arbeitgeber auf das Leben eines Arbeitnehmers abschließt. Das heißt, der Arbeitgeber ist Versicherungsnehmer und Beitrag</w:t>
      </w:r>
      <w:r w:rsidRPr="006B0B7A">
        <w:rPr>
          <w:rFonts w:asciiTheme="minorHAnsi" w:hAnsiTheme="minorHAnsi" w:cstheme="minorHAnsi"/>
        </w:rPr>
        <w:t>s</w:t>
      </w:r>
      <w:r w:rsidRPr="006B0B7A">
        <w:rPr>
          <w:rFonts w:asciiTheme="minorHAnsi" w:hAnsiTheme="minorHAnsi" w:cstheme="minorHAnsi"/>
        </w:rPr>
        <w:t xml:space="preserve">zahler, der Arbeitnehmer versicherte Person und Leistungsempfänger. </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 xml:space="preserve">Die Direktversicherung unterliegt der staatlichen Versicherungsaufsicht durch die </w:t>
      </w:r>
      <w:proofErr w:type="spellStart"/>
      <w:r w:rsidRPr="006B0B7A">
        <w:rPr>
          <w:rFonts w:asciiTheme="minorHAnsi" w:hAnsiTheme="minorHAnsi" w:cstheme="minorHAnsi"/>
        </w:rPr>
        <w:t>BaFin</w:t>
      </w:r>
      <w:proofErr w:type="spellEnd"/>
      <w:r w:rsidRPr="006B0B7A">
        <w:rPr>
          <w:rFonts w:asciiTheme="minorHAnsi" w:hAnsiTheme="minorHAnsi" w:cstheme="minorHAnsi"/>
        </w:rPr>
        <w:t>. Für die Kapitalanlage gelten daher entsprechend auch die Anlagevorschriften des Versicherung</w:t>
      </w:r>
      <w:r w:rsidRPr="006B0B7A">
        <w:rPr>
          <w:rFonts w:asciiTheme="minorHAnsi" w:hAnsiTheme="minorHAnsi" w:cstheme="minorHAnsi"/>
        </w:rPr>
        <w:t>s</w:t>
      </w:r>
      <w:r w:rsidRPr="006B0B7A">
        <w:rPr>
          <w:rFonts w:asciiTheme="minorHAnsi" w:hAnsiTheme="minorHAnsi" w:cstheme="minorHAnsi"/>
        </w:rPr>
        <w:t>aufsichtsgesetzes (VAG).</w:t>
      </w:r>
    </w:p>
    <w:p w:rsidR="006B0B7A" w:rsidRPr="006B0B7A" w:rsidRDefault="006B0B7A" w:rsidP="006B0B7A">
      <w:pPr>
        <w:pStyle w:val="berschrift2"/>
        <w:jc w:val="both"/>
        <w:rPr>
          <w:rFonts w:asciiTheme="majorHAnsi" w:hAnsiTheme="majorHAnsi" w:cstheme="minorHAnsi"/>
          <w:sz w:val="28"/>
          <w:szCs w:val="28"/>
        </w:rPr>
      </w:pPr>
      <w:bookmarkStart w:id="4" w:name="parsys_textwithimage_2"/>
      <w:bookmarkEnd w:id="4"/>
      <w:r w:rsidRPr="006B0B7A">
        <w:rPr>
          <w:rFonts w:asciiTheme="majorHAnsi" w:hAnsiTheme="majorHAnsi" w:cstheme="minorHAnsi"/>
          <w:sz w:val="28"/>
          <w:szCs w:val="28"/>
        </w:rPr>
        <w:t>Restriktive Vorschriften für die Anlagearten</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Diese Vorschriften sind vergleichsweise restriktiv. So gelten auch konkrete Quoten für die Verteilung des Vermögens auf die zulässigen Anlagearten. Bei einer klassischen Direktvers</w:t>
      </w:r>
      <w:r w:rsidRPr="006B0B7A">
        <w:rPr>
          <w:rFonts w:asciiTheme="minorHAnsi" w:hAnsiTheme="minorHAnsi" w:cstheme="minorHAnsi"/>
        </w:rPr>
        <w:t>i</w:t>
      </w:r>
      <w:r w:rsidRPr="006B0B7A">
        <w:rPr>
          <w:rFonts w:asciiTheme="minorHAnsi" w:hAnsiTheme="minorHAnsi" w:cstheme="minorHAnsi"/>
        </w:rPr>
        <w:t>cherung dürfen beispielsweise nur bis maximal 35 Prozent des Vermögens in Aktien investiert werden.</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 xml:space="preserve">Die </w:t>
      </w:r>
      <w:r w:rsidRPr="006B0B7A">
        <w:rPr>
          <w:rStyle w:val="Fett"/>
          <w:rFonts w:asciiTheme="minorHAnsi" w:hAnsiTheme="minorHAnsi" w:cstheme="minorHAnsi"/>
        </w:rPr>
        <w:t xml:space="preserve">Pensionskasse </w:t>
      </w:r>
      <w:r w:rsidRPr="006B0B7A">
        <w:rPr>
          <w:rFonts w:asciiTheme="minorHAnsi" w:hAnsiTheme="minorHAnsi" w:cstheme="minorHAnsi"/>
        </w:rPr>
        <w:t>ist der Direktversicherung sehr ähnlich. Die Finanzierung einer Pension</w:t>
      </w:r>
      <w:r w:rsidRPr="006B0B7A">
        <w:rPr>
          <w:rFonts w:asciiTheme="minorHAnsi" w:hAnsiTheme="minorHAnsi" w:cstheme="minorHAnsi"/>
        </w:rPr>
        <w:t>s</w:t>
      </w:r>
      <w:r w:rsidRPr="006B0B7A">
        <w:rPr>
          <w:rFonts w:asciiTheme="minorHAnsi" w:hAnsiTheme="minorHAnsi" w:cstheme="minorHAnsi"/>
        </w:rPr>
        <w:t>kasse erfolgt durch Beiträge eines oder mehrerer Trägerunternehmen, also den Unterne</w:t>
      </w:r>
      <w:r w:rsidRPr="006B0B7A">
        <w:rPr>
          <w:rFonts w:asciiTheme="minorHAnsi" w:hAnsiTheme="minorHAnsi" w:cstheme="minorHAnsi"/>
        </w:rPr>
        <w:t>h</w:t>
      </w:r>
      <w:r w:rsidRPr="006B0B7A">
        <w:rPr>
          <w:rFonts w:asciiTheme="minorHAnsi" w:hAnsiTheme="minorHAnsi" w:cstheme="minorHAnsi"/>
        </w:rPr>
        <w:t>men, die ihre betriebliche Altersversorgung über die Pensionskasse regeln.</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 xml:space="preserve">Überbetriebliche Pensionskassen dagegen leisten die Versorgung für mehrere voneinander unabhängige Arbeitgeber. Beispiele hierfür sind die </w:t>
      </w:r>
      <w:proofErr w:type="spellStart"/>
      <w:r w:rsidRPr="006B0B7A">
        <w:rPr>
          <w:rFonts w:asciiTheme="minorHAnsi" w:hAnsiTheme="minorHAnsi" w:cstheme="minorHAnsi"/>
        </w:rPr>
        <w:t>MetallPensionskasse</w:t>
      </w:r>
      <w:proofErr w:type="spellEnd"/>
      <w:r w:rsidRPr="006B0B7A">
        <w:rPr>
          <w:rFonts w:asciiTheme="minorHAnsi" w:hAnsiTheme="minorHAnsi" w:cstheme="minorHAnsi"/>
        </w:rPr>
        <w:t xml:space="preserve"> für das Verso</w:t>
      </w:r>
      <w:r w:rsidRPr="006B0B7A">
        <w:rPr>
          <w:rFonts w:asciiTheme="minorHAnsi" w:hAnsiTheme="minorHAnsi" w:cstheme="minorHAnsi"/>
        </w:rPr>
        <w:t>r</w:t>
      </w:r>
      <w:r w:rsidRPr="006B0B7A">
        <w:rPr>
          <w:rFonts w:asciiTheme="minorHAnsi" w:hAnsiTheme="minorHAnsi" w:cstheme="minorHAnsi"/>
        </w:rPr>
        <w:t>gungswerk der Metall- und Elektroindustrie oder auch die Zusatzversorgungskassen des ö</w:t>
      </w:r>
      <w:r w:rsidRPr="006B0B7A">
        <w:rPr>
          <w:rFonts w:asciiTheme="minorHAnsi" w:hAnsiTheme="minorHAnsi" w:cstheme="minorHAnsi"/>
        </w:rPr>
        <w:t>f</w:t>
      </w:r>
      <w:r w:rsidRPr="006B0B7A">
        <w:rPr>
          <w:rFonts w:asciiTheme="minorHAnsi" w:hAnsiTheme="minorHAnsi" w:cstheme="minorHAnsi"/>
        </w:rPr>
        <w:t>fentlichen Dienstes.</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lastRenderedPageBreak/>
        <w:t xml:space="preserve">Der </w:t>
      </w:r>
      <w:r w:rsidRPr="006B0B7A">
        <w:rPr>
          <w:rStyle w:val="Fett"/>
          <w:rFonts w:asciiTheme="minorHAnsi" w:hAnsiTheme="minorHAnsi" w:cstheme="minorHAnsi"/>
        </w:rPr>
        <w:t xml:space="preserve">Pensionsfonds </w:t>
      </w:r>
      <w:r w:rsidRPr="006B0B7A">
        <w:rPr>
          <w:rFonts w:asciiTheme="minorHAnsi" w:hAnsiTheme="minorHAnsi" w:cstheme="minorHAnsi"/>
        </w:rPr>
        <w:t>ist eine versicherungsähnliche Versorgungseinrichtung. Er unterscheidet sich stark von einer Direktversicherung oder Pensionskasse.</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 xml:space="preserve">Zwar wird auch der Pensionsfonds von der </w:t>
      </w:r>
      <w:proofErr w:type="spellStart"/>
      <w:r w:rsidRPr="006B0B7A">
        <w:rPr>
          <w:rFonts w:asciiTheme="minorHAnsi" w:hAnsiTheme="minorHAnsi" w:cstheme="minorHAnsi"/>
        </w:rPr>
        <w:t>BaFin</w:t>
      </w:r>
      <w:proofErr w:type="spellEnd"/>
      <w:r w:rsidRPr="006B0B7A">
        <w:rPr>
          <w:rFonts w:asciiTheme="minorHAnsi" w:hAnsiTheme="minorHAnsi" w:cstheme="minorHAnsi"/>
        </w:rPr>
        <w:t xml:space="preserve"> beaufsichtigt. Er unterliegt aber liberaleren Kapitalanlagevorschriften und kann daher freier investieren. Damit sind Risiken und Renditen beim </w:t>
      </w:r>
      <w:proofErr w:type="spellStart"/>
      <w:r w:rsidRPr="006B0B7A">
        <w:rPr>
          <w:rFonts w:asciiTheme="minorHAnsi" w:hAnsiTheme="minorHAnsi" w:cstheme="minorHAnsi"/>
        </w:rPr>
        <w:t>Pensionfonds</w:t>
      </w:r>
      <w:proofErr w:type="spellEnd"/>
      <w:r w:rsidRPr="006B0B7A">
        <w:rPr>
          <w:rFonts w:asciiTheme="minorHAnsi" w:hAnsiTheme="minorHAnsi" w:cstheme="minorHAnsi"/>
        </w:rPr>
        <w:t xml:space="preserve"> grundsätzlich andere als bei der Direktversicherung oder der Pensionska</w:t>
      </w:r>
      <w:r w:rsidRPr="006B0B7A">
        <w:rPr>
          <w:rFonts w:asciiTheme="minorHAnsi" w:hAnsiTheme="minorHAnsi" w:cstheme="minorHAnsi"/>
        </w:rPr>
        <w:t>s</w:t>
      </w:r>
      <w:r w:rsidRPr="006B0B7A">
        <w:rPr>
          <w:rFonts w:asciiTheme="minorHAnsi" w:hAnsiTheme="minorHAnsi" w:cstheme="minorHAnsi"/>
        </w:rPr>
        <w:t>se.</w:t>
      </w:r>
    </w:p>
    <w:p w:rsidR="006B0B7A" w:rsidRPr="006B0B7A" w:rsidRDefault="006B0B7A" w:rsidP="006B0B7A">
      <w:pPr>
        <w:pStyle w:val="berschrift2"/>
        <w:jc w:val="both"/>
        <w:rPr>
          <w:rFonts w:asciiTheme="majorHAnsi" w:hAnsiTheme="majorHAnsi" w:cstheme="minorHAnsi"/>
          <w:sz w:val="28"/>
          <w:szCs w:val="28"/>
        </w:rPr>
      </w:pPr>
      <w:r w:rsidRPr="006B0B7A">
        <w:rPr>
          <w:rFonts w:asciiTheme="majorHAnsi" w:hAnsiTheme="majorHAnsi" w:cstheme="minorHAnsi"/>
          <w:sz w:val="28"/>
          <w:szCs w:val="28"/>
        </w:rPr>
        <w:t>Große Risikospanne bei unterschiedlichen Fonds</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Die Renditen und das Risiko kann je nach Ausgestaltung der Pensionspläne unterschiedlich sein: Für Pensionspläne, die mit einer versicherungsförmigen Garantie versehen sind, trägt der Pensionsfonds die Risiken selbst. Entsprechend legt der Fonds meist sicherheitsorientiert und versicherungsähnlich an.</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Es gibt aber auch Pensionspläne ohne versicherungsförmige Garantien. Da der Pensionsfonds bei diesen Plänen keine Garantie aussprechen muss, ist seine Kapitalanlage tendenziell rend</w:t>
      </w:r>
      <w:r w:rsidRPr="006B0B7A">
        <w:rPr>
          <w:rFonts w:asciiTheme="minorHAnsi" w:hAnsiTheme="minorHAnsi" w:cstheme="minorHAnsi"/>
        </w:rPr>
        <w:t>i</w:t>
      </w:r>
      <w:r w:rsidRPr="006B0B7A">
        <w:rPr>
          <w:rFonts w:asciiTheme="minorHAnsi" w:hAnsiTheme="minorHAnsi" w:cstheme="minorHAnsi"/>
        </w:rPr>
        <w:t>teorientierter.</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Was zum Problem werden könnte: Das Risiko der Kapitalanlage liegt in diesem Fall nicht mehr beim Pensionsfonds, sondern beim Arbeitgeber. Denn dieser hat gegenüber dem Arbeitne</w:t>
      </w:r>
      <w:r w:rsidRPr="006B0B7A">
        <w:rPr>
          <w:rFonts w:asciiTheme="minorHAnsi" w:hAnsiTheme="minorHAnsi" w:cstheme="minorHAnsi"/>
        </w:rPr>
        <w:t>h</w:t>
      </w:r>
      <w:r w:rsidRPr="006B0B7A">
        <w:rPr>
          <w:rFonts w:asciiTheme="minorHAnsi" w:hAnsiTheme="minorHAnsi" w:cstheme="minorHAnsi"/>
        </w:rPr>
        <w:t>mer für die Differenz zwischen der vom Pensionsfonds ausgezahlten Leistung und der u</w:t>
      </w:r>
      <w:r w:rsidRPr="006B0B7A">
        <w:rPr>
          <w:rFonts w:asciiTheme="minorHAnsi" w:hAnsiTheme="minorHAnsi" w:cstheme="minorHAnsi"/>
        </w:rPr>
        <w:t>r</w:t>
      </w:r>
      <w:r w:rsidRPr="006B0B7A">
        <w:rPr>
          <w:rFonts w:asciiTheme="minorHAnsi" w:hAnsiTheme="minorHAnsi" w:cstheme="minorHAnsi"/>
        </w:rPr>
        <w:t>sprünglich zugesagten Leistung einzustehen.</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Eine weitere Besonderheit des Pensionsfonds: Er ist im Gegensatz zu den übrigen Durchfü</w:t>
      </w:r>
      <w:r w:rsidRPr="006B0B7A">
        <w:rPr>
          <w:rFonts w:asciiTheme="minorHAnsi" w:hAnsiTheme="minorHAnsi" w:cstheme="minorHAnsi"/>
        </w:rPr>
        <w:t>h</w:t>
      </w:r>
      <w:r w:rsidRPr="006B0B7A">
        <w:rPr>
          <w:rFonts w:asciiTheme="minorHAnsi" w:hAnsiTheme="minorHAnsi" w:cstheme="minorHAnsi"/>
        </w:rPr>
        <w:t>rungswegen dazu verpflichtet, die Altersleistungen ausschließlich in Form einer lebenslangen Rente zu erbringen.</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 xml:space="preserve">Die </w:t>
      </w:r>
      <w:proofErr w:type="spellStart"/>
      <w:r w:rsidRPr="006B0B7A">
        <w:rPr>
          <w:rFonts w:asciiTheme="minorHAnsi" w:hAnsiTheme="minorHAnsi" w:cstheme="minorHAnsi"/>
        </w:rPr>
        <w:t>bAV</w:t>
      </w:r>
      <w:proofErr w:type="spellEnd"/>
      <w:r w:rsidRPr="006B0B7A">
        <w:rPr>
          <w:rFonts w:asciiTheme="minorHAnsi" w:hAnsiTheme="minorHAnsi" w:cstheme="minorHAnsi"/>
        </w:rPr>
        <w:t xml:space="preserve"> beruht auf einer arbeitsrechtlichen Zusage des Arbeitgebers. Zusagen können einze</w:t>
      </w:r>
      <w:r w:rsidRPr="006B0B7A">
        <w:rPr>
          <w:rFonts w:asciiTheme="minorHAnsi" w:hAnsiTheme="minorHAnsi" w:cstheme="minorHAnsi"/>
        </w:rPr>
        <w:t>l</w:t>
      </w:r>
      <w:r w:rsidRPr="006B0B7A">
        <w:rPr>
          <w:rFonts w:asciiTheme="minorHAnsi" w:hAnsiTheme="minorHAnsi" w:cstheme="minorHAnsi"/>
        </w:rPr>
        <w:t>vertraglich, das heißt in jedem Arbeitsvertrag gesondert geregelt werden. Eine andere Mö</w:t>
      </w:r>
      <w:r w:rsidRPr="006B0B7A">
        <w:rPr>
          <w:rFonts w:asciiTheme="minorHAnsi" w:hAnsiTheme="minorHAnsi" w:cstheme="minorHAnsi"/>
        </w:rPr>
        <w:t>g</w:t>
      </w:r>
      <w:r w:rsidRPr="006B0B7A">
        <w:rPr>
          <w:rFonts w:asciiTheme="minorHAnsi" w:hAnsiTheme="minorHAnsi" w:cstheme="minorHAnsi"/>
        </w:rPr>
        <w:t>lichkeit ist es, die Vorsorge als Zuwendung an bestimmte Gruppen im Unternehmen zu erkl</w:t>
      </w:r>
      <w:r w:rsidRPr="006B0B7A">
        <w:rPr>
          <w:rFonts w:asciiTheme="minorHAnsi" w:hAnsiTheme="minorHAnsi" w:cstheme="minorHAnsi"/>
        </w:rPr>
        <w:t>ä</w:t>
      </w:r>
      <w:r w:rsidRPr="006B0B7A">
        <w:rPr>
          <w:rFonts w:asciiTheme="minorHAnsi" w:hAnsiTheme="minorHAnsi" w:cstheme="minorHAnsi"/>
        </w:rPr>
        <w:t>ren, also per Betriebsvereinbarung oder Tarifvertrag.</w:t>
      </w:r>
    </w:p>
    <w:p w:rsidR="006B0B7A" w:rsidRPr="006B0B7A" w:rsidRDefault="006B0B7A" w:rsidP="006B0B7A">
      <w:pPr>
        <w:pStyle w:val="StandardWeb"/>
        <w:jc w:val="both"/>
        <w:rPr>
          <w:rFonts w:asciiTheme="minorHAnsi" w:hAnsiTheme="minorHAnsi" w:cstheme="minorHAnsi"/>
        </w:rPr>
      </w:pPr>
      <w:r w:rsidRPr="006B0B7A">
        <w:rPr>
          <w:rFonts w:asciiTheme="minorHAnsi" w:hAnsiTheme="minorHAnsi" w:cstheme="minorHAnsi"/>
        </w:rPr>
        <w:t>Bei der Direktzusage wird zwischen Arbeitgeber und Arbeitnehmer eine sogenannte Entgel</w:t>
      </w:r>
      <w:r w:rsidRPr="006B0B7A">
        <w:rPr>
          <w:rFonts w:asciiTheme="minorHAnsi" w:hAnsiTheme="minorHAnsi" w:cstheme="minorHAnsi"/>
        </w:rPr>
        <w:t>t</w:t>
      </w:r>
      <w:r w:rsidRPr="006B0B7A">
        <w:rPr>
          <w:rFonts w:asciiTheme="minorHAnsi" w:hAnsiTheme="minorHAnsi" w:cstheme="minorHAnsi"/>
        </w:rPr>
        <w:t>umwandlungsvereinbarung geschlossen.</w:t>
      </w:r>
      <w:bookmarkStart w:id="5" w:name="_GoBack"/>
      <w:bookmarkEnd w:id="5"/>
    </w:p>
    <w:sectPr w:rsidR="006B0B7A" w:rsidRPr="006B0B7A" w:rsidSect="00BE2642">
      <w:pgSz w:w="11906" w:h="16838" w:code="9"/>
      <w:pgMar w:top="1418" w:right="1418" w:bottom="73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06CCD"/>
    <w:multiLevelType w:val="multilevel"/>
    <w:tmpl w:val="6BBE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B7A"/>
    <w:rsid w:val="00574F12"/>
    <w:rsid w:val="006B0B7A"/>
    <w:rsid w:val="00BE26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6B0B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B0B7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0B7A"/>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B0B7A"/>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B0B7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B0B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0B7A"/>
    <w:rPr>
      <w:rFonts w:ascii="Tahoma" w:hAnsi="Tahoma" w:cs="Tahoma"/>
      <w:sz w:val="16"/>
      <w:szCs w:val="16"/>
    </w:rPr>
  </w:style>
  <w:style w:type="character" w:styleId="Fett">
    <w:name w:val="Strong"/>
    <w:basedOn w:val="Absatz-Standardschriftart"/>
    <w:uiPriority w:val="22"/>
    <w:qFormat/>
    <w:rsid w:val="006B0B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6B0B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B0B7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0B7A"/>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B0B7A"/>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B0B7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B0B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0B7A"/>
    <w:rPr>
      <w:rFonts w:ascii="Tahoma" w:hAnsi="Tahoma" w:cs="Tahoma"/>
      <w:sz w:val="16"/>
      <w:szCs w:val="16"/>
    </w:rPr>
  </w:style>
  <w:style w:type="character" w:styleId="Fett">
    <w:name w:val="Strong"/>
    <w:basedOn w:val="Absatz-Standardschriftart"/>
    <w:uiPriority w:val="22"/>
    <w:qFormat/>
    <w:rsid w:val="006B0B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0633">
      <w:bodyDiv w:val="1"/>
      <w:marLeft w:val="0"/>
      <w:marRight w:val="0"/>
      <w:marTop w:val="0"/>
      <w:marBottom w:val="0"/>
      <w:divBdr>
        <w:top w:val="none" w:sz="0" w:space="0" w:color="auto"/>
        <w:left w:val="none" w:sz="0" w:space="0" w:color="auto"/>
        <w:bottom w:val="none" w:sz="0" w:space="0" w:color="auto"/>
        <w:right w:val="none" w:sz="0" w:space="0" w:color="auto"/>
      </w:divBdr>
      <w:divsChild>
        <w:div w:id="1125536346">
          <w:marLeft w:val="0"/>
          <w:marRight w:val="0"/>
          <w:marTop w:val="0"/>
          <w:marBottom w:val="0"/>
          <w:divBdr>
            <w:top w:val="none" w:sz="0" w:space="0" w:color="auto"/>
            <w:left w:val="none" w:sz="0" w:space="0" w:color="auto"/>
            <w:bottom w:val="none" w:sz="0" w:space="0" w:color="auto"/>
            <w:right w:val="none" w:sz="0" w:space="0" w:color="auto"/>
          </w:divBdr>
          <w:divsChild>
            <w:div w:id="409741663">
              <w:marLeft w:val="0"/>
              <w:marRight w:val="0"/>
              <w:marTop w:val="0"/>
              <w:marBottom w:val="0"/>
              <w:divBdr>
                <w:top w:val="none" w:sz="0" w:space="0" w:color="auto"/>
                <w:left w:val="none" w:sz="0" w:space="0" w:color="auto"/>
                <w:bottom w:val="none" w:sz="0" w:space="0" w:color="auto"/>
                <w:right w:val="none" w:sz="0" w:space="0" w:color="auto"/>
              </w:divBdr>
            </w:div>
            <w:div w:id="706562942">
              <w:marLeft w:val="0"/>
              <w:marRight w:val="0"/>
              <w:marTop w:val="0"/>
              <w:marBottom w:val="0"/>
              <w:divBdr>
                <w:top w:val="none" w:sz="0" w:space="0" w:color="auto"/>
                <w:left w:val="none" w:sz="0" w:space="0" w:color="auto"/>
                <w:bottom w:val="none" w:sz="0" w:space="0" w:color="auto"/>
                <w:right w:val="none" w:sz="0" w:space="0" w:color="auto"/>
              </w:divBdr>
              <w:divsChild>
                <w:div w:id="9894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6757">
          <w:marLeft w:val="0"/>
          <w:marRight w:val="0"/>
          <w:marTop w:val="0"/>
          <w:marBottom w:val="0"/>
          <w:divBdr>
            <w:top w:val="none" w:sz="0" w:space="0" w:color="auto"/>
            <w:left w:val="none" w:sz="0" w:space="0" w:color="auto"/>
            <w:bottom w:val="none" w:sz="0" w:space="0" w:color="auto"/>
            <w:right w:val="none" w:sz="0" w:space="0" w:color="auto"/>
          </w:divBdr>
          <w:divsChild>
            <w:div w:id="645818640">
              <w:marLeft w:val="0"/>
              <w:marRight w:val="0"/>
              <w:marTop w:val="0"/>
              <w:marBottom w:val="0"/>
              <w:divBdr>
                <w:top w:val="none" w:sz="0" w:space="0" w:color="auto"/>
                <w:left w:val="none" w:sz="0" w:space="0" w:color="auto"/>
                <w:bottom w:val="none" w:sz="0" w:space="0" w:color="auto"/>
                <w:right w:val="none" w:sz="0" w:space="0" w:color="auto"/>
              </w:divBdr>
              <w:divsChild>
                <w:div w:id="1850178179">
                  <w:marLeft w:val="0"/>
                  <w:marRight w:val="0"/>
                  <w:marTop w:val="0"/>
                  <w:marBottom w:val="0"/>
                  <w:divBdr>
                    <w:top w:val="none" w:sz="0" w:space="0" w:color="auto"/>
                    <w:left w:val="none" w:sz="0" w:space="0" w:color="auto"/>
                    <w:bottom w:val="none" w:sz="0" w:space="0" w:color="auto"/>
                    <w:right w:val="none" w:sz="0" w:space="0" w:color="auto"/>
                  </w:divBdr>
                  <w:divsChild>
                    <w:div w:id="1526552388">
                      <w:marLeft w:val="0"/>
                      <w:marRight w:val="0"/>
                      <w:marTop w:val="0"/>
                      <w:marBottom w:val="0"/>
                      <w:divBdr>
                        <w:top w:val="none" w:sz="0" w:space="0" w:color="auto"/>
                        <w:left w:val="none" w:sz="0" w:space="0" w:color="auto"/>
                        <w:bottom w:val="none" w:sz="0" w:space="0" w:color="auto"/>
                        <w:right w:val="none" w:sz="0" w:space="0" w:color="auto"/>
                      </w:divBdr>
                    </w:div>
                    <w:div w:id="1704088755">
                      <w:marLeft w:val="0"/>
                      <w:marRight w:val="0"/>
                      <w:marTop w:val="0"/>
                      <w:marBottom w:val="0"/>
                      <w:divBdr>
                        <w:top w:val="none" w:sz="0" w:space="0" w:color="auto"/>
                        <w:left w:val="none" w:sz="0" w:space="0" w:color="auto"/>
                        <w:bottom w:val="none" w:sz="0" w:space="0" w:color="auto"/>
                        <w:right w:val="none" w:sz="0" w:space="0" w:color="auto"/>
                      </w:divBdr>
                      <w:divsChild>
                        <w:div w:id="21301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1433">
              <w:marLeft w:val="0"/>
              <w:marRight w:val="0"/>
              <w:marTop w:val="0"/>
              <w:marBottom w:val="0"/>
              <w:divBdr>
                <w:top w:val="none" w:sz="0" w:space="0" w:color="auto"/>
                <w:left w:val="none" w:sz="0" w:space="0" w:color="auto"/>
                <w:bottom w:val="none" w:sz="0" w:space="0" w:color="auto"/>
                <w:right w:val="none" w:sz="0" w:space="0" w:color="auto"/>
              </w:divBdr>
              <w:divsChild>
                <w:div w:id="607783400">
                  <w:marLeft w:val="0"/>
                  <w:marRight w:val="0"/>
                  <w:marTop w:val="0"/>
                  <w:marBottom w:val="0"/>
                  <w:divBdr>
                    <w:top w:val="none" w:sz="0" w:space="0" w:color="auto"/>
                    <w:left w:val="none" w:sz="0" w:space="0" w:color="auto"/>
                    <w:bottom w:val="none" w:sz="0" w:space="0" w:color="auto"/>
                    <w:right w:val="none" w:sz="0" w:space="0" w:color="auto"/>
                  </w:divBdr>
                  <w:divsChild>
                    <w:div w:id="483551784">
                      <w:marLeft w:val="0"/>
                      <w:marRight w:val="0"/>
                      <w:marTop w:val="0"/>
                      <w:marBottom w:val="0"/>
                      <w:divBdr>
                        <w:top w:val="none" w:sz="0" w:space="0" w:color="auto"/>
                        <w:left w:val="none" w:sz="0" w:space="0" w:color="auto"/>
                        <w:bottom w:val="none" w:sz="0" w:space="0" w:color="auto"/>
                        <w:right w:val="none" w:sz="0" w:space="0" w:color="auto"/>
                      </w:divBdr>
                      <w:divsChild>
                        <w:div w:id="5227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0680">
              <w:marLeft w:val="0"/>
              <w:marRight w:val="0"/>
              <w:marTop w:val="0"/>
              <w:marBottom w:val="0"/>
              <w:divBdr>
                <w:top w:val="none" w:sz="0" w:space="0" w:color="auto"/>
                <w:left w:val="none" w:sz="0" w:space="0" w:color="auto"/>
                <w:bottom w:val="none" w:sz="0" w:space="0" w:color="auto"/>
                <w:right w:val="none" w:sz="0" w:space="0" w:color="auto"/>
              </w:divBdr>
              <w:divsChild>
                <w:div w:id="1658608790">
                  <w:marLeft w:val="0"/>
                  <w:marRight w:val="0"/>
                  <w:marTop w:val="0"/>
                  <w:marBottom w:val="0"/>
                  <w:divBdr>
                    <w:top w:val="none" w:sz="0" w:space="0" w:color="auto"/>
                    <w:left w:val="none" w:sz="0" w:space="0" w:color="auto"/>
                    <w:bottom w:val="none" w:sz="0" w:space="0" w:color="auto"/>
                    <w:right w:val="none" w:sz="0" w:space="0" w:color="auto"/>
                  </w:divBdr>
                  <w:divsChild>
                    <w:div w:id="1051075279">
                      <w:marLeft w:val="0"/>
                      <w:marRight w:val="0"/>
                      <w:marTop w:val="0"/>
                      <w:marBottom w:val="0"/>
                      <w:divBdr>
                        <w:top w:val="none" w:sz="0" w:space="0" w:color="auto"/>
                        <w:left w:val="none" w:sz="0" w:space="0" w:color="auto"/>
                        <w:bottom w:val="none" w:sz="0" w:space="0" w:color="auto"/>
                        <w:right w:val="none" w:sz="0" w:space="0" w:color="auto"/>
                      </w:divBdr>
                      <w:divsChild>
                        <w:div w:id="862791389">
                          <w:marLeft w:val="0"/>
                          <w:marRight w:val="0"/>
                          <w:marTop w:val="0"/>
                          <w:marBottom w:val="0"/>
                          <w:divBdr>
                            <w:top w:val="none" w:sz="0" w:space="0" w:color="auto"/>
                            <w:left w:val="none" w:sz="0" w:space="0" w:color="auto"/>
                            <w:bottom w:val="none" w:sz="0" w:space="0" w:color="auto"/>
                            <w:right w:val="none" w:sz="0" w:space="0" w:color="auto"/>
                          </w:divBdr>
                        </w:div>
                        <w:div w:id="754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113549">
      <w:bodyDiv w:val="1"/>
      <w:marLeft w:val="0"/>
      <w:marRight w:val="0"/>
      <w:marTop w:val="0"/>
      <w:marBottom w:val="0"/>
      <w:divBdr>
        <w:top w:val="none" w:sz="0" w:space="0" w:color="auto"/>
        <w:left w:val="none" w:sz="0" w:space="0" w:color="auto"/>
        <w:bottom w:val="none" w:sz="0" w:space="0" w:color="auto"/>
        <w:right w:val="none" w:sz="0" w:space="0" w:color="auto"/>
      </w:divBdr>
      <w:divsChild>
        <w:div w:id="585695800">
          <w:marLeft w:val="0"/>
          <w:marRight w:val="0"/>
          <w:marTop w:val="0"/>
          <w:marBottom w:val="0"/>
          <w:divBdr>
            <w:top w:val="none" w:sz="0" w:space="0" w:color="auto"/>
            <w:left w:val="none" w:sz="0" w:space="0" w:color="auto"/>
            <w:bottom w:val="none" w:sz="0" w:space="0" w:color="auto"/>
            <w:right w:val="none" w:sz="0" w:space="0" w:color="auto"/>
          </w:divBdr>
          <w:divsChild>
            <w:div w:id="1347439672">
              <w:marLeft w:val="0"/>
              <w:marRight w:val="0"/>
              <w:marTop w:val="0"/>
              <w:marBottom w:val="0"/>
              <w:divBdr>
                <w:top w:val="none" w:sz="0" w:space="0" w:color="auto"/>
                <w:left w:val="none" w:sz="0" w:space="0" w:color="auto"/>
                <w:bottom w:val="none" w:sz="0" w:space="0" w:color="auto"/>
                <w:right w:val="none" w:sz="0" w:space="0" w:color="auto"/>
              </w:divBdr>
            </w:div>
          </w:divsChild>
        </w:div>
        <w:div w:id="1144353735">
          <w:marLeft w:val="0"/>
          <w:marRight w:val="0"/>
          <w:marTop w:val="0"/>
          <w:marBottom w:val="0"/>
          <w:divBdr>
            <w:top w:val="none" w:sz="0" w:space="0" w:color="auto"/>
            <w:left w:val="none" w:sz="0" w:space="0" w:color="auto"/>
            <w:bottom w:val="none" w:sz="0" w:space="0" w:color="auto"/>
            <w:right w:val="none" w:sz="0" w:space="0" w:color="auto"/>
          </w:divBdr>
          <w:divsChild>
            <w:div w:id="1539124212">
              <w:marLeft w:val="0"/>
              <w:marRight w:val="0"/>
              <w:marTop w:val="0"/>
              <w:marBottom w:val="0"/>
              <w:divBdr>
                <w:top w:val="none" w:sz="0" w:space="0" w:color="auto"/>
                <w:left w:val="none" w:sz="0" w:space="0" w:color="auto"/>
                <w:bottom w:val="none" w:sz="0" w:space="0" w:color="auto"/>
                <w:right w:val="none" w:sz="0" w:space="0" w:color="auto"/>
              </w:divBdr>
              <w:divsChild>
                <w:div w:id="469054753">
                  <w:marLeft w:val="0"/>
                  <w:marRight w:val="0"/>
                  <w:marTop w:val="0"/>
                  <w:marBottom w:val="0"/>
                  <w:divBdr>
                    <w:top w:val="none" w:sz="0" w:space="0" w:color="auto"/>
                    <w:left w:val="none" w:sz="0" w:space="0" w:color="auto"/>
                    <w:bottom w:val="none" w:sz="0" w:space="0" w:color="auto"/>
                    <w:right w:val="none" w:sz="0" w:space="0" w:color="auto"/>
                  </w:divBdr>
                  <w:divsChild>
                    <w:div w:id="230892387">
                      <w:marLeft w:val="0"/>
                      <w:marRight w:val="0"/>
                      <w:marTop w:val="0"/>
                      <w:marBottom w:val="0"/>
                      <w:divBdr>
                        <w:top w:val="none" w:sz="0" w:space="0" w:color="auto"/>
                        <w:left w:val="none" w:sz="0" w:space="0" w:color="auto"/>
                        <w:bottom w:val="none" w:sz="0" w:space="0" w:color="auto"/>
                        <w:right w:val="none" w:sz="0" w:space="0" w:color="auto"/>
                      </w:divBdr>
                      <w:divsChild>
                        <w:div w:id="8789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5121">
              <w:marLeft w:val="0"/>
              <w:marRight w:val="0"/>
              <w:marTop w:val="0"/>
              <w:marBottom w:val="0"/>
              <w:divBdr>
                <w:top w:val="none" w:sz="0" w:space="0" w:color="auto"/>
                <w:left w:val="none" w:sz="0" w:space="0" w:color="auto"/>
                <w:bottom w:val="none" w:sz="0" w:space="0" w:color="auto"/>
                <w:right w:val="none" w:sz="0" w:space="0" w:color="auto"/>
              </w:divBdr>
              <w:divsChild>
                <w:div w:id="705258569">
                  <w:marLeft w:val="0"/>
                  <w:marRight w:val="0"/>
                  <w:marTop w:val="0"/>
                  <w:marBottom w:val="0"/>
                  <w:divBdr>
                    <w:top w:val="none" w:sz="0" w:space="0" w:color="auto"/>
                    <w:left w:val="none" w:sz="0" w:space="0" w:color="auto"/>
                    <w:bottom w:val="none" w:sz="0" w:space="0" w:color="auto"/>
                    <w:right w:val="none" w:sz="0" w:space="0" w:color="auto"/>
                  </w:divBdr>
                  <w:divsChild>
                    <w:div w:id="1068840788">
                      <w:marLeft w:val="0"/>
                      <w:marRight w:val="0"/>
                      <w:marTop w:val="0"/>
                      <w:marBottom w:val="0"/>
                      <w:divBdr>
                        <w:top w:val="none" w:sz="0" w:space="0" w:color="auto"/>
                        <w:left w:val="none" w:sz="0" w:space="0" w:color="auto"/>
                        <w:bottom w:val="none" w:sz="0" w:space="0" w:color="auto"/>
                        <w:right w:val="none" w:sz="0" w:space="0" w:color="auto"/>
                      </w:divBdr>
                      <w:divsChild>
                        <w:div w:id="1041901504">
                          <w:marLeft w:val="0"/>
                          <w:marRight w:val="0"/>
                          <w:marTop w:val="0"/>
                          <w:marBottom w:val="0"/>
                          <w:divBdr>
                            <w:top w:val="none" w:sz="0" w:space="0" w:color="auto"/>
                            <w:left w:val="none" w:sz="0" w:space="0" w:color="auto"/>
                            <w:bottom w:val="none" w:sz="0" w:space="0" w:color="auto"/>
                            <w:right w:val="none" w:sz="0" w:space="0" w:color="auto"/>
                          </w:divBdr>
                        </w:div>
                        <w:div w:id="1977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5799">
              <w:marLeft w:val="0"/>
              <w:marRight w:val="0"/>
              <w:marTop w:val="0"/>
              <w:marBottom w:val="0"/>
              <w:divBdr>
                <w:top w:val="none" w:sz="0" w:space="0" w:color="auto"/>
                <w:left w:val="none" w:sz="0" w:space="0" w:color="auto"/>
                <w:bottom w:val="none" w:sz="0" w:space="0" w:color="auto"/>
                <w:right w:val="none" w:sz="0" w:space="0" w:color="auto"/>
              </w:divBdr>
              <w:divsChild>
                <w:div w:id="1064179895">
                  <w:marLeft w:val="0"/>
                  <w:marRight w:val="0"/>
                  <w:marTop w:val="0"/>
                  <w:marBottom w:val="0"/>
                  <w:divBdr>
                    <w:top w:val="none" w:sz="0" w:space="0" w:color="auto"/>
                    <w:left w:val="none" w:sz="0" w:space="0" w:color="auto"/>
                    <w:bottom w:val="none" w:sz="0" w:space="0" w:color="auto"/>
                    <w:right w:val="none" w:sz="0" w:space="0" w:color="auto"/>
                  </w:divBdr>
                  <w:divsChild>
                    <w:div w:id="502815715">
                      <w:marLeft w:val="0"/>
                      <w:marRight w:val="0"/>
                      <w:marTop w:val="0"/>
                      <w:marBottom w:val="0"/>
                      <w:divBdr>
                        <w:top w:val="none" w:sz="0" w:space="0" w:color="auto"/>
                        <w:left w:val="none" w:sz="0" w:space="0" w:color="auto"/>
                        <w:bottom w:val="none" w:sz="0" w:space="0" w:color="auto"/>
                        <w:right w:val="none" w:sz="0" w:space="0" w:color="auto"/>
                      </w:divBdr>
                      <w:divsChild>
                        <w:div w:id="2990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205559">
      <w:bodyDiv w:val="1"/>
      <w:marLeft w:val="0"/>
      <w:marRight w:val="0"/>
      <w:marTop w:val="0"/>
      <w:marBottom w:val="0"/>
      <w:divBdr>
        <w:top w:val="none" w:sz="0" w:space="0" w:color="auto"/>
        <w:left w:val="none" w:sz="0" w:space="0" w:color="auto"/>
        <w:bottom w:val="none" w:sz="0" w:space="0" w:color="auto"/>
        <w:right w:val="none" w:sz="0" w:space="0" w:color="auto"/>
      </w:divBdr>
      <w:divsChild>
        <w:div w:id="935214474">
          <w:marLeft w:val="0"/>
          <w:marRight w:val="0"/>
          <w:marTop w:val="0"/>
          <w:marBottom w:val="0"/>
          <w:divBdr>
            <w:top w:val="none" w:sz="0" w:space="0" w:color="auto"/>
            <w:left w:val="none" w:sz="0" w:space="0" w:color="auto"/>
            <w:bottom w:val="none" w:sz="0" w:space="0" w:color="auto"/>
            <w:right w:val="none" w:sz="0" w:space="0" w:color="auto"/>
          </w:divBdr>
          <w:divsChild>
            <w:div w:id="1050108322">
              <w:marLeft w:val="0"/>
              <w:marRight w:val="0"/>
              <w:marTop w:val="0"/>
              <w:marBottom w:val="0"/>
              <w:divBdr>
                <w:top w:val="none" w:sz="0" w:space="0" w:color="auto"/>
                <w:left w:val="none" w:sz="0" w:space="0" w:color="auto"/>
                <w:bottom w:val="none" w:sz="0" w:space="0" w:color="auto"/>
                <w:right w:val="none" w:sz="0" w:space="0" w:color="auto"/>
              </w:divBdr>
            </w:div>
          </w:divsChild>
        </w:div>
        <w:div w:id="1277715525">
          <w:marLeft w:val="0"/>
          <w:marRight w:val="0"/>
          <w:marTop w:val="0"/>
          <w:marBottom w:val="0"/>
          <w:divBdr>
            <w:top w:val="none" w:sz="0" w:space="0" w:color="auto"/>
            <w:left w:val="none" w:sz="0" w:space="0" w:color="auto"/>
            <w:bottom w:val="none" w:sz="0" w:space="0" w:color="auto"/>
            <w:right w:val="none" w:sz="0" w:space="0" w:color="auto"/>
          </w:divBdr>
          <w:divsChild>
            <w:div w:id="1291133653">
              <w:marLeft w:val="0"/>
              <w:marRight w:val="0"/>
              <w:marTop w:val="0"/>
              <w:marBottom w:val="0"/>
              <w:divBdr>
                <w:top w:val="none" w:sz="0" w:space="0" w:color="auto"/>
                <w:left w:val="none" w:sz="0" w:space="0" w:color="auto"/>
                <w:bottom w:val="none" w:sz="0" w:space="0" w:color="auto"/>
                <w:right w:val="none" w:sz="0" w:space="0" w:color="auto"/>
              </w:divBdr>
              <w:divsChild>
                <w:div w:id="3486218">
                  <w:marLeft w:val="0"/>
                  <w:marRight w:val="0"/>
                  <w:marTop w:val="0"/>
                  <w:marBottom w:val="0"/>
                  <w:divBdr>
                    <w:top w:val="none" w:sz="0" w:space="0" w:color="auto"/>
                    <w:left w:val="none" w:sz="0" w:space="0" w:color="auto"/>
                    <w:bottom w:val="none" w:sz="0" w:space="0" w:color="auto"/>
                    <w:right w:val="none" w:sz="0" w:space="0" w:color="auto"/>
                  </w:divBdr>
                  <w:divsChild>
                    <w:div w:id="297802400">
                      <w:marLeft w:val="0"/>
                      <w:marRight w:val="0"/>
                      <w:marTop w:val="0"/>
                      <w:marBottom w:val="0"/>
                      <w:divBdr>
                        <w:top w:val="none" w:sz="0" w:space="0" w:color="auto"/>
                        <w:left w:val="none" w:sz="0" w:space="0" w:color="auto"/>
                        <w:bottom w:val="none" w:sz="0" w:space="0" w:color="auto"/>
                        <w:right w:val="none" w:sz="0" w:space="0" w:color="auto"/>
                      </w:divBdr>
                      <w:divsChild>
                        <w:div w:id="17825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889">
              <w:marLeft w:val="0"/>
              <w:marRight w:val="0"/>
              <w:marTop w:val="0"/>
              <w:marBottom w:val="0"/>
              <w:divBdr>
                <w:top w:val="none" w:sz="0" w:space="0" w:color="auto"/>
                <w:left w:val="none" w:sz="0" w:space="0" w:color="auto"/>
                <w:bottom w:val="none" w:sz="0" w:space="0" w:color="auto"/>
                <w:right w:val="none" w:sz="0" w:space="0" w:color="auto"/>
              </w:divBdr>
              <w:divsChild>
                <w:div w:id="1195730948">
                  <w:marLeft w:val="0"/>
                  <w:marRight w:val="0"/>
                  <w:marTop w:val="0"/>
                  <w:marBottom w:val="0"/>
                  <w:divBdr>
                    <w:top w:val="none" w:sz="0" w:space="0" w:color="auto"/>
                    <w:left w:val="none" w:sz="0" w:space="0" w:color="auto"/>
                    <w:bottom w:val="none" w:sz="0" w:space="0" w:color="auto"/>
                    <w:right w:val="none" w:sz="0" w:space="0" w:color="auto"/>
                  </w:divBdr>
                  <w:divsChild>
                    <w:div w:id="1047994582">
                      <w:marLeft w:val="0"/>
                      <w:marRight w:val="0"/>
                      <w:marTop w:val="0"/>
                      <w:marBottom w:val="0"/>
                      <w:divBdr>
                        <w:top w:val="none" w:sz="0" w:space="0" w:color="auto"/>
                        <w:left w:val="none" w:sz="0" w:space="0" w:color="auto"/>
                        <w:bottom w:val="none" w:sz="0" w:space="0" w:color="auto"/>
                        <w:right w:val="none" w:sz="0" w:space="0" w:color="auto"/>
                      </w:divBdr>
                      <w:divsChild>
                        <w:div w:id="1303391950">
                          <w:marLeft w:val="0"/>
                          <w:marRight w:val="0"/>
                          <w:marTop w:val="0"/>
                          <w:marBottom w:val="0"/>
                          <w:divBdr>
                            <w:top w:val="none" w:sz="0" w:space="0" w:color="auto"/>
                            <w:left w:val="none" w:sz="0" w:space="0" w:color="auto"/>
                            <w:bottom w:val="none" w:sz="0" w:space="0" w:color="auto"/>
                            <w:right w:val="none" w:sz="0" w:space="0" w:color="auto"/>
                          </w:divBdr>
                        </w:div>
                        <w:div w:id="7500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89103">
              <w:marLeft w:val="0"/>
              <w:marRight w:val="0"/>
              <w:marTop w:val="0"/>
              <w:marBottom w:val="0"/>
              <w:divBdr>
                <w:top w:val="none" w:sz="0" w:space="0" w:color="auto"/>
                <w:left w:val="none" w:sz="0" w:space="0" w:color="auto"/>
                <w:bottom w:val="none" w:sz="0" w:space="0" w:color="auto"/>
                <w:right w:val="none" w:sz="0" w:space="0" w:color="auto"/>
              </w:divBdr>
              <w:divsChild>
                <w:div w:id="2122190081">
                  <w:marLeft w:val="0"/>
                  <w:marRight w:val="0"/>
                  <w:marTop w:val="0"/>
                  <w:marBottom w:val="0"/>
                  <w:divBdr>
                    <w:top w:val="none" w:sz="0" w:space="0" w:color="auto"/>
                    <w:left w:val="none" w:sz="0" w:space="0" w:color="auto"/>
                    <w:bottom w:val="none" w:sz="0" w:space="0" w:color="auto"/>
                    <w:right w:val="none" w:sz="0" w:space="0" w:color="auto"/>
                  </w:divBdr>
                  <w:divsChild>
                    <w:div w:id="1852143851">
                      <w:marLeft w:val="0"/>
                      <w:marRight w:val="0"/>
                      <w:marTop w:val="0"/>
                      <w:marBottom w:val="0"/>
                      <w:divBdr>
                        <w:top w:val="none" w:sz="0" w:space="0" w:color="auto"/>
                        <w:left w:val="none" w:sz="0" w:space="0" w:color="auto"/>
                        <w:bottom w:val="none" w:sz="0" w:space="0" w:color="auto"/>
                        <w:right w:val="none" w:sz="0" w:space="0" w:color="auto"/>
                      </w:divBdr>
                      <w:divsChild>
                        <w:div w:id="1939409197">
                          <w:marLeft w:val="0"/>
                          <w:marRight w:val="0"/>
                          <w:marTop w:val="0"/>
                          <w:marBottom w:val="0"/>
                          <w:divBdr>
                            <w:top w:val="none" w:sz="0" w:space="0" w:color="auto"/>
                            <w:left w:val="none" w:sz="0" w:space="0" w:color="auto"/>
                            <w:bottom w:val="none" w:sz="0" w:space="0" w:color="auto"/>
                            <w:right w:val="none" w:sz="0" w:space="0" w:color="auto"/>
                          </w:divBdr>
                        </w:div>
                        <w:div w:id="1430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786900">
      <w:bodyDiv w:val="1"/>
      <w:marLeft w:val="0"/>
      <w:marRight w:val="0"/>
      <w:marTop w:val="0"/>
      <w:marBottom w:val="0"/>
      <w:divBdr>
        <w:top w:val="none" w:sz="0" w:space="0" w:color="auto"/>
        <w:left w:val="none" w:sz="0" w:space="0" w:color="auto"/>
        <w:bottom w:val="none" w:sz="0" w:space="0" w:color="auto"/>
        <w:right w:val="none" w:sz="0" w:space="0" w:color="auto"/>
      </w:divBdr>
      <w:divsChild>
        <w:div w:id="2074690518">
          <w:marLeft w:val="0"/>
          <w:marRight w:val="0"/>
          <w:marTop w:val="0"/>
          <w:marBottom w:val="0"/>
          <w:divBdr>
            <w:top w:val="none" w:sz="0" w:space="0" w:color="auto"/>
            <w:left w:val="none" w:sz="0" w:space="0" w:color="auto"/>
            <w:bottom w:val="none" w:sz="0" w:space="0" w:color="auto"/>
            <w:right w:val="none" w:sz="0" w:space="0" w:color="auto"/>
          </w:divBdr>
          <w:divsChild>
            <w:div w:id="373119746">
              <w:marLeft w:val="0"/>
              <w:marRight w:val="0"/>
              <w:marTop w:val="0"/>
              <w:marBottom w:val="0"/>
              <w:divBdr>
                <w:top w:val="none" w:sz="0" w:space="0" w:color="auto"/>
                <w:left w:val="none" w:sz="0" w:space="0" w:color="auto"/>
                <w:bottom w:val="none" w:sz="0" w:space="0" w:color="auto"/>
                <w:right w:val="none" w:sz="0" w:space="0" w:color="auto"/>
              </w:divBdr>
            </w:div>
          </w:divsChild>
        </w:div>
        <w:div w:id="1044407623">
          <w:marLeft w:val="0"/>
          <w:marRight w:val="0"/>
          <w:marTop w:val="0"/>
          <w:marBottom w:val="0"/>
          <w:divBdr>
            <w:top w:val="none" w:sz="0" w:space="0" w:color="auto"/>
            <w:left w:val="none" w:sz="0" w:space="0" w:color="auto"/>
            <w:bottom w:val="none" w:sz="0" w:space="0" w:color="auto"/>
            <w:right w:val="none" w:sz="0" w:space="0" w:color="auto"/>
          </w:divBdr>
          <w:divsChild>
            <w:div w:id="845290140">
              <w:marLeft w:val="0"/>
              <w:marRight w:val="0"/>
              <w:marTop w:val="0"/>
              <w:marBottom w:val="0"/>
              <w:divBdr>
                <w:top w:val="none" w:sz="0" w:space="0" w:color="auto"/>
                <w:left w:val="none" w:sz="0" w:space="0" w:color="auto"/>
                <w:bottom w:val="none" w:sz="0" w:space="0" w:color="auto"/>
                <w:right w:val="none" w:sz="0" w:space="0" w:color="auto"/>
              </w:divBdr>
              <w:divsChild>
                <w:div w:id="124348928">
                  <w:marLeft w:val="0"/>
                  <w:marRight w:val="0"/>
                  <w:marTop w:val="0"/>
                  <w:marBottom w:val="0"/>
                  <w:divBdr>
                    <w:top w:val="none" w:sz="0" w:space="0" w:color="auto"/>
                    <w:left w:val="none" w:sz="0" w:space="0" w:color="auto"/>
                    <w:bottom w:val="none" w:sz="0" w:space="0" w:color="auto"/>
                    <w:right w:val="none" w:sz="0" w:space="0" w:color="auto"/>
                  </w:divBdr>
                  <w:divsChild>
                    <w:div w:id="991371863">
                      <w:marLeft w:val="0"/>
                      <w:marRight w:val="0"/>
                      <w:marTop w:val="0"/>
                      <w:marBottom w:val="0"/>
                      <w:divBdr>
                        <w:top w:val="none" w:sz="0" w:space="0" w:color="auto"/>
                        <w:left w:val="none" w:sz="0" w:space="0" w:color="auto"/>
                        <w:bottom w:val="none" w:sz="0" w:space="0" w:color="auto"/>
                        <w:right w:val="none" w:sz="0" w:space="0" w:color="auto"/>
                      </w:divBdr>
                      <w:divsChild>
                        <w:div w:id="3959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04921">
              <w:marLeft w:val="0"/>
              <w:marRight w:val="0"/>
              <w:marTop w:val="0"/>
              <w:marBottom w:val="0"/>
              <w:divBdr>
                <w:top w:val="none" w:sz="0" w:space="0" w:color="auto"/>
                <w:left w:val="none" w:sz="0" w:space="0" w:color="auto"/>
                <w:bottom w:val="none" w:sz="0" w:space="0" w:color="auto"/>
                <w:right w:val="none" w:sz="0" w:space="0" w:color="auto"/>
              </w:divBdr>
              <w:divsChild>
                <w:div w:id="2025282374">
                  <w:marLeft w:val="0"/>
                  <w:marRight w:val="0"/>
                  <w:marTop w:val="0"/>
                  <w:marBottom w:val="0"/>
                  <w:divBdr>
                    <w:top w:val="none" w:sz="0" w:space="0" w:color="auto"/>
                    <w:left w:val="none" w:sz="0" w:space="0" w:color="auto"/>
                    <w:bottom w:val="none" w:sz="0" w:space="0" w:color="auto"/>
                    <w:right w:val="none" w:sz="0" w:space="0" w:color="auto"/>
                  </w:divBdr>
                  <w:divsChild>
                    <w:div w:id="1170944090">
                      <w:marLeft w:val="0"/>
                      <w:marRight w:val="0"/>
                      <w:marTop w:val="0"/>
                      <w:marBottom w:val="0"/>
                      <w:divBdr>
                        <w:top w:val="none" w:sz="0" w:space="0" w:color="auto"/>
                        <w:left w:val="none" w:sz="0" w:space="0" w:color="auto"/>
                        <w:bottom w:val="none" w:sz="0" w:space="0" w:color="auto"/>
                        <w:right w:val="none" w:sz="0" w:space="0" w:color="auto"/>
                      </w:divBdr>
                      <w:divsChild>
                        <w:div w:id="1354766562">
                          <w:marLeft w:val="0"/>
                          <w:marRight w:val="0"/>
                          <w:marTop w:val="0"/>
                          <w:marBottom w:val="0"/>
                          <w:divBdr>
                            <w:top w:val="none" w:sz="0" w:space="0" w:color="auto"/>
                            <w:left w:val="none" w:sz="0" w:space="0" w:color="auto"/>
                            <w:bottom w:val="none" w:sz="0" w:space="0" w:color="auto"/>
                            <w:right w:val="none" w:sz="0" w:space="0" w:color="auto"/>
                          </w:divBdr>
                        </w:div>
                        <w:div w:id="3528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2781">
              <w:marLeft w:val="0"/>
              <w:marRight w:val="0"/>
              <w:marTop w:val="0"/>
              <w:marBottom w:val="0"/>
              <w:divBdr>
                <w:top w:val="none" w:sz="0" w:space="0" w:color="auto"/>
                <w:left w:val="none" w:sz="0" w:space="0" w:color="auto"/>
                <w:bottom w:val="none" w:sz="0" w:space="0" w:color="auto"/>
                <w:right w:val="none" w:sz="0" w:space="0" w:color="auto"/>
              </w:divBdr>
              <w:divsChild>
                <w:div w:id="954672769">
                  <w:marLeft w:val="0"/>
                  <w:marRight w:val="0"/>
                  <w:marTop w:val="0"/>
                  <w:marBottom w:val="0"/>
                  <w:divBdr>
                    <w:top w:val="none" w:sz="0" w:space="0" w:color="auto"/>
                    <w:left w:val="none" w:sz="0" w:space="0" w:color="auto"/>
                    <w:bottom w:val="none" w:sz="0" w:space="0" w:color="auto"/>
                    <w:right w:val="none" w:sz="0" w:space="0" w:color="auto"/>
                  </w:divBdr>
                  <w:divsChild>
                    <w:div w:id="1154906168">
                      <w:marLeft w:val="0"/>
                      <w:marRight w:val="0"/>
                      <w:marTop w:val="0"/>
                      <w:marBottom w:val="0"/>
                      <w:divBdr>
                        <w:top w:val="none" w:sz="0" w:space="0" w:color="auto"/>
                        <w:left w:val="none" w:sz="0" w:space="0" w:color="auto"/>
                        <w:bottom w:val="none" w:sz="0" w:space="0" w:color="auto"/>
                        <w:right w:val="none" w:sz="0" w:space="0" w:color="auto"/>
                      </w:divBdr>
                      <w:divsChild>
                        <w:div w:id="369457331">
                          <w:marLeft w:val="0"/>
                          <w:marRight w:val="0"/>
                          <w:marTop w:val="0"/>
                          <w:marBottom w:val="0"/>
                          <w:divBdr>
                            <w:top w:val="none" w:sz="0" w:space="0" w:color="auto"/>
                            <w:left w:val="none" w:sz="0" w:space="0" w:color="auto"/>
                            <w:bottom w:val="none" w:sz="0" w:space="0" w:color="auto"/>
                            <w:right w:val="none" w:sz="0" w:space="0" w:color="auto"/>
                          </w:divBdr>
                        </w:div>
                        <w:div w:id="6322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0244">
              <w:marLeft w:val="0"/>
              <w:marRight w:val="0"/>
              <w:marTop w:val="0"/>
              <w:marBottom w:val="0"/>
              <w:divBdr>
                <w:top w:val="none" w:sz="0" w:space="0" w:color="auto"/>
                <w:left w:val="none" w:sz="0" w:space="0" w:color="auto"/>
                <w:bottom w:val="none" w:sz="0" w:space="0" w:color="auto"/>
                <w:right w:val="none" w:sz="0" w:space="0" w:color="auto"/>
              </w:divBdr>
              <w:divsChild>
                <w:div w:id="1487820588">
                  <w:marLeft w:val="0"/>
                  <w:marRight w:val="0"/>
                  <w:marTop w:val="0"/>
                  <w:marBottom w:val="0"/>
                  <w:divBdr>
                    <w:top w:val="none" w:sz="0" w:space="0" w:color="auto"/>
                    <w:left w:val="none" w:sz="0" w:space="0" w:color="auto"/>
                    <w:bottom w:val="none" w:sz="0" w:space="0" w:color="auto"/>
                    <w:right w:val="none" w:sz="0" w:space="0" w:color="auto"/>
                  </w:divBdr>
                  <w:divsChild>
                    <w:div w:id="2029870669">
                      <w:marLeft w:val="0"/>
                      <w:marRight w:val="0"/>
                      <w:marTop w:val="0"/>
                      <w:marBottom w:val="0"/>
                      <w:divBdr>
                        <w:top w:val="none" w:sz="0" w:space="0" w:color="auto"/>
                        <w:left w:val="none" w:sz="0" w:space="0" w:color="auto"/>
                        <w:bottom w:val="none" w:sz="0" w:space="0" w:color="auto"/>
                        <w:right w:val="none" w:sz="0" w:space="0" w:color="auto"/>
                      </w:divBdr>
                      <w:divsChild>
                        <w:div w:id="1073163483">
                          <w:marLeft w:val="0"/>
                          <w:marRight w:val="0"/>
                          <w:marTop w:val="0"/>
                          <w:marBottom w:val="0"/>
                          <w:divBdr>
                            <w:top w:val="none" w:sz="0" w:space="0" w:color="auto"/>
                            <w:left w:val="none" w:sz="0" w:space="0" w:color="auto"/>
                            <w:bottom w:val="none" w:sz="0" w:space="0" w:color="auto"/>
                            <w:right w:val="none" w:sz="0" w:space="0" w:color="auto"/>
                          </w:divBdr>
                        </w:div>
                        <w:div w:id="16334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549500">
      <w:bodyDiv w:val="1"/>
      <w:marLeft w:val="0"/>
      <w:marRight w:val="0"/>
      <w:marTop w:val="0"/>
      <w:marBottom w:val="0"/>
      <w:divBdr>
        <w:top w:val="none" w:sz="0" w:space="0" w:color="auto"/>
        <w:left w:val="none" w:sz="0" w:space="0" w:color="auto"/>
        <w:bottom w:val="none" w:sz="0" w:space="0" w:color="auto"/>
        <w:right w:val="none" w:sz="0" w:space="0" w:color="auto"/>
      </w:divBdr>
      <w:divsChild>
        <w:div w:id="202522112">
          <w:marLeft w:val="0"/>
          <w:marRight w:val="0"/>
          <w:marTop w:val="0"/>
          <w:marBottom w:val="0"/>
          <w:divBdr>
            <w:top w:val="none" w:sz="0" w:space="0" w:color="auto"/>
            <w:left w:val="none" w:sz="0" w:space="0" w:color="auto"/>
            <w:bottom w:val="none" w:sz="0" w:space="0" w:color="auto"/>
            <w:right w:val="none" w:sz="0" w:space="0" w:color="auto"/>
          </w:divBdr>
          <w:divsChild>
            <w:div w:id="2146972396">
              <w:marLeft w:val="0"/>
              <w:marRight w:val="0"/>
              <w:marTop w:val="0"/>
              <w:marBottom w:val="0"/>
              <w:divBdr>
                <w:top w:val="none" w:sz="0" w:space="0" w:color="auto"/>
                <w:left w:val="none" w:sz="0" w:space="0" w:color="auto"/>
                <w:bottom w:val="none" w:sz="0" w:space="0" w:color="auto"/>
                <w:right w:val="none" w:sz="0" w:space="0" w:color="auto"/>
              </w:divBdr>
            </w:div>
          </w:divsChild>
        </w:div>
        <w:div w:id="803502078">
          <w:marLeft w:val="0"/>
          <w:marRight w:val="0"/>
          <w:marTop w:val="0"/>
          <w:marBottom w:val="0"/>
          <w:divBdr>
            <w:top w:val="none" w:sz="0" w:space="0" w:color="auto"/>
            <w:left w:val="none" w:sz="0" w:space="0" w:color="auto"/>
            <w:bottom w:val="none" w:sz="0" w:space="0" w:color="auto"/>
            <w:right w:val="none" w:sz="0" w:space="0" w:color="auto"/>
          </w:divBdr>
          <w:divsChild>
            <w:div w:id="555942506">
              <w:marLeft w:val="0"/>
              <w:marRight w:val="0"/>
              <w:marTop w:val="0"/>
              <w:marBottom w:val="0"/>
              <w:divBdr>
                <w:top w:val="none" w:sz="0" w:space="0" w:color="auto"/>
                <w:left w:val="none" w:sz="0" w:space="0" w:color="auto"/>
                <w:bottom w:val="none" w:sz="0" w:space="0" w:color="auto"/>
                <w:right w:val="none" w:sz="0" w:space="0" w:color="auto"/>
              </w:divBdr>
              <w:divsChild>
                <w:div w:id="543753491">
                  <w:marLeft w:val="0"/>
                  <w:marRight w:val="0"/>
                  <w:marTop w:val="0"/>
                  <w:marBottom w:val="0"/>
                  <w:divBdr>
                    <w:top w:val="none" w:sz="0" w:space="0" w:color="auto"/>
                    <w:left w:val="none" w:sz="0" w:space="0" w:color="auto"/>
                    <w:bottom w:val="none" w:sz="0" w:space="0" w:color="auto"/>
                    <w:right w:val="none" w:sz="0" w:space="0" w:color="auto"/>
                  </w:divBdr>
                  <w:divsChild>
                    <w:div w:id="1634024853">
                      <w:marLeft w:val="0"/>
                      <w:marRight w:val="0"/>
                      <w:marTop w:val="0"/>
                      <w:marBottom w:val="0"/>
                      <w:divBdr>
                        <w:top w:val="none" w:sz="0" w:space="0" w:color="auto"/>
                        <w:left w:val="none" w:sz="0" w:space="0" w:color="auto"/>
                        <w:bottom w:val="none" w:sz="0" w:space="0" w:color="auto"/>
                        <w:right w:val="none" w:sz="0" w:space="0" w:color="auto"/>
                      </w:divBdr>
                      <w:divsChild>
                        <w:div w:id="4626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8408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Rowdy</dc:creator>
  <cp:lastModifiedBy>Rowdy</cp:lastModifiedBy>
  <cp:revision>1</cp:revision>
  <dcterms:created xsi:type="dcterms:W3CDTF">2012-09-03T13:54:00Z</dcterms:created>
  <dcterms:modified xsi:type="dcterms:W3CDTF">2012-09-03T14:03:00Z</dcterms:modified>
</cp:coreProperties>
</file>