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243209729" w:displacedByCustomXml="next"/>
    <w:sdt>
      <w:sdtPr>
        <w:rPr>
          <w:rFonts w:ascii="Arial" w:eastAsia="Times New Roman" w:hAnsi="Arial" w:cs="Times New Roman"/>
          <w:color w:val="auto"/>
          <w:sz w:val="22"/>
          <w:szCs w:val="20"/>
        </w:rPr>
        <w:id w:val="433950682"/>
        <w:docPartObj>
          <w:docPartGallery w:val="Table of Contents"/>
          <w:docPartUnique/>
        </w:docPartObj>
      </w:sdtPr>
      <w:sdtEndPr>
        <w:rPr>
          <w:rFonts w:asciiTheme="minorHAnsi" w:hAnsiTheme="minorHAnsi"/>
          <w:b/>
          <w:bCs/>
          <w:noProof/>
        </w:rPr>
      </w:sdtEndPr>
      <w:sdtContent>
        <w:p w14:paraId="729FD411" w14:textId="2BE3B4E0" w:rsidR="00D70ABF" w:rsidRDefault="00D70ABF">
          <w:pPr>
            <w:pStyle w:val="TOCHeading"/>
          </w:pPr>
          <w:r>
            <w:t>Table of Contents</w:t>
          </w:r>
        </w:p>
        <w:p w14:paraId="17AEAC63" w14:textId="27B700B4" w:rsidR="00704FAB" w:rsidRDefault="00D70ABF">
          <w:pPr>
            <w:pStyle w:val="TOC1"/>
            <w:rPr>
              <w:rFonts w:asciiTheme="minorHAnsi" w:eastAsiaTheme="minorEastAsia" w:hAnsiTheme="minorHAnsi" w:cstheme="minorBidi"/>
              <w:b w:val="0"/>
              <w:caps w:val="0"/>
            </w:rPr>
          </w:pPr>
          <w:r>
            <w:rPr>
              <w:rFonts w:ascii="Arial Bold" w:hAnsi="Arial Bold"/>
              <w:noProof w:val="0"/>
            </w:rPr>
            <w:fldChar w:fldCharType="begin"/>
          </w:r>
          <w:r>
            <w:instrText xml:space="preserve"> TOC \o "1-3" \h \z \u </w:instrText>
          </w:r>
          <w:r>
            <w:rPr>
              <w:rFonts w:ascii="Arial Bold" w:hAnsi="Arial Bold"/>
              <w:noProof w:val="0"/>
            </w:rPr>
            <w:fldChar w:fldCharType="separate"/>
          </w:r>
          <w:hyperlink w:anchor="_Toc52539007" w:history="1">
            <w:r w:rsidR="00704FAB" w:rsidRPr="00B00EDE">
              <w:rPr>
                <w:rStyle w:val="Hyperlink"/>
              </w:rPr>
              <w:t>1 OVERVIEW</w:t>
            </w:r>
            <w:r w:rsidR="00704FAB">
              <w:rPr>
                <w:webHidden/>
              </w:rPr>
              <w:tab/>
            </w:r>
            <w:r w:rsidR="00704FAB">
              <w:rPr>
                <w:webHidden/>
              </w:rPr>
              <w:fldChar w:fldCharType="begin"/>
            </w:r>
            <w:r w:rsidR="00704FAB">
              <w:rPr>
                <w:webHidden/>
              </w:rPr>
              <w:instrText xml:space="preserve"> PAGEREF _Toc52539007 \h </w:instrText>
            </w:r>
            <w:r w:rsidR="00704FAB">
              <w:rPr>
                <w:webHidden/>
              </w:rPr>
            </w:r>
            <w:r w:rsidR="00704FAB">
              <w:rPr>
                <w:webHidden/>
              </w:rPr>
              <w:fldChar w:fldCharType="separate"/>
            </w:r>
            <w:r w:rsidR="00704FAB">
              <w:rPr>
                <w:webHidden/>
              </w:rPr>
              <w:t>3</w:t>
            </w:r>
            <w:r w:rsidR="00704FAB">
              <w:rPr>
                <w:webHidden/>
              </w:rPr>
              <w:fldChar w:fldCharType="end"/>
            </w:r>
          </w:hyperlink>
        </w:p>
        <w:p w14:paraId="2317FEA0" w14:textId="66482067" w:rsidR="00704FAB" w:rsidRDefault="003431E9">
          <w:pPr>
            <w:pStyle w:val="TOC2"/>
            <w:rPr>
              <w:rFonts w:asciiTheme="minorHAnsi" w:eastAsiaTheme="minorEastAsia" w:hAnsiTheme="minorHAnsi" w:cstheme="minorBidi"/>
              <w:bCs w:val="0"/>
              <w:szCs w:val="22"/>
            </w:rPr>
          </w:pPr>
          <w:hyperlink w:anchor="_Toc52539008" w:history="1">
            <w:r w:rsidR="00704FAB" w:rsidRPr="00B00EDE">
              <w:rPr>
                <w:rStyle w:val="Hyperlink"/>
              </w:rPr>
              <w:t>1.1 Historical Perspective</w:t>
            </w:r>
            <w:r w:rsidR="00704FAB">
              <w:rPr>
                <w:webHidden/>
              </w:rPr>
              <w:tab/>
            </w:r>
            <w:r w:rsidR="00704FAB">
              <w:rPr>
                <w:webHidden/>
              </w:rPr>
              <w:fldChar w:fldCharType="begin"/>
            </w:r>
            <w:r w:rsidR="00704FAB">
              <w:rPr>
                <w:webHidden/>
              </w:rPr>
              <w:instrText xml:space="preserve"> PAGEREF _Toc52539008 \h </w:instrText>
            </w:r>
            <w:r w:rsidR="00704FAB">
              <w:rPr>
                <w:webHidden/>
              </w:rPr>
            </w:r>
            <w:r w:rsidR="00704FAB">
              <w:rPr>
                <w:webHidden/>
              </w:rPr>
              <w:fldChar w:fldCharType="separate"/>
            </w:r>
            <w:r w:rsidR="00704FAB">
              <w:rPr>
                <w:webHidden/>
              </w:rPr>
              <w:t>3</w:t>
            </w:r>
            <w:r w:rsidR="00704FAB">
              <w:rPr>
                <w:webHidden/>
              </w:rPr>
              <w:fldChar w:fldCharType="end"/>
            </w:r>
          </w:hyperlink>
        </w:p>
        <w:p w14:paraId="6A8FFD7D" w14:textId="4A4D70AB" w:rsidR="00704FAB" w:rsidRDefault="003431E9">
          <w:pPr>
            <w:pStyle w:val="TOC2"/>
            <w:rPr>
              <w:rFonts w:asciiTheme="minorHAnsi" w:eastAsiaTheme="minorEastAsia" w:hAnsiTheme="minorHAnsi" w:cstheme="minorBidi"/>
              <w:bCs w:val="0"/>
              <w:szCs w:val="22"/>
            </w:rPr>
          </w:pPr>
          <w:hyperlink w:anchor="_Toc52539009" w:history="1">
            <w:r w:rsidR="00704FAB" w:rsidRPr="00B00EDE">
              <w:rPr>
                <w:rStyle w:val="Hyperlink"/>
              </w:rPr>
              <w:t>1.2 Effective Use of Electronic Files</w:t>
            </w:r>
            <w:r w:rsidR="00704FAB">
              <w:rPr>
                <w:webHidden/>
              </w:rPr>
              <w:tab/>
            </w:r>
            <w:r w:rsidR="00704FAB">
              <w:rPr>
                <w:webHidden/>
              </w:rPr>
              <w:fldChar w:fldCharType="begin"/>
            </w:r>
            <w:r w:rsidR="00704FAB">
              <w:rPr>
                <w:webHidden/>
              </w:rPr>
              <w:instrText xml:space="preserve"> PAGEREF _Toc52539009 \h </w:instrText>
            </w:r>
            <w:r w:rsidR="00704FAB">
              <w:rPr>
                <w:webHidden/>
              </w:rPr>
            </w:r>
            <w:r w:rsidR="00704FAB">
              <w:rPr>
                <w:webHidden/>
              </w:rPr>
              <w:fldChar w:fldCharType="separate"/>
            </w:r>
            <w:r w:rsidR="00704FAB">
              <w:rPr>
                <w:webHidden/>
              </w:rPr>
              <w:t>3</w:t>
            </w:r>
            <w:r w:rsidR="00704FAB">
              <w:rPr>
                <w:webHidden/>
              </w:rPr>
              <w:fldChar w:fldCharType="end"/>
            </w:r>
          </w:hyperlink>
        </w:p>
        <w:p w14:paraId="30FC9B8C" w14:textId="26BDCC95" w:rsidR="00704FAB" w:rsidRDefault="003431E9">
          <w:pPr>
            <w:pStyle w:val="TOC2"/>
            <w:rPr>
              <w:rFonts w:asciiTheme="minorHAnsi" w:eastAsiaTheme="minorEastAsia" w:hAnsiTheme="minorHAnsi" w:cstheme="minorBidi"/>
              <w:bCs w:val="0"/>
              <w:szCs w:val="22"/>
            </w:rPr>
          </w:pPr>
          <w:hyperlink w:anchor="_Toc52539010" w:history="1">
            <w:r w:rsidR="00704FAB" w:rsidRPr="00B00EDE">
              <w:rPr>
                <w:rStyle w:val="Hyperlink"/>
              </w:rPr>
              <w:t>1.3 Separate Form for Designs Requirements and Operating Parameters</w:t>
            </w:r>
            <w:r w:rsidR="00704FAB">
              <w:rPr>
                <w:webHidden/>
              </w:rPr>
              <w:tab/>
            </w:r>
            <w:r w:rsidR="00704FAB">
              <w:rPr>
                <w:webHidden/>
              </w:rPr>
              <w:fldChar w:fldCharType="begin"/>
            </w:r>
            <w:r w:rsidR="00704FAB">
              <w:rPr>
                <w:webHidden/>
              </w:rPr>
              <w:instrText xml:space="preserve"> PAGEREF _Toc52539010 \h </w:instrText>
            </w:r>
            <w:r w:rsidR="00704FAB">
              <w:rPr>
                <w:webHidden/>
              </w:rPr>
            </w:r>
            <w:r w:rsidR="00704FAB">
              <w:rPr>
                <w:webHidden/>
              </w:rPr>
              <w:fldChar w:fldCharType="separate"/>
            </w:r>
            <w:r w:rsidR="00704FAB">
              <w:rPr>
                <w:webHidden/>
              </w:rPr>
              <w:t>3</w:t>
            </w:r>
            <w:r w:rsidR="00704FAB">
              <w:rPr>
                <w:webHidden/>
              </w:rPr>
              <w:fldChar w:fldCharType="end"/>
            </w:r>
          </w:hyperlink>
        </w:p>
        <w:p w14:paraId="65E81C5A" w14:textId="1645F2FB" w:rsidR="00704FAB" w:rsidRDefault="003431E9">
          <w:pPr>
            <w:pStyle w:val="TOC3"/>
            <w:tabs>
              <w:tab w:val="right" w:leader="dot" w:pos="9782"/>
            </w:tabs>
            <w:rPr>
              <w:rFonts w:eastAsiaTheme="minorEastAsia" w:cstheme="minorBidi"/>
              <w:noProof/>
              <w:szCs w:val="22"/>
            </w:rPr>
          </w:pPr>
          <w:hyperlink w:anchor="_Toc52539011" w:history="1">
            <w:r w:rsidR="00704FAB" w:rsidRPr="00B00EDE">
              <w:rPr>
                <w:rStyle w:val="Hyperlink"/>
                <w:noProof/>
              </w:rPr>
              <w:t>1.3.1 Advantages of Separate Form Content</w:t>
            </w:r>
            <w:r w:rsidR="00704FAB">
              <w:rPr>
                <w:noProof/>
                <w:webHidden/>
              </w:rPr>
              <w:tab/>
            </w:r>
            <w:r w:rsidR="00704FAB">
              <w:rPr>
                <w:noProof/>
                <w:webHidden/>
              </w:rPr>
              <w:fldChar w:fldCharType="begin"/>
            </w:r>
            <w:r w:rsidR="00704FAB">
              <w:rPr>
                <w:noProof/>
                <w:webHidden/>
              </w:rPr>
              <w:instrText xml:space="preserve"> PAGEREF _Toc52539011 \h </w:instrText>
            </w:r>
            <w:r w:rsidR="00704FAB">
              <w:rPr>
                <w:noProof/>
                <w:webHidden/>
              </w:rPr>
            </w:r>
            <w:r w:rsidR="00704FAB">
              <w:rPr>
                <w:noProof/>
                <w:webHidden/>
              </w:rPr>
              <w:fldChar w:fldCharType="separate"/>
            </w:r>
            <w:r w:rsidR="00704FAB">
              <w:rPr>
                <w:noProof/>
                <w:webHidden/>
              </w:rPr>
              <w:t>4</w:t>
            </w:r>
            <w:r w:rsidR="00704FAB">
              <w:rPr>
                <w:noProof/>
                <w:webHidden/>
              </w:rPr>
              <w:fldChar w:fldCharType="end"/>
            </w:r>
          </w:hyperlink>
        </w:p>
        <w:p w14:paraId="1494A860" w14:textId="2F803967" w:rsidR="00704FAB" w:rsidRDefault="003431E9">
          <w:pPr>
            <w:pStyle w:val="TOC2"/>
            <w:rPr>
              <w:rFonts w:asciiTheme="minorHAnsi" w:eastAsiaTheme="minorEastAsia" w:hAnsiTheme="minorHAnsi" w:cstheme="minorBidi"/>
              <w:bCs w:val="0"/>
              <w:szCs w:val="22"/>
            </w:rPr>
          </w:pPr>
          <w:hyperlink w:anchor="_Toc52539012" w:history="1">
            <w:r w:rsidR="00704FAB" w:rsidRPr="00B00EDE">
              <w:rPr>
                <w:rStyle w:val="Hyperlink"/>
              </w:rPr>
              <w:t>1.4 Basic Philosophies</w:t>
            </w:r>
            <w:r w:rsidR="00704FAB">
              <w:rPr>
                <w:webHidden/>
              </w:rPr>
              <w:tab/>
            </w:r>
            <w:r w:rsidR="00704FAB">
              <w:rPr>
                <w:webHidden/>
              </w:rPr>
              <w:fldChar w:fldCharType="begin"/>
            </w:r>
            <w:r w:rsidR="00704FAB">
              <w:rPr>
                <w:webHidden/>
              </w:rPr>
              <w:instrText xml:space="preserve"> PAGEREF _Toc52539012 \h </w:instrText>
            </w:r>
            <w:r w:rsidR="00704FAB">
              <w:rPr>
                <w:webHidden/>
              </w:rPr>
            </w:r>
            <w:r w:rsidR="00704FAB">
              <w:rPr>
                <w:webHidden/>
              </w:rPr>
              <w:fldChar w:fldCharType="separate"/>
            </w:r>
            <w:r w:rsidR="00704FAB">
              <w:rPr>
                <w:webHidden/>
              </w:rPr>
              <w:t>4</w:t>
            </w:r>
            <w:r w:rsidR="00704FAB">
              <w:rPr>
                <w:webHidden/>
              </w:rPr>
              <w:fldChar w:fldCharType="end"/>
            </w:r>
          </w:hyperlink>
        </w:p>
        <w:p w14:paraId="260C3222" w14:textId="7E45A52D" w:rsidR="00704FAB" w:rsidRDefault="003431E9">
          <w:pPr>
            <w:pStyle w:val="TOC2"/>
            <w:rPr>
              <w:rFonts w:asciiTheme="minorHAnsi" w:eastAsiaTheme="minorEastAsia" w:hAnsiTheme="minorHAnsi" w:cstheme="minorBidi"/>
              <w:bCs w:val="0"/>
              <w:szCs w:val="22"/>
            </w:rPr>
          </w:pPr>
          <w:hyperlink w:anchor="_Toc52539013" w:history="1">
            <w:r w:rsidR="00704FAB" w:rsidRPr="00B00EDE">
              <w:rPr>
                <w:rStyle w:val="Hyperlink"/>
              </w:rPr>
              <w:t>1.5 Multiple Edit Sessions and Revision Management</w:t>
            </w:r>
            <w:r w:rsidR="00704FAB">
              <w:rPr>
                <w:webHidden/>
              </w:rPr>
              <w:tab/>
            </w:r>
            <w:r w:rsidR="00704FAB">
              <w:rPr>
                <w:webHidden/>
              </w:rPr>
              <w:fldChar w:fldCharType="begin"/>
            </w:r>
            <w:r w:rsidR="00704FAB">
              <w:rPr>
                <w:webHidden/>
              </w:rPr>
              <w:instrText xml:space="preserve"> PAGEREF _Toc52539013 \h </w:instrText>
            </w:r>
            <w:r w:rsidR="00704FAB">
              <w:rPr>
                <w:webHidden/>
              </w:rPr>
            </w:r>
            <w:r w:rsidR="00704FAB">
              <w:rPr>
                <w:webHidden/>
              </w:rPr>
              <w:fldChar w:fldCharType="separate"/>
            </w:r>
            <w:r w:rsidR="00704FAB">
              <w:rPr>
                <w:webHidden/>
              </w:rPr>
              <w:t>4</w:t>
            </w:r>
            <w:r w:rsidR="00704FAB">
              <w:rPr>
                <w:webHidden/>
              </w:rPr>
              <w:fldChar w:fldCharType="end"/>
            </w:r>
          </w:hyperlink>
        </w:p>
        <w:p w14:paraId="3CEC123A" w14:textId="69A95754" w:rsidR="00704FAB" w:rsidRDefault="003431E9">
          <w:pPr>
            <w:pStyle w:val="TOC3"/>
            <w:tabs>
              <w:tab w:val="right" w:leader="dot" w:pos="9782"/>
            </w:tabs>
            <w:rPr>
              <w:rFonts w:eastAsiaTheme="minorEastAsia" w:cstheme="minorBidi"/>
              <w:noProof/>
              <w:szCs w:val="22"/>
            </w:rPr>
          </w:pPr>
          <w:hyperlink w:anchor="_Toc52539014" w:history="1">
            <w:r w:rsidR="00704FAB" w:rsidRPr="00B00EDE">
              <w:rPr>
                <w:rStyle w:val="Hyperlink"/>
                <w:noProof/>
              </w:rPr>
              <w:t>1.5.1 Continuing Reminder to Resolve All Properties or Identify as Not Applicable</w:t>
            </w:r>
            <w:r w:rsidR="00704FAB">
              <w:rPr>
                <w:noProof/>
                <w:webHidden/>
              </w:rPr>
              <w:tab/>
            </w:r>
            <w:r w:rsidR="00704FAB">
              <w:rPr>
                <w:noProof/>
                <w:webHidden/>
              </w:rPr>
              <w:fldChar w:fldCharType="begin"/>
            </w:r>
            <w:r w:rsidR="00704FAB">
              <w:rPr>
                <w:noProof/>
                <w:webHidden/>
              </w:rPr>
              <w:instrText xml:space="preserve"> PAGEREF _Toc52539014 \h </w:instrText>
            </w:r>
            <w:r w:rsidR="00704FAB">
              <w:rPr>
                <w:noProof/>
                <w:webHidden/>
              </w:rPr>
            </w:r>
            <w:r w:rsidR="00704FAB">
              <w:rPr>
                <w:noProof/>
                <w:webHidden/>
              </w:rPr>
              <w:fldChar w:fldCharType="separate"/>
            </w:r>
            <w:r w:rsidR="00704FAB">
              <w:rPr>
                <w:noProof/>
                <w:webHidden/>
              </w:rPr>
              <w:t>4</w:t>
            </w:r>
            <w:r w:rsidR="00704FAB">
              <w:rPr>
                <w:noProof/>
                <w:webHidden/>
              </w:rPr>
              <w:fldChar w:fldCharType="end"/>
            </w:r>
          </w:hyperlink>
        </w:p>
        <w:p w14:paraId="478406AC" w14:textId="00064DA9" w:rsidR="00704FAB" w:rsidRDefault="003431E9">
          <w:pPr>
            <w:pStyle w:val="TOC3"/>
            <w:tabs>
              <w:tab w:val="right" w:leader="dot" w:pos="9782"/>
            </w:tabs>
            <w:rPr>
              <w:rFonts w:eastAsiaTheme="minorEastAsia" w:cstheme="minorBidi"/>
              <w:noProof/>
              <w:szCs w:val="22"/>
            </w:rPr>
          </w:pPr>
          <w:hyperlink w:anchor="_Toc52539015" w:history="1">
            <w:r w:rsidR="00704FAB" w:rsidRPr="00B00EDE">
              <w:rPr>
                <w:rStyle w:val="Hyperlink"/>
                <w:noProof/>
              </w:rPr>
              <w:t>1.5.2 Enhanced Data Formatting Assist Commenting</w:t>
            </w:r>
            <w:r w:rsidR="00704FAB">
              <w:rPr>
                <w:noProof/>
                <w:webHidden/>
              </w:rPr>
              <w:tab/>
            </w:r>
            <w:r w:rsidR="00704FAB">
              <w:rPr>
                <w:noProof/>
                <w:webHidden/>
              </w:rPr>
              <w:fldChar w:fldCharType="begin"/>
            </w:r>
            <w:r w:rsidR="00704FAB">
              <w:rPr>
                <w:noProof/>
                <w:webHidden/>
              </w:rPr>
              <w:instrText xml:space="preserve"> PAGEREF _Toc52539015 \h </w:instrText>
            </w:r>
            <w:r w:rsidR="00704FAB">
              <w:rPr>
                <w:noProof/>
                <w:webHidden/>
              </w:rPr>
            </w:r>
            <w:r w:rsidR="00704FAB">
              <w:rPr>
                <w:noProof/>
                <w:webHidden/>
              </w:rPr>
              <w:fldChar w:fldCharType="separate"/>
            </w:r>
            <w:r w:rsidR="00704FAB">
              <w:rPr>
                <w:noProof/>
                <w:webHidden/>
              </w:rPr>
              <w:t>5</w:t>
            </w:r>
            <w:r w:rsidR="00704FAB">
              <w:rPr>
                <w:noProof/>
                <w:webHidden/>
              </w:rPr>
              <w:fldChar w:fldCharType="end"/>
            </w:r>
          </w:hyperlink>
        </w:p>
        <w:p w14:paraId="2F00D8E4" w14:textId="7527CD56" w:rsidR="00704FAB" w:rsidRDefault="003431E9">
          <w:pPr>
            <w:pStyle w:val="TOC2"/>
            <w:rPr>
              <w:rFonts w:asciiTheme="minorHAnsi" w:eastAsiaTheme="minorEastAsia" w:hAnsiTheme="minorHAnsi" w:cstheme="minorBidi"/>
              <w:bCs w:val="0"/>
              <w:szCs w:val="22"/>
            </w:rPr>
          </w:pPr>
          <w:hyperlink w:anchor="_Toc52539016" w:history="1">
            <w:r w:rsidR="00704FAB" w:rsidRPr="00B00EDE">
              <w:rPr>
                <w:rStyle w:val="Hyperlink"/>
              </w:rPr>
              <w:t xml:space="preserve">1.6 </w:t>
            </w:r>
            <w:r w:rsidR="00704FAB" w:rsidRPr="00B00EDE">
              <w:rPr>
                <w:rStyle w:val="Hyperlink"/>
                <w:rFonts w:ascii="Arial" w:hAnsi="Arial"/>
              </w:rPr>
              <w:t>Typical</w:t>
            </w:r>
            <w:r w:rsidR="00704FAB" w:rsidRPr="00B00EDE">
              <w:rPr>
                <w:rStyle w:val="Hyperlink"/>
              </w:rPr>
              <w:t xml:space="preserve"> Documentation Requirements</w:t>
            </w:r>
            <w:r w:rsidR="00704FAB">
              <w:rPr>
                <w:webHidden/>
              </w:rPr>
              <w:tab/>
            </w:r>
            <w:r w:rsidR="00704FAB">
              <w:rPr>
                <w:webHidden/>
              </w:rPr>
              <w:fldChar w:fldCharType="begin"/>
            </w:r>
            <w:r w:rsidR="00704FAB">
              <w:rPr>
                <w:webHidden/>
              </w:rPr>
              <w:instrText xml:space="preserve"> PAGEREF _Toc52539016 \h </w:instrText>
            </w:r>
            <w:r w:rsidR="00704FAB">
              <w:rPr>
                <w:webHidden/>
              </w:rPr>
            </w:r>
            <w:r w:rsidR="00704FAB">
              <w:rPr>
                <w:webHidden/>
              </w:rPr>
              <w:fldChar w:fldCharType="separate"/>
            </w:r>
            <w:r w:rsidR="00704FAB">
              <w:rPr>
                <w:webHidden/>
              </w:rPr>
              <w:t>5</w:t>
            </w:r>
            <w:r w:rsidR="00704FAB">
              <w:rPr>
                <w:webHidden/>
              </w:rPr>
              <w:fldChar w:fldCharType="end"/>
            </w:r>
          </w:hyperlink>
        </w:p>
        <w:p w14:paraId="4E8D6597" w14:textId="0A27C85E" w:rsidR="00704FAB" w:rsidRDefault="003431E9">
          <w:pPr>
            <w:pStyle w:val="TOC2"/>
            <w:rPr>
              <w:rFonts w:asciiTheme="minorHAnsi" w:eastAsiaTheme="minorEastAsia" w:hAnsiTheme="minorHAnsi" w:cstheme="minorBidi"/>
              <w:bCs w:val="0"/>
              <w:szCs w:val="22"/>
            </w:rPr>
          </w:pPr>
          <w:hyperlink w:anchor="_Toc52539017" w:history="1">
            <w:r w:rsidR="00704FAB" w:rsidRPr="00B00EDE">
              <w:rPr>
                <w:rStyle w:val="Hyperlink"/>
              </w:rPr>
              <w:t>1.7 Suitable for Intended Use Concept</w:t>
            </w:r>
            <w:r w:rsidR="00704FAB">
              <w:rPr>
                <w:webHidden/>
              </w:rPr>
              <w:tab/>
            </w:r>
            <w:r w:rsidR="00704FAB">
              <w:rPr>
                <w:webHidden/>
              </w:rPr>
              <w:fldChar w:fldCharType="begin"/>
            </w:r>
            <w:r w:rsidR="00704FAB">
              <w:rPr>
                <w:webHidden/>
              </w:rPr>
              <w:instrText xml:space="preserve"> PAGEREF _Toc52539017 \h </w:instrText>
            </w:r>
            <w:r w:rsidR="00704FAB">
              <w:rPr>
                <w:webHidden/>
              </w:rPr>
            </w:r>
            <w:r w:rsidR="00704FAB">
              <w:rPr>
                <w:webHidden/>
              </w:rPr>
              <w:fldChar w:fldCharType="separate"/>
            </w:r>
            <w:r w:rsidR="00704FAB">
              <w:rPr>
                <w:webHidden/>
              </w:rPr>
              <w:t>5</w:t>
            </w:r>
            <w:r w:rsidR="00704FAB">
              <w:rPr>
                <w:webHidden/>
              </w:rPr>
              <w:fldChar w:fldCharType="end"/>
            </w:r>
          </w:hyperlink>
        </w:p>
        <w:p w14:paraId="217F25A1" w14:textId="2C4C9FB7" w:rsidR="00704FAB" w:rsidRDefault="003431E9">
          <w:pPr>
            <w:pStyle w:val="TOC3"/>
            <w:tabs>
              <w:tab w:val="right" w:leader="dot" w:pos="9782"/>
            </w:tabs>
            <w:rPr>
              <w:rFonts w:eastAsiaTheme="minorEastAsia" w:cstheme="minorBidi"/>
              <w:noProof/>
              <w:szCs w:val="22"/>
            </w:rPr>
          </w:pPr>
          <w:hyperlink w:anchor="_Toc52539018" w:history="1">
            <w:r w:rsidR="00704FAB" w:rsidRPr="00B00EDE">
              <w:rPr>
                <w:rStyle w:val="Hyperlink"/>
                <w:noProof/>
              </w:rPr>
              <w:t>1.7.1 Responsible Organization identification is Clearly Documented</w:t>
            </w:r>
            <w:r w:rsidR="00704FAB">
              <w:rPr>
                <w:noProof/>
                <w:webHidden/>
              </w:rPr>
              <w:tab/>
            </w:r>
            <w:r w:rsidR="00704FAB">
              <w:rPr>
                <w:noProof/>
                <w:webHidden/>
              </w:rPr>
              <w:fldChar w:fldCharType="begin"/>
            </w:r>
            <w:r w:rsidR="00704FAB">
              <w:rPr>
                <w:noProof/>
                <w:webHidden/>
              </w:rPr>
              <w:instrText xml:space="preserve"> PAGEREF _Toc52539018 \h </w:instrText>
            </w:r>
            <w:r w:rsidR="00704FAB">
              <w:rPr>
                <w:noProof/>
                <w:webHidden/>
              </w:rPr>
            </w:r>
            <w:r w:rsidR="00704FAB">
              <w:rPr>
                <w:noProof/>
                <w:webHidden/>
              </w:rPr>
              <w:fldChar w:fldCharType="separate"/>
            </w:r>
            <w:r w:rsidR="00704FAB">
              <w:rPr>
                <w:noProof/>
                <w:webHidden/>
              </w:rPr>
              <w:t>5</w:t>
            </w:r>
            <w:r w:rsidR="00704FAB">
              <w:rPr>
                <w:noProof/>
                <w:webHidden/>
              </w:rPr>
              <w:fldChar w:fldCharType="end"/>
            </w:r>
          </w:hyperlink>
        </w:p>
        <w:p w14:paraId="25D347D0" w14:textId="30BA55DC" w:rsidR="00704FAB" w:rsidRDefault="003431E9">
          <w:pPr>
            <w:pStyle w:val="TOC3"/>
            <w:tabs>
              <w:tab w:val="right" w:leader="dot" w:pos="9782"/>
            </w:tabs>
            <w:rPr>
              <w:rFonts w:eastAsiaTheme="minorEastAsia" w:cstheme="minorBidi"/>
              <w:noProof/>
              <w:szCs w:val="22"/>
            </w:rPr>
          </w:pPr>
          <w:hyperlink w:anchor="_Toc52539019" w:history="1">
            <w:r w:rsidR="00704FAB" w:rsidRPr="00B00EDE">
              <w:rPr>
                <w:rStyle w:val="Hyperlink"/>
                <w:noProof/>
              </w:rPr>
              <w:t>1.7.2 Title Block with User Specified Subtitle</w:t>
            </w:r>
            <w:r w:rsidR="00704FAB">
              <w:rPr>
                <w:noProof/>
                <w:webHidden/>
              </w:rPr>
              <w:tab/>
            </w:r>
            <w:r w:rsidR="00704FAB">
              <w:rPr>
                <w:noProof/>
                <w:webHidden/>
              </w:rPr>
              <w:fldChar w:fldCharType="begin"/>
            </w:r>
            <w:r w:rsidR="00704FAB">
              <w:rPr>
                <w:noProof/>
                <w:webHidden/>
              </w:rPr>
              <w:instrText xml:space="preserve"> PAGEREF _Toc52539019 \h </w:instrText>
            </w:r>
            <w:r w:rsidR="00704FAB">
              <w:rPr>
                <w:noProof/>
                <w:webHidden/>
              </w:rPr>
            </w:r>
            <w:r w:rsidR="00704FAB">
              <w:rPr>
                <w:noProof/>
                <w:webHidden/>
              </w:rPr>
              <w:fldChar w:fldCharType="separate"/>
            </w:r>
            <w:r w:rsidR="00704FAB">
              <w:rPr>
                <w:noProof/>
                <w:webHidden/>
              </w:rPr>
              <w:t>6</w:t>
            </w:r>
            <w:r w:rsidR="00704FAB">
              <w:rPr>
                <w:noProof/>
                <w:webHidden/>
              </w:rPr>
              <w:fldChar w:fldCharType="end"/>
            </w:r>
          </w:hyperlink>
        </w:p>
        <w:p w14:paraId="3576C47D" w14:textId="25383B4F" w:rsidR="00704FAB" w:rsidRDefault="003431E9">
          <w:pPr>
            <w:pStyle w:val="TOC3"/>
            <w:tabs>
              <w:tab w:val="right" w:leader="dot" w:pos="9782"/>
            </w:tabs>
            <w:rPr>
              <w:rFonts w:eastAsiaTheme="minorEastAsia" w:cstheme="minorBidi"/>
              <w:noProof/>
              <w:szCs w:val="22"/>
            </w:rPr>
          </w:pPr>
          <w:hyperlink w:anchor="_Toc52539020" w:history="1">
            <w:r w:rsidR="00704FAB" w:rsidRPr="00B00EDE">
              <w:rPr>
                <w:rStyle w:val="Hyperlink"/>
                <w:noProof/>
              </w:rPr>
              <w:t>1.7.3 Specification Identifications Required Document Number</w:t>
            </w:r>
            <w:r w:rsidR="00704FAB">
              <w:rPr>
                <w:noProof/>
                <w:webHidden/>
              </w:rPr>
              <w:tab/>
            </w:r>
            <w:r w:rsidR="00704FAB">
              <w:rPr>
                <w:noProof/>
                <w:webHidden/>
              </w:rPr>
              <w:fldChar w:fldCharType="begin"/>
            </w:r>
            <w:r w:rsidR="00704FAB">
              <w:rPr>
                <w:noProof/>
                <w:webHidden/>
              </w:rPr>
              <w:instrText xml:space="preserve"> PAGEREF _Toc52539020 \h </w:instrText>
            </w:r>
            <w:r w:rsidR="00704FAB">
              <w:rPr>
                <w:noProof/>
                <w:webHidden/>
              </w:rPr>
            </w:r>
            <w:r w:rsidR="00704FAB">
              <w:rPr>
                <w:noProof/>
                <w:webHidden/>
              </w:rPr>
              <w:fldChar w:fldCharType="separate"/>
            </w:r>
            <w:r w:rsidR="00704FAB">
              <w:rPr>
                <w:noProof/>
                <w:webHidden/>
              </w:rPr>
              <w:t>6</w:t>
            </w:r>
            <w:r w:rsidR="00704FAB">
              <w:rPr>
                <w:noProof/>
                <w:webHidden/>
              </w:rPr>
              <w:fldChar w:fldCharType="end"/>
            </w:r>
          </w:hyperlink>
        </w:p>
        <w:p w14:paraId="285CC5A8" w14:textId="1C48C969" w:rsidR="00704FAB" w:rsidRDefault="003431E9">
          <w:pPr>
            <w:pStyle w:val="TOC3"/>
            <w:tabs>
              <w:tab w:val="right" w:leader="dot" w:pos="9782"/>
            </w:tabs>
            <w:rPr>
              <w:rFonts w:eastAsiaTheme="minorEastAsia" w:cstheme="minorBidi"/>
              <w:noProof/>
              <w:szCs w:val="22"/>
            </w:rPr>
          </w:pPr>
          <w:hyperlink w:anchor="_Toc52539021" w:history="1">
            <w:r w:rsidR="00704FAB" w:rsidRPr="00B00EDE">
              <w:rPr>
                <w:rStyle w:val="Hyperlink"/>
                <w:noProof/>
              </w:rPr>
              <w:t>1.7.4 Administrative Identification Modeled Hierarchy Properties</w:t>
            </w:r>
            <w:r w:rsidR="00704FAB">
              <w:rPr>
                <w:noProof/>
                <w:webHidden/>
              </w:rPr>
              <w:tab/>
            </w:r>
            <w:r w:rsidR="00704FAB">
              <w:rPr>
                <w:noProof/>
                <w:webHidden/>
              </w:rPr>
              <w:fldChar w:fldCharType="begin"/>
            </w:r>
            <w:r w:rsidR="00704FAB">
              <w:rPr>
                <w:noProof/>
                <w:webHidden/>
              </w:rPr>
              <w:instrText xml:space="preserve"> PAGEREF _Toc52539021 \h </w:instrText>
            </w:r>
            <w:r w:rsidR="00704FAB">
              <w:rPr>
                <w:noProof/>
                <w:webHidden/>
              </w:rPr>
            </w:r>
            <w:r w:rsidR="00704FAB">
              <w:rPr>
                <w:noProof/>
                <w:webHidden/>
              </w:rPr>
              <w:fldChar w:fldCharType="separate"/>
            </w:r>
            <w:r w:rsidR="00704FAB">
              <w:rPr>
                <w:noProof/>
                <w:webHidden/>
              </w:rPr>
              <w:t>6</w:t>
            </w:r>
            <w:r w:rsidR="00704FAB">
              <w:rPr>
                <w:noProof/>
                <w:webHidden/>
              </w:rPr>
              <w:fldChar w:fldCharType="end"/>
            </w:r>
          </w:hyperlink>
        </w:p>
        <w:p w14:paraId="0A177422" w14:textId="13E330FA" w:rsidR="00704FAB" w:rsidRDefault="003431E9">
          <w:pPr>
            <w:pStyle w:val="TOC3"/>
            <w:tabs>
              <w:tab w:val="right" w:leader="dot" w:pos="9782"/>
            </w:tabs>
            <w:rPr>
              <w:rFonts w:eastAsiaTheme="minorEastAsia" w:cstheme="minorBidi"/>
              <w:noProof/>
              <w:szCs w:val="22"/>
            </w:rPr>
          </w:pPr>
          <w:hyperlink w:anchor="_Toc52539022" w:history="1">
            <w:r w:rsidR="00704FAB" w:rsidRPr="00B00EDE">
              <w:rPr>
                <w:rStyle w:val="Hyperlink"/>
                <w:noProof/>
              </w:rPr>
              <w:t>1.7.5 Service Identifications Project Specific Suitable for Use Concept</w:t>
            </w:r>
            <w:r w:rsidR="00704FAB">
              <w:rPr>
                <w:noProof/>
                <w:webHidden/>
              </w:rPr>
              <w:tab/>
            </w:r>
            <w:r w:rsidR="00704FAB">
              <w:rPr>
                <w:noProof/>
                <w:webHidden/>
              </w:rPr>
              <w:fldChar w:fldCharType="begin"/>
            </w:r>
            <w:r w:rsidR="00704FAB">
              <w:rPr>
                <w:noProof/>
                <w:webHidden/>
              </w:rPr>
              <w:instrText xml:space="preserve"> PAGEREF _Toc52539022 \h </w:instrText>
            </w:r>
            <w:r w:rsidR="00704FAB">
              <w:rPr>
                <w:noProof/>
                <w:webHidden/>
              </w:rPr>
            </w:r>
            <w:r w:rsidR="00704FAB">
              <w:rPr>
                <w:noProof/>
                <w:webHidden/>
              </w:rPr>
              <w:fldChar w:fldCharType="separate"/>
            </w:r>
            <w:r w:rsidR="00704FAB">
              <w:rPr>
                <w:noProof/>
                <w:webHidden/>
              </w:rPr>
              <w:t>7</w:t>
            </w:r>
            <w:r w:rsidR="00704FAB">
              <w:rPr>
                <w:noProof/>
                <w:webHidden/>
              </w:rPr>
              <w:fldChar w:fldCharType="end"/>
            </w:r>
          </w:hyperlink>
        </w:p>
        <w:p w14:paraId="40CEF55F" w14:textId="57AF1015" w:rsidR="00704FAB" w:rsidRDefault="003431E9">
          <w:pPr>
            <w:pStyle w:val="TOC3"/>
            <w:tabs>
              <w:tab w:val="right" w:leader="dot" w:pos="9782"/>
            </w:tabs>
            <w:rPr>
              <w:rFonts w:eastAsiaTheme="minorEastAsia" w:cstheme="minorBidi"/>
              <w:noProof/>
              <w:szCs w:val="22"/>
            </w:rPr>
          </w:pPr>
          <w:hyperlink w:anchor="_Toc52539023" w:history="1">
            <w:r w:rsidR="00704FAB" w:rsidRPr="00B00EDE">
              <w:rPr>
                <w:rStyle w:val="Hyperlink"/>
                <w:noProof/>
              </w:rPr>
              <w:t>1.7.6 Component Design Criteria Project Specific Suitable for Use Concept</w:t>
            </w:r>
            <w:r w:rsidR="00704FAB">
              <w:rPr>
                <w:noProof/>
                <w:webHidden/>
              </w:rPr>
              <w:tab/>
            </w:r>
            <w:r w:rsidR="00704FAB">
              <w:rPr>
                <w:noProof/>
                <w:webHidden/>
              </w:rPr>
              <w:fldChar w:fldCharType="begin"/>
            </w:r>
            <w:r w:rsidR="00704FAB">
              <w:rPr>
                <w:noProof/>
                <w:webHidden/>
              </w:rPr>
              <w:instrText xml:space="preserve"> PAGEREF _Toc52539023 \h </w:instrText>
            </w:r>
            <w:r w:rsidR="00704FAB">
              <w:rPr>
                <w:noProof/>
                <w:webHidden/>
              </w:rPr>
            </w:r>
            <w:r w:rsidR="00704FAB">
              <w:rPr>
                <w:noProof/>
                <w:webHidden/>
              </w:rPr>
              <w:fldChar w:fldCharType="separate"/>
            </w:r>
            <w:r w:rsidR="00704FAB">
              <w:rPr>
                <w:noProof/>
                <w:webHidden/>
              </w:rPr>
              <w:t>7</w:t>
            </w:r>
            <w:r w:rsidR="00704FAB">
              <w:rPr>
                <w:noProof/>
                <w:webHidden/>
              </w:rPr>
              <w:fldChar w:fldCharType="end"/>
            </w:r>
          </w:hyperlink>
        </w:p>
        <w:p w14:paraId="5EA8201E" w14:textId="5D366E10" w:rsidR="00704FAB" w:rsidRDefault="003431E9">
          <w:pPr>
            <w:pStyle w:val="TOC3"/>
            <w:tabs>
              <w:tab w:val="right" w:leader="dot" w:pos="9782"/>
            </w:tabs>
            <w:rPr>
              <w:rFonts w:eastAsiaTheme="minorEastAsia" w:cstheme="minorBidi"/>
              <w:noProof/>
              <w:szCs w:val="22"/>
            </w:rPr>
          </w:pPr>
          <w:hyperlink w:anchor="_Toc52539024" w:history="1">
            <w:r w:rsidR="00704FAB" w:rsidRPr="00B00EDE">
              <w:rPr>
                <w:rStyle w:val="Hyperlink"/>
                <w:noProof/>
              </w:rPr>
              <w:t>1.7.8 Material Flow Conditions Data Suitable for Use Concept</w:t>
            </w:r>
            <w:r w:rsidR="00704FAB">
              <w:rPr>
                <w:noProof/>
                <w:webHidden/>
              </w:rPr>
              <w:tab/>
            </w:r>
            <w:r w:rsidR="00704FAB">
              <w:rPr>
                <w:noProof/>
                <w:webHidden/>
              </w:rPr>
              <w:fldChar w:fldCharType="begin"/>
            </w:r>
            <w:r w:rsidR="00704FAB">
              <w:rPr>
                <w:noProof/>
                <w:webHidden/>
              </w:rPr>
              <w:instrText xml:space="preserve"> PAGEREF _Toc52539024 \h </w:instrText>
            </w:r>
            <w:r w:rsidR="00704FAB">
              <w:rPr>
                <w:noProof/>
                <w:webHidden/>
              </w:rPr>
            </w:r>
            <w:r w:rsidR="00704FAB">
              <w:rPr>
                <w:noProof/>
                <w:webHidden/>
              </w:rPr>
              <w:fldChar w:fldCharType="separate"/>
            </w:r>
            <w:r w:rsidR="00704FAB">
              <w:rPr>
                <w:noProof/>
                <w:webHidden/>
              </w:rPr>
              <w:t>8</w:t>
            </w:r>
            <w:r w:rsidR="00704FAB">
              <w:rPr>
                <w:noProof/>
                <w:webHidden/>
              </w:rPr>
              <w:fldChar w:fldCharType="end"/>
            </w:r>
          </w:hyperlink>
        </w:p>
        <w:p w14:paraId="72E4FA3C" w14:textId="37AE4DC7" w:rsidR="00704FAB" w:rsidRDefault="003431E9">
          <w:pPr>
            <w:pStyle w:val="TOC3"/>
            <w:tabs>
              <w:tab w:val="right" w:leader="dot" w:pos="9782"/>
            </w:tabs>
            <w:rPr>
              <w:rFonts w:eastAsiaTheme="minorEastAsia" w:cstheme="minorBidi"/>
              <w:noProof/>
              <w:szCs w:val="22"/>
            </w:rPr>
          </w:pPr>
          <w:hyperlink w:anchor="_Toc52539025" w:history="1">
            <w:r w:rsidR="00704FAB" w:rsidRPr="00B00EDE">
              <w:rPr>
                <w:rStyle w:val="Hyperlink"/>
                <w:noProof/>
              </w:rPr>
              <w:t>1.7.9 Material Flow Conditions for Preliminary Sizing Calculations</w:t>
            </w:r>
            <w:r w:rsidR="00704FAB">
              <w:rPr>
                <w:noProof/>
                <w:webHidden/>
              </w:rPr>
              <w:tab/>
            </w:r>
            <w:r w:rsidR="00704FAB">
              <w:rPr>
                <w:noProof/>
                <w:webHidden/>
              </w:rPr>
              <w:fldChar w:fldCharType="begin"/>
            </w:r>
            <w:r w:rsidR="00704FAB">
              <w:rPr>
                <w:noProof/>
                <w:webHidden/>
              </w:rPr>
              <w:instrText xml:space="preserve"> PAGEREF _Toc52539025 \h </w:instrText>
            </w:r>
            <w:r w:rsidR="00704FAB">
              <w:rPr>
                <w:noProof/>
                <w:webHidden/>
              </w:rPr>
            </w:r>
            <w:r w:rsidR="00704FAB">
              <w:rPr>
                <w:noProof/>
                <w:webHidden/>
              </w:rPr>
              <w:fldChar w:fldCharType="separate"/>
            </w:r>
            <w:r w:rsidR="00704FAB">
              <w:rPr>
                <w:noProof/>
                <w:webHidden/>
              </w:rPr>
              <w:t>8</w:t>
            </w:r>
            <w:r w:rsidR="00704FAB">
              <w:rPr>
                <w:noProof/>
                <w:webHidden/>
              </w:rPr>
              <w:fldChar w:fldCharType="end"/>
            </w:r>
          </w:hyperlink>
        </w:p>
        <w:p w14:paraId="5560B9BF" w14:textId="49CBA512" w:rsidR="00704FAB" w:rsidRDefault="003431E9">
          <w:pPr>
            <w:pStyle w:val="TOC3"/>
            <w:tabs>
              <w:tab w:val="right" w:leader="dot" w:pos="9782"/>
            </w:tabs>
            <w:rPr>
              <w:rFonts w:eastAsiaTheme="minorEastAsia" w:cstheme="minorBidi"/>
              <w:noProof/>
              <w:szCs w:val="22"/>
            </w:rPr>
          </w:pPr>
          <w:hyperlink w:anchor="_Toc52539026" w:history="1">
            <w:r w:rsidR="00704FAB" w:rsidRPr="00B00EDE">
              <w:rPr>
                <w:rStyle w:val="Hyperlink"/>
                <w:noProof/>
              </w:rPr>
              <w:t>1.7.10 Process Design Conditions Data Suitable for Use Concept</w:t>
            </w:r>
            <w:r w:rsidR="00704FAB">
              <w:rPr>
                <w:noProof/>
                <w:webHidden/>
              </w:rPr>
              <w:tab/>
            </w:r>
            <w:r w:rsidR="00704FAB">
              <w:rPr>
                <w:noProof/>
                <w:webHidden/>
              </w:rPr>
              <w:fldChar w:fldCharType="begin"/>
            </w:r>
            <w:r w:rsidR="00704FAB">
              <w:rPr>
                <w:noProof/>
                <w:webHidden/>
              </w:rPr>
              <w:instrText xml:space="preserve"> PAGEREF _Toc52539026 \h </w:instrText>
            </w:r>
            <w:r w:rsidR="00704FAB">
              <w:rPr>
                <w:noProof/>
                <w:webHidden/>
              </w:rPr>
            </w:r>
            <w:r w:rsidR="00704FAB">
              <w:rPr>
                <w:noProof/>
                <w:webHidden/>
              </w:rPr>
              <w:fldChar w:fldCharType="separate"/>
            </w:r>
            <w:r w:rsidR="00704FAB">
              <w:rPr>
                <w:noProof/>
                <w:webHidden/>
              </w:rPr>
              <w:t>8</w:t>
            </w:r>
            <w:r w:rsidR="00704FAB">
              <w:rPr>
                <w:noProof/>
                <w:webHidden/>
              </w:rPr>
              <w:fldChar w:fldCharType="end"/>
            </w:r>
          </w:hyperlink>
        </w:p>
        <w:p w14:paraId="7AC2A83A" w14:textId="51A644B4" w:rsidR="00704FAB" w:rsidRDefault="003431E9">
          <w:pPr>
            <w:pStyle w:val="TOC3"/>
            <w:tabs>
              <w:tab w:val="right" w:leader="dot" w:pos="9782"/>
            </w:tabs>
            <w:rPr>
              <w:rFonts w:eastAsiaTheme="minorEastAsia" w:cstheme="minorBidi"/>
              <w:noProof/>
              <w:szCs w:val="22"/>
            </w:rPr>
          </w:pPr>
          <w:hyperlink w:anchor="_Toc52539027" w:history="1">
            <w:r w:rsidR="00704FAB" w:rsidRPr="00B00EDE">
              <w:rPr>
                <w:rStyle w:val="Hyperlink"/>
                <w:noProof/>
              </w:rPr>
              <w:t>1.7.11 Material Properties Design Conditions Data Suitable for Use Concept</w:t>
            </w:r>
            <w:r w:rsidR="00704FAB">
              <w:rPr>
                <w:noProof/>
                <w:webHidden/>
              </w:rPr>
              <w:tab/>
            </w:r>
            <w:r w:rsidR="00704FAB">
              <w:rPr>
                <w:noProof/>
                <w:webHidden/>
              </w:rPr>
              <w:fldChar w:fldCharType="begin"/>
            </w:r>
            <w:r w:rsidR="00704FAB">
              <w:rPr>
                <w:noProof/>
                <w:webHidden/>
              </w:rPr>
              <w:instrText xml:space="preserve"> PAGEREF _Toc52539027 \h </w:instrText>
            </w:r>
            <w:r w:rsidR="00704FAB">
              <w:rPr>
                <w:noProof/>
                <w:webHidden/>
              </w:rPr>
            </w:r>
            <w:r w:rsidR="00704FAB">
              <w:rPr>
                <w:noProof/>
                <w:webHidden/>
              </w:rPr>
              <w:fldChar w:fldCharType="separate"/>
            </w:r>
            <w:r w:rsidR="00704FAB">
              <w:rPr>
                <w:noProof/>
                <w:webHidden/>
              </w:rPr>
              <w:t>9</w:t>
            </w:r>
            <w:r w:rsidR="00704FAB">
              <w:rPr>
                <w:noProof/>
                <w:webHidden/>
              </w:rPr>
              <w:fldChar w:fldCharType="end"/>
            </w:r>
          </w:hyperlink>
        </w:p>
        <w:p w14:paraId="18BCC317" w14:textId="7D0BD916" w:rsidR="00704FAB" w:rsidRDefault="003431E9">
          <w:pPr>
            <w:pStyle w:val="TOC1"/>
            <w:rPr>
              <w:rFonts w:asciiTheme="minorHAnsi" w:eastAsiaTheme="minorEastAsia" w:hAnsiTheme="minorHAnsi" w:cstheme="minorBidi"/>
              <w:b w:val="0"/>
              <w:caps w:val="0"/>
            </w:rPr>
          </w:pPr>
          <w:hyperlink w:anchor="_Toc52539028" w:history="1">
            <w:r w:rsidR="00704FAB" w:rsidRPr="00B00EDE">
              <w:rPr>
                <w:rStyle w:val="Hyperlink"/>
              </w:rPr>
              <w:t>2 PROCESS OPERATING CONDITIONS FORMS</w:t>
            </w:r>
            <w:r w:rsidR="00704FAB">
              <w:rPr>
                <w:webHidden/>
              </w:rPr>
              <w:tab/>
            </w:r>
            <w:r w:rsidR="00704FAB">
              <w:rPr>
                <w:webHidden/>
              </w:rPr>
              <w:fldChar w:fldCharType="begin"/>
            </w:r>
            <w:r w:rsidR="00704FAB">
              <w:rPr>
                <w:webHidden/>
              </w:rPr>
              <w:instrText xml:space="preserve"> PAGEREF _Toc52539028 \h </w:instrText>
            </w:r>
            <w:r w:rsidR="00704FAB">
              <w:rPr>
                <w:webHidden/>
              </w:rPr>
            </w:r>
            <w:r w:rsidR="00704FAB">
              <w:rPr>
                <w:webHidden/>
              </w:rPr>
              <w:fldChar w:fldCharType="separate"/>
            </w:r>
            <w:r w:rsidR="00704FAB">
              <w:rPr>
                <w:webHidden/>
              </w:rPr>
              <w:t>9</w:t>
            </w:r>
            <w:r w:rsidR="00704FAB">
              <w:rPr>
                <w:webHidden/>
              </w:rPr>
              <w:fldChar w:fldCharType="end"/>
            </w:r>
          </w:hyperlink>
        </w:p>
        <w:p w14:paraId="1C951350" w14:textId="258E2C38" w:rsidR="00704FAB" w:rsidRDefault="003431E9">
          <w:pPr>
            <w:pStyle w:val="TOC2"/>
            <w:rPr>
              <w:rFonts w:asciiTheme="minorHAnsi" w:eastAsiaTheme="minorEastAsia" w:hAnsiTheme="minorHAnsi" w:cstheme="minorBidi"/>
              <w:bCs w:val="0"/>
              <w:szCs w:val="22"/>
            </w:rPr>
          </w:pPr>
          <w:hyperlink w:anchor="_Toc52539029" w:history="1">
            <w:r w:rsidR="00704FAB" w:rsidRPr="00B00EDE">
              <w:rPr>
                <w:rStyle w:val="Hyperlink"/>
              </w:rPr>
              <w:t>2.1 Line Process Data</w:t>
            </w:r>
            <w:r w:rsidR="00704FAB">
              <w:rPr>
                <w:webHidden/>
              </w:rPr>
              <w:tab/>
            </w:r>
            <w:r w:rsidR="00704FAB">
              <w:rPr>
                <w:webHidden/>
              </w:rPr>
              <w:fldChar w:fldCharType="begin"/>
            </w:r>
            <w:r w:rsidR="00704FAB">
              <w:rPr>
                <w:webHidden/>
              </w:rPr>
              <w:instrText xml:space="preserve"> PAGEREF _Toc52539029 \h </w:instrText>
            </w:r>
            <w:r w:rsidR="00704FAB">
              <w:rPr>
                <w:webHidden/>
              </w:rPr>
            </w:r>
            <w:r w:rsidR="00704FAB">
              <w:rPr>
                <w:webHidden/>
              </w:rPr>
              <w:fldChar w:fldCharType="separate"/>
            </w:r>
            <w:r w:rsidR="00704FAB">
              <w:rPr>
                <w:webHidden/>
              </w:rPr>
              <w:t>9</w:t>
            </w:r>
            <w:r w:rsidR="00704FAB">
              <w:rPr>
                <w:webHidden/>
              </w:rPr>
              <w:fldChar w:fldCharType="end"/>
            </w:r>
          </w:hyperlink>
        </w:p>
        <w:p w14:paraId="1E12A241" w14:textId="7B3AABDA" w:rsidR="00704FAB" w:rsidRDefault="003431E9">
          <w:pPr>
            <w:pStyle w:val="TOC2"/>
            <w:rPr>
              <w:rFonts w:asciiTheme="minorHAnsi" w:eastAsiaTheme="minorEastAsia" w:hAnsiTheme="minorHAnsi" w:cstheme="minorBidi"/>
              <w:bCs w:val="0"/>
              <w:szCs w:val="22"/>
            </w:rPr>
          </w:pPr>
          <w:hyperlink w:anchor="_Toc52539030" w:history="1">
            <w:r w:rsidR="00704FAB" w:rsidRPr="00B00EDE">
              <w:rPr>
                <w:rStyle w:val="Hyperlink"/>
              </w:rPr>
              <w:t>2.2 Line Operating Parameters Form</w:t>
            </w:r>
            <w:r w:rsidR="00704FAB">
              <w:rPr>
                <w:webHidden/>
              </w:rPr>
              <w:tab/>
            </w:r>
            <w:r w:rsidR="00704FAB">
              <w:rPr>
                <w:webHidden/>
              </w:rPr>
              <w:fldChar w:fldCharType="begin"/>
            </w:r>
            <w:r w:rsidR="00704FAB">
              <w:rPr>
                <w:webHidden/>
              </w:rPr>
              <w:instrText xml:space="preserve"> PAGEREF _Toc52539030 \h </w:instrText>
            </w:r>
            <w:r w:rsidR="00704FAB">
              <w:rPr>
                <w:webHidden/>
              </w:rPr>
            </w:r>
            <w:r w:rsidR="00704FAB">
              <w:rPr>
                <w:webHidden/>
              </w:rPr>
              <w:fldChar w:fldCharType="separate"/>
            </w:r>
            <w:r w:rsidR="00704FAB">
              <w:rPr>
                <w:webHidden/>
              </w:rPr>
              <w:t>10</w:t>
            </w:r>
            <w:r w:rsidR="00704FAB">
              <w:rPr>
                <w:webHidden/>
              </w:rPr>
              <w:fldChar w:fldCharType="end"/>
            </w:r>
          </w:hyperlink>
        </w:p>
        <w:p w14:paraId="4BE76850" w14:textId="6E9BDAC5" w:rsidR="00704FAB" w:rsidRDefault="003431E9">
          <w:pPr>
            <w:pStyle w:val="TOC3"/>
            <w:tabs>
              <w:tab w:val="right" w:leader="dot" w:pos="9782"/>
            </w:tabs>
            <w:rPr>
              <w:rFonts w:eastAsiaTheme="minorEastAsia" w:cstheme="minorBidi"/>
              <w:noProof/>
              <w:szCs w:val="22"/>
            </w:rPr>
          </w:pPr>
          <w:hyperlink w:anchor="_Toc52539031" w:history="1">
            <w:r w:rsidR="00704FAB" w:rsidRPr="00B00EDE">
              <w:rPr>
                <w:rStyle w:val="Hyperlink"/>
                <w:noProof/>
              </w:rPr>
              <w:t>2.2.1 Process Variables for all Flow Applications and Representations</w:t>
            </w:r>
            <w:r w:rsidR="00704FAB">
              <w:rPr>
                <w:noProof/>
                <w:webHidden/>
              </w:rPr>
              <w:tab/>
            </w:r>
            <w:r w:rsidR="00704FAB">
              <w:rPr>
                <w:noProof/>
                <w:webHidden/>
              </w:rPr>
              <w:fldChar w:fldCharType="begin"/>
            </w:r>
            <w:r w:rsidR="00704FAB">
              <w:rPr>
                <w:noProof/>
                <w:webHidden/>
              </w:rPr>
              <w:instrText xml:space="preserve"> PAGEREF _Toc52539031 \h </w:instrText>
            </w:r>
            <w:r w:rsidR="00704FAB">
              <w:rPr>
                <w:noProof/>
                <w:webHidden/>
              </w:rPr>
            </w:r>
            <w:r w:rsidR="00704FAB">
              <w:rPr>
                <w:noProof/>
                <w:webHidden/>
              </w:rPr>
              <w:fldChar w:fldCharType="separate"/>
            </w:r>
            <w:r w:rsidR="00704FAB">
              <w:rPr>
                <w:noProof/>
                <w:webHidden/>
              </w:rPr>
              <w:t>10</w:t>
            </w:r>
            <w:r w:rsidR="00704FAB">
              <w:rPr>
                <w:noProof/>
                <w:webHidden/>
              </w:rPr>
              <w:fldChar w:fldCharType="end"/>
            </w:r>
          </w:hyperlink>
        </w:p>
        <w:p w14:paraId="07999098" w14:textId="740FBCD1" w:rsidR="00704FAB" w:rsidRDefault="003431E9">
          <w:pPr>
            <w:pStyle w:val="TOC3"/>
            <w:tabs>
              <w:tab w:val="right" w:leader="dot" w:pos="9782"/>
            </w:tabs>
            <w:rPr>
              <w:rFonts w:eastAsiaTheme="minorEastAsia" w:cstheme="minorBidi"/>
              <w:noProof/>
              <w:szCs w:val="22"/>
            </w:rPr>
          </w:pPr>
          <w:hyperlink w:anchor="_Toc52539032" w:history="1">
            <w:r w:rsidR="00704FAB" w:rsidRPr="00B00EDE">
              <w:rPr>
                <w:rStyle w:val="Hyperlink"/>
                <w:noProof/>
              </w:rPr>
              <w:t>2.2.2 Copy Data from Line to a Flow Device Operating Parameter Form</w:t>
            </w:r>
            <w:r w:rsidR="00704FAB">
              <w:rPr>
                <w:noProof/>
                <w:webHidden/>
              </w:rPr>
              <w:tab/>
            </w:r>
            <w:r w:rsidR="00704FAB">
              <w:rPr>
                <w:noProof/>
                <w:webHidden/>
              </w:rPr>
              <w:fldChar w:fldCharType="begin"/>
            </w:r>
            <w:r w:rsidR="00704FAB">
              <w:rPr>
                <w:noProof/>
                <w:webHidden/>
              </w:rPr>
              <w:instrText xml:space="preserve"> PAGEREF _Toc52539032 \h </w:instrText>
            </w:r>
            <w:r w:rsidR="00704FAB">
              <w:rPr>
                <w:noProof/>
                <w:webHidden/>
              </w:rPr>
            </w:r>
            <w:r w:rsidR="00704FAB">
              <w:rPr>
                <w:noProof/>
                <w:webHidden/>
              </w:rPr>
              <w:fldChar w:fldCharType="separate"/>
            </w:r>
            <w:r w:rsidR="00704FAB">
              <w:rPr>
                <w:noProof/>
                <w:webHidden/>
              </w:rPr>
              <w:t>11</w:t>
            </w:r>
            <w:r w:rsidR="00704FAB">
              <w:rPr>
                <w:noProof/>
                <w:webHidden/>
              </w:rPr>
              <w:fldChar w:fldCharType="end"/>
            </w:r>
          </w:hyperlink>
        </w:p>
        <w:p w14:paraId="294CCE4B" w14:textId="0333F372" w:rsidR="00704FAB" w:rsidRDefault="003431E9">
          <w:pPr>
            <w:pStyle w:val="TOC3"/>
            <w:tabs>
              <w:tab w:val="right" w:leader="dot" w:pos="9782"/>
            </w:tabs>
            <w:rPr>
              <w:rFonts w:eastAsiaTheme="minorEastAsia" w:cstheme="minorBidi"/>
              <w:noProof/>
              <w:szCs w:val="22"/>
            </w:rPr>
          </w:pPr>
          <w:hyperlink w:anchor="_Toc52539033" w:history="1">
            <w:r w:rsidR="00704FAB" w:rsidRPr="00B00EDE">
              <w:rPr>
                <w:rStyle w:val="Hyperlink"/>
                <w:noProof/>
              </w:rPr>
              <w:t>2.2.3 Copy Data from Line to Temperature Device Operating Parameter Form T1001</w:t>
            </w:r>
            <w:r w:rsidR="00704FAB">
              <w:rPr>
                <w:noProof/>
                <w:webHidden/>
              </w:rPr>
              <w:tab/>
            </w:r>
            <w:r w:rsidR="00704FAB">
              <w:rPr>
                <w:noProof/>
                <w:webHidden/>
              </w:rPr>
              <w:fldChar w:fldCharType="begin"/>
            </w:r>
            <w:r w:rsidR="00704FAB">
              <w:rPr>
                <w:noProof/>
                <w:webHidden/>
              </w:rPr>
              <w:instrText xml:space="preserve"> PAGEREF _Toc52539033 \h </w:instrText>
            </w:r>
            <w:r w:rsidR="00704FAB">
              <w:rPr>
                <w:noProof/>
                <w:webHidden/>
              </w:rPr>
            </w:r>
            <w:r w:rsidR="00704FAB">
              <w:rPr>
                <w:noProof/>
                <w:webHidden/>
              </w:rPr>
              <w:fldChar w:fldCharType="separate"/>
            </w:r>
            <w:r w:rsidR="00704FAB">
              <w:rPr>
                <w:noProof/>
                <w:webHidden/>
              </w:rPr>
              <w:t>12</w:t>
            </w:r>
            <w:r w:rsidR="00704FAB">
              <w:rPr>
                <w:noProof/>
                <w:webHidden/>
              </w:rPr>
              <w:fldChar w:fldCharType="end"/>
            </w:r>
          </w:hyperlink>
        </w:p>
        <w:p w14:paraId="0292DA22" w14:textId="215AD35D" w:rsidR="00704FAB" w:rsidRDefault="003431E9">
          <w:pPr>
            <w:pStyle w:val="TOC3"/>
            <w:tabs>
              <w:tab w:val="right" w:leader="dot" w:pos="9782"/>
            </w:tabs>
            <w:rPr>
              <w:rFonts w:eastAsiaTheme="minorEastAsia" w:cstheme="minorBidi"/>
              <w:noProof/>
              <w:szCs w:val="22"/>
            </w:rPr>
          </w:pPr>
          <w:hyperlink w:anchor="_Toc52539034" w:history="1">
            <w:r w:rsidR="00704FAB" w:rsidRPr="00B00EDE">
              <w:rPr>
                <w:rStyle w:val="Hyperlink"/>
                <w:noProof/>
              </w:rPr>
              <w:t>2.2.4 Copy Data from Line to Valve or Regulator Device Operating Parameter Form C1001</w:t>
            </w:r>
            <w:r w:rsidR="00704FAB">
              <w:rPr>
                <w:noProof/>
                <w:webHidden/>
              </w:rPr>
              <w:tab/>
            </w:r>
            <w:r w:rsidR="00704FAB">
              <w:rPr>
                <w:noProof/>
                <w:webHidden/>
              </w:rPr>
              <w:fldChar w:fldCharType="begin"/>
            </w:r>
            <w:r w:rsidR="00704FAB">
              <w:rPr>
                <w:noProof/>
                <w:webHidden/>
              </w:rPr>
              <w:instrText xml:space="preserve"> PAGEREF _Toc52539034 \h </w:instrText>
            </w:r>
            <w:r w:rsidR="00704FAB">
              <w:rPr>
                <w:noProof/>
                <w:webHidden/>
              </w:rPr>
            </w:r>
            <w:r w:rsidR="00704FAB">
              <w:rPr>
                <w:noProof/>
                <w:webHidden/>
              </w:rPr>
              <w:fldChar w:fldCharType="separate"/>
            </w:r>
            <w:r w:rsidR="00704FAB">
              <w:rPr>
                <w:noProof/>
                <w:webHidden/>
              </w:rPr>
              <w:t>12</w:t>
            </w:r>
            <w:r w:rsidR="00704FAB">
              <w:rPr>
                <w:noProof/>
                <w:webHidden/>
              </w:rPr>
              <w:fldChar w:fldCharType="end"/>
            </w:r>
          </w:hyperlink>
        </w:p>
        <w:p w14:paraId="56C6F762" w14:textId="22F7DC2D" w:rsidR="00704FAB" w:rsidRDefault="003431E9">
          <w:pPr>
            <w:pStyle w:val="TOC3"/>
            <w:tabs>
              <w:tab w:val="right" w:leader="dot" w:pos="9782"/>
            </w:tabs>
            <w:rPr>
              <w:rFonts w:eastAsiaTheme="minorEastAsia" w:cstheme="minorBidi"/>
              <w:noProof/>
              <w:szCs w:val="22"/>
            </w:rPr>
          </w:pPr>
          <w:hyperlink w:anchor="_Toc52539035" w:history="1">
            <w:r w:rsidR="00704FAB" w:rsidRPr="00B00EDE">
              <w:rPr>
                <w:rStyle w:val="Hyperlink"/>
                <w:noProof/>
              </w:rPr>
              <w:t>2.2.5 Copy Data from Line to Off-line Flow Device Operating Parameter Form F1001</w:t>
            </w:r>
            <w:r w:rsidR="00704FAB">
              <w:rPr>
                <w:noProof/>
                <w:webHidden/>
              </w:rPr>
              <w:tab/>
            </w:r>
            <w:r w:rsidR="00704FAB">
              <w:rPr>
                <w:noProof/>
                <w:webHidden/>
              </w:rPr>
              <w:fldChar w:fldCharType="begin"/>
            </w:r>
            <w:r w:rsidR="00704FAB">
              <w:rPr>
                <w:noProof/>
                <w:webHidden/>
              </w:rPr>
              <w:instrText xml:space="preserve"> PAGEREF _Toc52539035 \h </w:instrText>
            </w:r>
            <w:r w:rsidR="00704FAB">
              <w:rPr>
                <w:noProof/>
                <w:webHidden/>
              </w:rPr>
            </w:r>
            <w:r w:rsidR="00704FAB">
              <w:rPr>
                <w:noProof/>
                <w:webHidden/>
              </w:rPr>
              <w:fldChar w:fldCharType="separate"/>
            </w:r>
            <w:r w:rsidR="00704FAB">
              <w:rPr>
                <w:noProof/>
                <w:webHidden/>
              </w:rPr>
              <w:t>13</w:t>
            </w:r>
            <w:r w:rsidR="00704FAB">
              <w:rPr>
                <w:noProof/>
                <w:webHidden/>
              </w:rPr>
              <w:fldChar w:fldCharType="end"/>
            </w:r>
          </w:hyperlink>
        </w:p>
        <w:p w14:paraId="2A0D4AD0" w14:textId="48436781" w:rsidR="00704FAB" w:rsidRDefault="003431E9">
          <w:pPr>
            <w:pStyle w:val="TOC3"/>
            <w:tabs>
              <w:tab w:val="right" w:leader="dot" w:pos="9782"/>
            </w:tabs>
            <w:rPr>
              <w:rFonts w:eastAsiaTheme="minorEastAsia" w:cstheme="minorBidi"/>
              <w:noProof/>
              <w:szCs w:val="22"/>
            </w:rPr>
          </w:pPr>
          <w:hyperlink w:anchor="_Toc52539036" w:history="1">
            <w:r w:rsidR="00704FAB" w:rsidRPr="00B00EDE">
              <w:rPr>
                <w:rStyle w:val="Hyperlink"/>
                <w:noProof/>
              </w:rPr>
              <w:t>2.2.6 Copy Data from Line to Off-line Pressure Gauge Device Specification Form P2001</w:t>
            </w:r>
            <w:r w:rsidR="00704FAB">
              <w:rPr>
                <w:noProof/>
                <w:webHidden/>
              </w:rPr>
              <w:tab/>
            </w:r>
            <w:r w:rsidR="00704FAB">
              <w:rPr>
                <w:noProof/>
                <w:webHidden/>
              </w:rPr>
              <w:fldChar w:fldCharType="begin"/>
            </w:r>
            <w:r w:rsidR="00704FAB">
              <w:rPr>
                <w:noProof/>
                <w:webHidden/>
              </w:rPr>
              <w:instrText xml:space="preserve"> PAGEREF _Toc52539036 \h </w:instrText>
            </w:r>
            <w:r w:rsidR="00704FAB">
              <w:rPr>
                <w:noProof/>
                <w:webHidden/>
              </w:rPr>
            </w:r>
            <w:r w:rsidR="00704FAB">
              <w:rPr>
                <w:noProof/>
                <w:webHidden/>
              </w:rPr>
              <w:fldChar w:fldCharType="separate"/>
            </w:r>
            <w:r w:rsidR="00704FAB">
              <w:rPr>
                <w:noProof/>
                <w:webHidden/>
              </w:rPr>
              <w:t>13</w:t>
            </w:r>
            <w:r w:rsidR="00704FAB">
              <w:rPr>
                <w:noProof/>
                <w:webHidden/>
              </w:rPr>
              <w:fldChar w:fldCharType="end"/>
            </w:r>
          </w:hyperlink>
        </w:p>
        <w:p w14:paraId="5AFBE0BB" w14:textId="36D26C3D" w:rsidR="00704FAB" w:rsidRDefault="003431E9">
          <w:pPr>
            <w:pStyle w:val="TOC3"/>
            <w:tabs>
              <w:tab w:val="right" w:leader="dot" w:pos="9782"/>
            </w:tabs>
            <w:rPr>
              <w:rFonts w:eastAsiaTheme="minorEastAsia" w:cstheme="minorBidi"/>
              <w:noProof/>
              <w:szCs w:val="22"/>
            </w:rPr>
          </w:pPr>
          <w:hyperlink w:anchor="_Toc52539037" w:history="1">
            <w:r w:rsidR="00704FAB" w:rsidRPr="00B00EDE">
              <w:rPr>
                <w:rStyle w:val="Hyperlink"/>
                <w:noProof/>
              </w:rPr>
              <w:t>2.2.7 Copy Data from Line to Analysis Device Operating Parameter Form A1001</w:t>
            </w:r>
            <w:r w:rsidR="00704FAB">
              <w:rPr>
                <w:noProof/>
                <w:webHidden/>
              </w:rPr>
              <w:tab/>
            </w:r>
            <w:r w:rsidR="00704FAB">
              <w:rPr>
                <w:noProof/>
                <w:webHidden/>
              </w:rPr>
              <w:fldChar w:fldCharType="begin"/>
            </w:r>
            <w:r w:rsidR="00704FAB">
              <w:rPr>
                <w:noProof/>
                <w:webHidden/>
              </w:rPr>
              <w:instrText xml:space="preserve"> PAGEREF _Toc52539037 \h </w:instrText>
            </w:r>
            <w:r w:rsidR="00704FAB">
              <w:rPr>
                <w:noProof/>
                <w:webHidden/>
              </w:rPr>
            </w:r>
            <w:r w:rsidR="00704FAB">
              <w:rPr>
                <w:noProof/>
                <w:webHidden/>
              </w:rPr>
              <w:fldChar w:fldCharType="separate"/>
            </w:r>
            <w:r w:rsidR="00704FAB">
              <w:rPr>
                <w:noProof/>
                <w:webHidden/>
              </w:rPr>
              <w:t>14</w:t>
            </w:r>
            <w:r w:rsidR="00704FAB">
              <w:rPr>
                <w:noProof/>
                <w:webHidden/>
              </w:rPr>
              <w:fldChar w:fldCharType="end"/>
            </w:r>
          </w:hyperlink>
        </w:p>
        <w:p w14:paraId="0BE9579A" w14:textId="1EE80D2B" w:rsidR="00704FAB" w:rsidRDefault="003431E9">
          <w:pPr>
            <w:pStyle w:val="TOC3"/>
            <w:tabs>
              <w:tab w:val="right" w:leader="dot" w:pos="9782"/>
            </w:tabs>
            <w:rPr>
              <w:rFonts w:eastAsiaTheme="minorEastAsia" w:cstheme="minorBidi"/>
              <w:noProof/>
              <w:szCs w:val="22"/>
            </w:rPr>
          </w:pPr>
          <w:hyperlink w:anchor="_Toc52539038" w:history="1">
            <w:r w:rsidR="00704FAB" w:rsidRPr="00B00EDE">
              <w:rPr>
                <w:rStyle w:val="Hyperlink"/>
                <w:noProof/>
              </w:rPr>
              <w:t>2.2.8 Copy Data from Line to Analysis Device Operating Parameter Form A1002</w:t>
            </w:r>
            <w:r w:rsidR="00704FAB">
              <w:rPr>
                <w:noProof/>
                <w:webHidden/>
              </w:rPr>
              <w:tab/>
            </w:r>
            <w:r w:rsidR="00704FAB">
              <w:rPr>
                <w:noProof/>
                <w:webHidden/>
              </w:rPr>
              <w:fldChar w:fldCharType="begin"/>
            </w:r>
            <w:r w:rsidR="00704FAB">
              <w:rPr>
                <w:noProof/>
                <w:webHidden/>
              </w:rPr>
              <w:instrText xml:space="preserve"> PAGEREF _Toc52539038 \h </w:instrText>
            </w:r>
            <w:r w:rsidR="00704FAB">
              <w:rPr>
                <w:noProof/>
                <w:webHidden/>
              </w:rPr>
            </w:r>
            <w:r w:rsidR="00704FAB">
              <w:rPr>
                <w:noProof/>
                <w:webHidden/>
              </w:rPr>
              <w:fldChar w:fldCharType="separate"/>
            </w:r>
            <w:r w:rsidR="00704FAB">
              <w:rPr>
                <w:noProof/>
                <w:webHidden/>
              </w:rPr>
              <w:t>15</w:t>
            </w:r>
            <w:r w:rsidR="00704FAB">
              <w:rPr>
                <w:noProof/>
                <w:webHidden/>
              </w:rPr>
              <w:fldChar w:fldCharType="end"/>
            </w:r>
          </w:hyperlink>
        </w:p>
        <w:p w14:paraId="11D2777B" w14:textId="29EF36B6" w:rsidR="00704FAB" w:rsidRDefault="003431E9">
          <w:pPr>
            <w:pStyle w:val="TOC2"/>
            <w:rPr>
              <w:rFonts w:asciiTheme="minorHAnsi" w:eastAsiaTheme="minorEastAsia" w:hAnsiTheme="minorHAnsi" w:cstheme="minorBidi"/>
              <w:bCs w:val="0"/>
              <w:szCs w:val="22"/>
            </w:rPr>
          </w:pPr>
          <w:hyperlink w:anchor="_Toc52539039" w:history="1">
            <w:r w:rsidR="00704FAB" w:rsidRPr="00B00EDE">
              <w:rPr>
                <w:rStyle w:val="Hyperlink"/>
              </w:rPr>
              <w:t>2.3 Level Measurement Process Data</w:t>
            </w:r>
            <w:r w:rsidR="00704FAB">
              <w:rPr>
                <w:webHidden/>
              </w:rPr>
              <w:tab/>
            </w:r>
            <w:r w:rsidR="00704FAB">
              <w:rPr>
                <w:webHidden/>
              </w:rPr>
              <w:fldChar w:fldCharType="begin"/>
            </w:r>
            <w:r w:rsidR="00704FAB">
              <w:rPr>
                <w:webHidden/>
              </w:rPr>
              <w:instrText xml:space="preserve"> PAGEREF _Toc52539039 \h </w:instrText>
            </w:r>
            <w:r w:rsidR="00704FAB">
              <w:rPr>
                <w:webHidden/>
              </w:rPr>
            </w:r>
            <w:r w:rsidR="00704FAB">
              <w:rPr>
                <w:webHidden/>
              </w:rPr>
              <w:fldChar w:fldCharType="separate"/>
            </w:r>
            <w:r w:rsidR="00704FAB">
              <w:rPr>
                <w:webHidden/>
              </w:rPr>
              <w:t>15</w:t>
            </w:r>
            <w:r w:rsidR="00704FAB">
              <w:rPr>
                <w:webHidden/>
              </w:rPr>
              <w:fldChar w:fldCharType="end"/>
            </w:r>
          </w:hyperlink>
        </w:p>
        <w:p w14:paraId="523E5691" w14:textId="7B97A835" w:rsidR="00704FAB" w:rsidRDefault="003431E9">
          <w:pPr>
            <w:pStyle w:val="TOC2"/>
            <w:rPr>
              <w:rFonts w:asciiTheme="minorHAnsi" w:eastAsiaTheme="minorEastAsia" w:hAnsiTheme="minorHAnsi" w:cstheme="minorBidi"/>
              <w:bCs w:val="0"/>
              <w:szCs w:val="22"/>
            </w:rPr>
          </w:pPr>
          <w:hyperlink w:anchor="_Toc52539040" w:history="1">
            <w:r w:rsidR="00704FAB" w:rsidRPr="00B00EDE">
              <w:rPr>
                <w:rStyle w:val="Hyperlink"/>
              </w:rPr>
              <w:t>2.4 Level Operating Parameters Form</w:t>
            </w:r>
            <w:r w:rsidR="00704FAB">
              <w:rPr>
                <w:webHidden/>
              </w:rPr>
              <w:tab/>
            </w:r>
            <w:r w:rsidR="00704FAB">
              <w:rPr>
                <w:webHidden/>
              </w:rPr>
              <w:fldChar w:fldCharType="begin"/>
            </w:r>
            <w:r w:rsidR="00704FAB">
              <w:rPr>
                <w:webHidden/>
              </w:rPr>
              <w:instrText xml:space="preserve"> PAGEREF _Toc52539040 \h </w:instrText>
            </w:r>
            <w:r w:rsidR="00704FAB">
              <w:rPr>
                <w:webHidden/>
              </w:rPr>
            </w:r>
            <w:r w:rsidR="00704FAB">
              <w:rPr>
                <w:webHidden/>
              </w:rPr>
              <w:fldChar w:fldCharType="separate"/>
            </w:r>
            <w:r w:rsidR="00704FAB">
              <w:rPr>
                <w:webHidden/>
              </w:rPr>
              <w:t>15</w:t>
            </w:r>
            <w:r w:rsidR="00704FAB">
              <w:rPr>
                <w:webHidden/>
              </w:rPr>
              <w:fldChar w:fldCharType="end"/>
            </w:r>
          </w:hyperlink>
        </w:p>
        <w:p w14:paraId="3C8BCAF3" w14:textId="0435870B" w:rsidR="00704FAB" w:rsidRDefault="003431E9">
          <w:pPr>
            <w:pStyle w:val="TOC3"/>
            <w:tabs>
              <w:tab w:val="right" w:leader="dot" w:pos="9782"/>
            </w:tabs>
            <w:rPr>
              <w:rFonts w:eastAsiaTheme="minorEastAsia" w:cstheme="minorBidi"/>
              <w:noProof/>
              <w:szCs w:val="22"/>
            </w:rPr>
          </w:pPr>
          <w:hyperlink w:anchor="_Toc52539041" w:history="1">
            <w:r w:rsidR="00704FAB" w:rsidRPr="00B00EDE">
              <w:rPr>
                <w:rStyle w:val="Hyperlink"/>
                <w:noProof/>
              </w:rPr>
              <w:t>2.4.1 Process Variables for all Level Applications and Representations</w:t>
            </w:r>
            <w:r w:rsidR="00704FAB">
              <w:rPr>
                <w:noProof/>
                <w:webHidden/>
              </w:rPr>
              <w:tab/>
            </w:r>
            <w:r w:rsidR="00704FAB">
              <w:rPr>
                <w:noProof/>
                <w:webHidden/>
              </w:rPr>
              <w:fldChar w:fldCharType="begin"/>
            </w:r>
            <w:r w:rsidR="00704FAB">
              <w:rPr>
                <w:noProof/>
                <w:webHidden/>
              </w:rPr>
              <w:instrText xml:space="preserve"> PAGEREF _Toc52539041 \h </w:instrText>
            </w:r>
            <w:r w:rsidR="00704FAB">
              <w:rPr>
                <w:noProof/>
                <w:webHidden/>
              </w:rPr>
            </w:r>
            <w:r w:rsidR="00704FAB">
              <w:rPr>
                <w:noProof/>
                <w:webHidden/>
              </w:rPr>
              <w:fldChar w:fldCharType="separate"/>
            </w:r>
            <w:r w:rsidR="00704FAB">
              <w:rPr>
                <w:noProof/>
                <w:webHidden/>
              </w:rPr>
              <w:t>15</w:t>
            </w:r>
            <w:r w:rsidR="00704FAB">
              <w:rPr>
                <w:noProof/>
                <w:webHidden/>
              </w:rPr>
              <w:fldChar w:fldCharType="end"/>
            </w:r>
          </w:hyperlink>
        </w:p>
        <w:p w14:paraId="59F590B0" w14:textId="0C598719" w:rsidR="00704FAB" w:rsidRDefault="003431E9">
          <w:pPr>
            <w:pStyle w:val="TOC3"/>
            <w:tabs>
              <w:tab w:val="right" w:leader="dot" w:pos="9782"/>
            </w:tabs>
            <w:rPr>
              <w:rFonts w:eastAsiaTheme="minorEastAsia" w:cstheme="minorBidi"/>
              <w:noProof/>
              <w:szCs w:val="22"/>
            </w:rPr>
          </w:pPr>
          <w:hyperlink w:anchor="_Toc52539042" w:history="1">
            <w:r w:rsidR="00704FAB" w:rsidRPr="00B00EDE">
              <w:rPr>
                <w:rStyle w:val="Hyperlink"/>
                <w:noProof/>
              </w:rPr>
              <w:t>2.4.2 Level Material Conditions Data Suitable for Use Concept</w:t>
            </w:r>
            <w:r w:rsidR="00704FAB">
              <w:rPr>
                <w:noProof/>
                <w:webHidden/>
              </w:rPr>
              <w:tab/>
            </w:r>
            <w:r w:rsidR="00704FAB">
              <w:rPr>
                <w:noProof/>
                <w:webHidden/>
              </w:rPr>
              <w:fldChar w:fldCharType="begin"/>
            </w:r>
            <w:r w:rsidR="00704FAB">
              <w:rPr>
                <w:noProof/>
                <w:webHidden/>
              </w:rPr>
              <w:instrText xml:space="preserve"> PAGEREF _Toc52539042 \h </w:instrText>
            </w:r>
            <w:r w:rsidR="00704FAB">
              <w:rPr>
                <w:noProof/>
                <w:webHidden/>
              </w:rPr>
            </w:r>
            <w:r w:rsidR="00704FAB">
              <w:rPr>
                <w:noProof/>
                <w:webHidden/>
              </w:rPr>
              <w:fldChar w:fldCharType="separate"/>
            </w:r>
            <w:r w:rsidR="00704FAB">
              <w:rPr>
                <w:noProof/>
                <w:webHidden/>
              </w:rPr>
              <w:t>16</w:t>
            </w:r>
            <w:r w:rsidR="00704FAB">
              <w:rPr>
                <w:noProof/>
                <w:webHidden/>
              </w:rPr>
              <w:fldChar w:fldCharType="end"/>
            </w:r>
          </w:hyperlink>
        </w:p>
        <w:p w14:paraId="3CBC838F" w14:textId="395E721F" w:rsidR="00704FAB" w:rsidRDefault="003431E9">
          <w:pPr>
            <w:pStyle w:val="TOC3"/>
            <w:tabs>
              <w:tab w:val="right" w:leader="dot" w:pos="9782"/>
            </w:tabs>
            <w:rPr>
              <w:rFonts w:eastAsiaTheme="minorEastAsia" w:cstheme="minorBidi"/>
              <w:noProof/>
              <w:szCs w:val="22"/>
            </w:rPr>
          </w:pPr>
          <w:hyperlink w:anchor="_Toc52539043" w:history="1">
            <w:r w:rsidR="00704FAB" w:rsidRPr="00B00EDE">
              <w:rPr>
                <w:rStyle w:val="Hyperlink"/>
                <w:noProof/>
              </w:rPr>
              <w:t>2.4.3 Level Material Conditions for Sizing and Measurement Range Calculations</w:t>
            </w:r>
            <w:r w:rsidR="00704FAB">
              <w:rPr>
                <w:noProof/>
                <w:webHidden/>
              </w:rPr>
              <w:tab/>
            </w:r>
            <w:r w:rsidR="00704FAB">
              <w:rPr>
                <w:noProof/>
                <w:webHidden/>
              </w:rPr>
              <w:fldChar w:fldCharType="begin"/>
            </w:r>
            <w:r w:rsidR="00704FAB">
              <w:rPr>
                <w:noProof/>
                <w:webHidden/>
              </w:rPr>
              <w:instrText xml:space="preserve"> PAGEREF _Toc52539043 \h </w:instrText>
            </w:r>
            <w:r w:rsidR="00704FAB">
              <w:rPr>
                <w:noProof/>
                <w:webHidden/>
              </w:rPr>
            </w:r>
            <w:r w:rsidR="00704FAB">
              <w:rPr>
                <w:noProof/>
                <w:webHidden/>
              </w:rPr>
              <w:fldChar w:fldCharType="separate"/>
            </w:r>
            <w:r w:rsidR="00704FAB">
              <w:rPr>
                <w:noProof/>
                <w:webHidden/>
              </w:rPr>
              <w:t>17</w:t>
            </w:r>
            <w:r w:rsidR="00704FAB">
              <w:rPr>
                <w:noProof/>
                <w:webHidden/>
              </w:rPr>
              <w:fldChar w:fldCharType="end"/>
            </w:r>
          </w:hyperlink>
        </w:p>
        <w:p w14:paraId="270FD3B3" w14:textId="0CD27329" w:rsidR="00704FAB" w:rsidRDefault="003431E9">
          <w:pPr>
            <w:pStyle w:val="TOC3"/>
            <w:tabs>
              <w:tab w:val="right" w:leader="dot" w:pos="9782"/>
            </w:tabs>
            <w:rPr>
              <w:rFonts w:eastAsiaTheme="minorEastAsia" w:cstheme="minorBidi"/>
              <w:noProof/>
              <w:szCs w:val="22"/>
            </w:rPr>
          </w:pPr>
          <w:hyperlink w:anchor="_Toc52539044" w:history="1">
            <w:r w:rsidR="00704FAB" w:rsidRPr="00B00EDE">
              <w:rPr>
                <w:rStyle w:val="Hyperlink"/>
                <w:noProof/>
              </w:rPr>
              <w:t>2.4.4 Level Process Design Conditions Data Suitable for Use Concept</w:t>
            </w:r>
            <w:r w:rsidR="00704FAB">
              <w:rPr>
                <w:noProof/>
                <w:webHidden/>
              </w:rPr>
              <w:tab/>
            </w:r>
            <w:r w:rsidR="00704FAB">
              <w:rPr>
                <w:noProof/>
                <w:webHidden/>
              </w:rPr>
              <w:fldChar w:fldCharType="begin"/>
            </w:r>
            <w:r w:rsidR="00704FAB">
              <w:rPr>
                <w:noProof/>
                <w:webHidden/>
              </w:rPr>
              <w:instrText xml:space="preserve"> PAGEREF _Toc52539044 \h </w:instrText>
            </w:r>
            <w:r w:rsidR="00704FAB">
              <w:rPr>
                <w:noProof/>
                <w:webHidden/>
              </w:rPr>
            </w:r>
            <w:r w:rsidR="00704FAB">
              <w:rPr>
                <w:noProof/>
                <w:webHidden/>
              </w:rPr>
              <w:fldChar w:fldCharType="separate"/>
            </w:r>
            <w:r w:rsidR="00704FAB">
              <w:rPr>
                <w:noProof/>
                <w:webHidden/>
              </w:rPr>
              <w:t>17</w:t>
            </w:r>
            <w:r w:rsidR="00704FAB">
              <w:rPr>
                <w:noProof/>
                <w:webHidden/>
              </w:rPr>
              <w:fldChar w:fldCharType="end"/>
            </w:r>
          </w:hyperlink>
        </w:p>
        <w:p w14:paraId="25395032" w14:textId="0316AD93" w:rsidR="00704FAB" w:rsidRDefault="003431E9">
          <w:pPr>
            <w:pStyle w:val="TOC3"/>
            <w:tabs>
              <w:tab w:val="right" w:leader="dot" w:pos="9782"/>
            </w:tabs>
            <w:rPr>
              <w:rFonts w:eastAsiaTheme="minorEastAsia" w:cstheme="minorBidi"/>
              <w:noProof/>
              <w:szCs w:val="22"/>
            </w:rPr>
          </w:pPr>
          <w:hyperlink w:anchor="_Toc52539045" w:history="1">
            <w:r w:rsidR="00704FAB" w:rsidRPr="00B00EDE">
              <w:rPr>
                <w:rStyle w:val="Hyperlink"/>
                <w:noProof/>
              </w:rPr>
              <w:t>2.4.5 Copy Data from Level Form to Temperature Device Operating Parameter Form T1001</w:t>
            </w:r>
            <w:r w:rsidR="00704FAB">
              <w:rPr>
                <w:noProof/>
                <w:webHidden/>
              </w:rPr>
              <w:tab/>
            </w:r>
            <w:r w:rsidR="00704FAB">
              <w:rPr>
                <w:noProof/>
                <w:webHidden/>
              </w:rPr>
              <w:fldChar w:fldCharType="begin"/>
            </w:r>
            <w:r w:rsidR="00704FAB">
              <w:rPr>
                <w:noProof/>
                <w:webHidden/>
              </w:rPr>
              <w:instrText xml:space="preserve"> PAGEREF _Toc52539045 \h </w:instrText>
            </w:r>
            <w:r w:rsidR="00704FAB">
              <w:rPr>
                <w:noProof/>
                <w:webHidden/>
              </w:rPr>
            </w:r>
            <w:r w:rsidR="00704FAB">
              <w:rPr>
                <w:noProof/>
                <w:webHidden/>
              </w:rPr>
              <w:fldChar w:fldCharType="separate"/>
            </w:r>
            <w:r w:rsidR="00704FAB">
              <w:rPr>
                <w:noProof/>
                <w:webHidden/>
              </w:rPr>
              <w:t>17</w:t>
            </w:r>
            <w:r w:rsidR="00704FAB">
              <w:rPr>
                <w:noProof/>
                <w:webHidden/>
              </w:rPr>
              <w:fldChar w:fldCharType="end"/>
            </w:r>
          </w:hyperlink>
        </w:p>
        <w:p w14:paraId="22C663A9" w14:textId="23DE023C" w:rsidR="00704FAB" w:rsidRDefault="003431E9">
          <w:pPr>
            <w:pStyle w:val="TOC3"/>
            <w:tabs>
              <w:tab w:val="right" w:leader="dot" w:pos="9782"/>
            </w:tabs>
            <w:rPr>
              <w:rFonts w:eastAsiaTheme="minorEastAsia" w:cstheme="minorBidi"/>
              <w:noProof/>
              <w:szCs w:val="22"/>
            </w:rPr>
          </w:pPr>
          <w:hyperlink w:anchor="_Toc52539046" w:history="1">
            <w:r w:rsidR="00704FAB" w:rsidRPr="00B00EDE">
              <w:rPr>
                <w:rStyle w:val="Hyperlink"/>
                <w:noProof/>
              </w:rPr>
              <w:t>2.4.6 Copy Data from Level Form to Pressure Device Operating Parameter Form P1003</w:t>
            </w:r>
            <w:r w:rsidR="00704FAB">
              <w:rPr>
                <w:noProof/>
                <w:webHidden/>
              </w:rPr>
              <w:tab/>
            </w:r>
            <w:r w:rsidR="00704FAB">
              <w:rPr>
                <w:noProof/>
                <w:webHidden/>
              </w:rPr>
              <w:fldChar w:fldCharType="begin"/>
            </w:r>
            <w:r w:rsidR="00704FAB">
              <w:rPr>
                <w:noProof/>
                <w:webHidden/>
              </w:rPr>
              <w:instrText xml:space="preserve"> PAGEREF _Toc52539046 \h </w:instrText>
            </w:r>
            <w:r w:rsidR="00704FAB">
              <w:rPr>
                <w:noProof/>
                <w:webHidden/>
              </w:rPr>
            </w:r>
            <w:r w:rsidR="00704FAB">
              <w:rPr>
                <w:noProof/>
                <w:webHidden/>
              </w:rPr>
              <w:fldChar w:fldCharType="separate"/>
            </w:r>
            <w:r w:rsidR="00704FAB">
              <w:rPr>
                <w:noProof/>
                <w:webHidden/>
              </w:rPr>
              <w:t>18</w:t>
            </w:r>
            <w:r w:rsidR="00704FAB">
              <w:rPr>
                <w:noProof/>
                <w:webHidden/>
              </w:rPr>
              <w:fldChar w:fldCharType="end"/>
            </w:r>
          </w:hyperlink>
        </w:p>
        <w:p w14:paraId="2FEA078A" w14:textId="7452A4A2" w:rsidR="00704FAB" w:rsidRDefault="003431E9">
          <w:pPr>
            <w:pStyle w:val="TOC3"/>
            <w:tabs>
              <w:tab w:val="right" w:leader="dot" w:pos="9782"/>
            </w:tabs>
            <w:rPr>
              <w:rFonts w:eastAsiaTheme="minorEastAsia" w:cstheme="minorBidi"/>
              <w:noProof/>
              <w:szCs w:val="22"/>
            </w:rPr>
          </w:pPr>
          <w:hyperlink w:anchor="_Toc52539047" w:history="1">
            <w:r w:rsidR="00704FAB" w:rsidRPr="00B00EDE">
              <w:rPr>
                <w:rStyle w:val="Hyperlink"/>
                <w:noProof/>
              </w:rPr>
              <w:t>2.4.7 Copy Selected Data to Instrument Index Data Table</w:t>
            </w:r>
            <w:r w:rsidR="00704FAB">
              <w:rPr>
                <w:noProof/>
                <w:webHidden/>
              </w:rPr>
              <w:tab/>
            </w:r>
            <w:r w:rsidR="00704FAB">
              <w:rPr>
                <w:noProof/>
                <w:webHidden/>
              </w:rPr>
              <w:fldChar w:fldCharType="begin"/>
            </w:r>
            <w:r w:rsidR="00704FAB">
              <w:rPr>
                <w:noProof/>
                <w:webHidden/>
              </w:rPr>
              <w:instrText xml:space="preserve"> PAGEREF _Toc52539047 \h </w:instrText>
            </w:r>
            <w:r w:rsidR="00704FAB">
              <w:rPr>
                <w:noProof/>
                <w:webHidden/>
              </w:rPr>
            </w:r>
            <w:r w:rsidR="00704FAB">
              <w:rPr>
                <w:noProof/>
                <w:webHidden/>
              </w:rPr>
              <w:fldChar w:fldCharType="separate"/>
            </w:r>
            <w:r w:rsidR="00704FAB">
              <w:rPr>
                <w:noProof/>
                <w:webHidden/>
              </w:rPr>
              <w:t>18</w:t>
            </w:r>
            <w:r w:rsidR="00704FAB">
              <w:rPr>
                <w:noProof/>
                <w:webHidden/>
              </w:rPr>
              <w:fldChar w:fldCharType="end"/>
            </w:r>
          </w:hyperlink>
        </w:p>
        <w:p w14:paraId="402FF500" w14:textId="25FCD537" w:rsidR="00704FAB" w:rsidRDefault="003431E9">
          <w:pPr>
            <w:pStyle w:val="TOC2"/>
            <w:rPr>
              <w:rFonts w:asciiTheme="minorHAnsi" w:eastAsiaTheme="minorEastAsia" w:hAnsiTheme="minorHAnsi" w:cstheme="minorBidi"/>
              <w:bCs w:val="0"/>
              <w:szCs w:val="22"/>
            </w:rPr>
          </w:pPr>
          <w:hyperlink w:anchor="_Toc52539048" w:history="1">
            <w:r w:rsidR="00704FAB" w:rsidRPr="00B00EDE">
              <w:rPr>
                <w:rStyle w:val="Hyperlink"/>
                <w:rFonts w:ascii="Arial" w:hAnsi="Arial"/>
              </w:rPr>
              <w:t>2.5 Simple Device Specification Form Operating Parameters</w:t>
            </w:r>
            <w:r w:rsidR="00704FAB">
              <w:rPr>
                <w:webHidden/>
              </w:rPr>
              <w:tab/>
            </w:r>
            <w:r w:rsidR="00704FAB">
              <w:rPr>
                <w:webHidden/>
              </w:rPr>
              <w:fldChar w:fldCharType="begin"/>
            </w:r>
            <w:r w:rsidR="00704FAB">
              <w:rPr>
                <w:webHidden/>
              </w:rPr>
              <w:instrText xml:space="preserve"> PAGEREF _Toc52539048 \h </w:instrText>
            </w:r>
            <w:r w:rsidR="00704FAB">
              <w:rPr>
                <w:webHidden/>
              </w:rPr>
            </w:r>
            <w:r w:rsidR="00704FAB">
              <w:rPr>
                <w:webHidden/>
              </w:rPr>
              <w:fldChar w:fldCharType="separate"/>
            </w:r>
            <w:r w:rsidR="00704FAB">
              <w:rPr>
                <w:webHidden/>
              </w:rPr>
              <w:t>18</w:t>
            </w:r>
            <w:r w:rsidR="00704FAB">
              <w:rPr>
                <w:webHidden/>
              </w:rPr>
              <w:fldChar w:fldCharType="end"/>
            </w:r>
          </w:hyperlink>
        </w:p>
        <w:p w14:paraId="0AD6DFDD" w14:textId="59BCE97B" w:rsidR="00704FAB" w:rsidRDefault="003431E9">
          <w:pPr>
            <w:pStyle w:val="TOC3"/>
            <w:tabs>
              <w:tab w:val="right" w:leader="dot" w:pos="9782"/>
            </w:tabs>
            <w:rPr>
              <w:rFonts w:eastAsiaTheme="minorEastAsia" w:cstheme="minorBidi"/>
              <w:noProof/>
              <w:szCs w:val="22"/>
            </w:rPr>
          </w:pPr>
          <w:hyperlink w:anchor="_Toc52539049" w:history="1">
            <w:r w:rsidR="00704FAB" w:rsidRPr="00B00EDE">
              <w:rPr>
                <w:rStyle w:val="Hyperlink"/>
                <w:noProof/>
              </w:rPr>
              <w:t>2.5.1 Directly Entering Process Data into Simple Device Specification Forms</w:t>
            </w:r>
            <w:r w:rsidR="00704FAB">
              <w:rPr>
                <w:noProof/>
                <w:webHidden/>
              </w:rPr>
              <w:tab/>
            </w:r>
            <w:r w:rsidR="00704FAB">
              <w:rPr>
                <w:noProof/>
                <w:webHidden/>
              </w:rPr>
              <w:fldChar w:fldCharType="begin"/>
            </w:r>
            <w:r w:rsidR="00704FAB">
              <w:rPr>
                <w:noProof/>
                <w:webHidden/>
              </w:rPr>
              <w:instrText xml:space="preserve"> PAGEREF _Toc52539049 \h </w:instrText>
            </w:r>
            <w:r w:rsidR="00704FAB">
              <w:rPr>
                <w:noProof/>
                <w:webHidden/>
              </w:rPr>
            </w:r>
            <w:r w:rsidR="00704FAB">
              <w:rPr>
                <w:noProof/>
                <w:webHidden/>
              </w:rPr>
              <w:fldChar w:fldCharType="separate"/>
            </w:r>
            <w:r w:rsidR="00704FAB">
              <w:rPr>
                <w:noProof/>
                <w:webHidden/>
              </w:rPr>
              <w:t>18</w:t>
            </w:r>
            <w:r w:rsidR="00704FAB">
              <w:rPr>
                <w:noProof/>
                <w:webHidden/>
              </w:rPr>
              <w:fldChar w:fldCharType="end"/>
            </w:r>
          </w:hyperlink>
        </w:p>
        <w:p w14:paraId="7056D31C" w14:textId="3FE70EE8" w:rsidR="00704FAB" w:rsidRDefault="003431E9">
          <w:pPr>
            <w:pStyle w:val="TOC3"/>
            <w:tabs>
              <w:tab w:val="right" w:leader="dot" w:pos="9782"/>
            </w:tabs>
            <w:rPr>
              <w:rFonts w:eastAsiaTheme="minorEastAsia" w:cstheme="minorBidi"/>
              <w:noProof/>
              <w:szCs w:val="22"/>
            </w:rPr>
          </w:pPr>
          <w:hyperlink w:anchor="_Toc52539050" w:history="1">
            <w:r w:rsidR="00704FAB" w:rsidRPr="00B00EDE">
              <w:rPr>
                <w:rStyle w:val="Hyperlink"/>
                <w:noProof/>
              </w:rPr>
              <w:t>2.5.2 Process Variables Optimized for the Form Title Component Type</w:t>
            </w:r>
            <w:r w:rsidR="00704FAB">
              <w:rPr>
                <w:noProof/>
                <w:webHidden/>
              </w:rPr>
              <w:tab/>
            </w:r>
            <w:r w:rsidR="00704FAB">
              <w:rPr>
                <w:noProof/>
                <w:webHidden/>
              </w:rPr>
              <w:fldChar w:fldCharType="begin"/>
            </w:r>
            <w:r w:rsidR="00704FAB">
              <w:rPr>
                <w:noProof/>
                <w:webHidden/>
              </w:rPr>
              <w:instrText xml:space="preserve"> PAGEREF _Toc52539050 \h </w:instrText>
            </w:r>
            <w:r w:rsidR="00704FAB">
              <w:rPr>
                <w:noProof/>
                <w:webHidden/>
              </w:rPr>
            </w:r>
            <w:r w:rsidR="00704FAB">
              <w:rPr>
                <w:noProof/>
                <w:webHidden/>
              </w:rPr>
              <w:fldChar w:fldCharType="separate"/>
            </w:r>
            <w:r w:rsidR="00704FAB">
              <w:rPr>
                <w:noProof/>
                <w:webHidden/>
              </w:rPr>
              <w:t>19</w:t>
            </w:r>
            <w:r w:rsidR="00704FAB">
              <w:rPr>
                <w:noProof/>
                <w:webHidden/>
              </w:rPr>
              <w:fldChar w:fldCharType="end"/>
            </w:r>
          </w:hyperlink>
        </w:p>
        <w:p w14:paraId="4DEDD15B" w14:textId="4AD66E51" w:rsidR="00704FAB" w:rsidRDefault="003431E9">
          <w:pPr>
            <w:pStyle w:val="TOC3"/>
            <w:tabs>
              <w:tab w:val="right" w:leader="dot" w:pos="9782"/>
            </w:tabs>
            <w:rPr>
              <w:rFonts w:eastAsiaTheme="minorEastAsia" w:cstheme="minorBidi"/>
              <w:noProof/>
              <w:szCs w:val="22"/>
            </w:rPr>
          </w:pPr>
          <w:hyperlink w:anchor="_Toc52539051" w:history="1">
            <w:r w:rsidR="00704FAB" w:rsidRPr="00B00EDE">
              <w:rPr>
                <w:rStyle w:val="Hyperlink"/>
                <w:noProof/>
              </w:rPr>
              <w:t>2.5.3 Copy Data from Operating Parameter Form to Simple Device Specification Form</w:t>
            </w:r>
            <w:r w:rsidR="00704FAB">
              <w:rPr>
                <w:noProof/>
                <w:webHidden/>
              </w:rPr>
              <w:tab/>
            </w:r>
            <w:r w:rsidR="00704FAB">
              <w:rPr>
                <w:noProof/>
                <w:webHidden/>
              </w:rPr>
              <w:fldChar w:fldCharType="begin"/>
            </w:r>
            <w:r w:rsidR="00704FAB">
              <w:rPr>
                <w:noProof/>
                <w:webHidden/>
              </w:rPr>
              <w:instrText xml:space="preserve"> PAGEREF _Toc52539051 \h </w:instrText>
            </w:r>
            <w:r w:rsidR="00704FAB">
              <w:rPr>
                <w:noProof/>
                <w:webHidden/>
              </w:rPr>
            </w:r>
            <w:r w:rsidR="00704FAB">
              <w:rPr>
                <w:noProof/>
                <w:webHidden/>
              </w:rPr>
              <w:fldChar w:fldCharType="separate"/>
            </w:r>
            <w:r w:rsidR="00704FAB">
              <w:rPr>
                <w:noProof/>
                <w:webHidden/>
              </w:rPr>
              <w:t>19</w:t>
            </w:r>
            <w:r w:rsidR="00704FAB">
              <w:rPr>
                <w:noProof/>
                <w:webHidden/>
              </w:rPr>
              <w:fldChar w:fldCharType="end"/>
            </w:r>
          </w:hyperlink>
        </w:p>
        <w:p w14:paraId="37857763" w14:textId="7FA13E5E" w:rsidR="00704FAB" w:rsidRDefault="003431E9">
          <w:pPr>
            <w:pStyle w:val="TOC2"/>
            <w:rPr>
              <w:rFonts w:asciiTheme="minorHAnsi" w:eastAsiaTheme="minorEastAsia" w:hAnsiTheme="minorHAnsi" w:cstheme="minorBidi"/>
              <w:bCs w:val="0"/>
              <w:szCs w:val="22"/>
            </w:rPr>
          </w:pPr>
          <w:hyperlink w:anchor="_Toc52539052" w:history="1">
            <w:r w:rsidR="00704FAB" w:rsidRPr="00B00EDE">
              <w:rPr>
                <w:rStyle w:val="Hyperlink"/>
                <w:rFonts w:ascii="Arial" w:hAnsi="Arial"/>
              </w:rPr>
              <w:t>2.6 Complex Device Specification Form Operating Parameters</w:t>
            </w:r>
            <w:r w:rsidR="00704FAB">
              <w:rPr>
                <w:webHidden/>
              </w:rPr>
              <w:tab/>
            </w:r>
            <w:r w:rsidR="00704FAB">
              <w:rPr>
                <w:webHidden/>
              </w:rPr>
              <w:fldChar w:fldCharType="begin"/>
            </w:r>
            <w:r w:rsidR="00704FAB">
              <w:rPr>
                <w:webHidden/>
              </w:rPr>
              <w:instrText xml:space="preserve"> PAGEREF _Toc52539052 \h </w:instrText>
            </w:r>
            <w:r w:rsidR="00704FAB">
              <w:rPr>
                <w:webHidden/>
              </w:rPr>
            </w:r>
            <w:r w:rsidR="00704FAB">
              <w:rPr>
                <w:webHidden/>
              </w:rPr>
              <w:fldChar w:fldCharType="separate"/>
            </w:r>
            <w:r w:rsidR="00704FAB">
              <w:rPr>
                <w:webHidden/>
              </w:rPr>
              <w:t>19</w:t>
            </w:r>
            <w:r w:rsidR="00704FAB">
              <w:rPr>
                <w:webHidden/>
              </w:rPr>
              <w:fldChar w:fldCharType="end"/>
            </w:r>
          </w:hyperlink>
        </w:p>
        <w:p w14:paraId="1641D6F3" w14:textId="7B6404B4" w:rsidR="00704FAB" w:rsidRDefault="003431E9">
          <w:pPr>
            <w:pStyle w:val="TOC3"/>
            <w:tabs>
              <w:tab w:val="right" w:leader="dot" w:pos="9782"/>
            </w:tabs>
            <w:rPr>
              <w:rFonts w:eastAsiaTheme="minorEastAsia" w:cstheme="minorBidi"/>
              <w:noProof/>
              <w:szCs w:val="22"/>
            </w:rPr>
          </w:pPr>
          <w:hyperlink w:anchor="_Toc52539053" w:history="1">
            <w:r w:rsidR="00704FAB" w:rsidRPr="00B00EDE">
              <w:rPr>
                <w:rStyle w:val="Hyperlink"/>
                <w:noProof/>
              </w:rPr>
              <w:t>2.6.1 Directly Entering Process Data into Complex Device Specification Forms</w:t>
            </w:r>
            <w:r w:rsidR="00704FAB">
              <w:rPr>
                <w:noProof/>
                <w:webHidden/>
              </w:rPr>
              <w:tab/>
            </w:r>
            <w:r w:rsidR="00704FAB">
              <w:rPr>
                <w:noProof/>
                <w:webHidden/>
              </w:rPr>
              <w:fldChar w:fldCharType="begin"/>
            </w:r>
            <w:r w:rsidR="00704FAB">
              <w:rPr>
                <w:noProof/>
                <w:webHidden/>
              </w:rPr>
              <w:instrText xml:space="preserve"> PAGEREF _Toc52539053 \h </w:instrText>
            </w:r>
            <w:r w:rsidR="00704FAB">
              <w:rPr>
                <w:noProof/>
                <w:webHidden/>
              </w:rPr>
            </w:r>
            <w:r w:rsidR="00704FAB">
              <w:rPr>
                <w:noProof/>
                <w:webHidden/>
              </w:rPr>
              <w:fldChar w:fldCharType="separate"/>
            </w:r>
            <w:r w:rsidR="00704FAB">
              <w:rPr>
                <w:noProof/>
                <w:webHidden/>
              </w:rPr>
              <w:t>20</w:t>
            </w:r>
            <w:r w:rsidR="00704FAB">
              <w:rPr>
                <w:noProof/>
                <w:webHidden/>
              </w:rPr>
              <w:fldChar w:fldCharType="end"/>
            </w:r>
          </w:hyperlink>
        </w:p>
        <w:p w14:paraId="76DFF4C7" w14:textId="6C04A5F1" w:rsidR="00704FAB" w:rsidRDefault="003431E9">
          <w:pPr>
            <w:pStyle w:val="TOC3"/>
            <w:tabs>
              <w:tab w:val="right" w:leader="dot" w:pos="9782"/>
            </w:tabs>
            <w:rPr>
              <w:rFonts w:eastAsiaTheme="minorEastAsia" w:cstheme="minorBidi"/>
              <w:noProof/>
              <w:szCs w:val="22"/>
            </w:rPr>
          </w:pPr>
          <w:hyperlink w:anchor="_Toc52539054" w:history="1">
            <w:r w:rsidR="00704FAB" w:rsidRPr="00B00EDE">
              <w:rPr>
                <w:rStyle w:val="Hyperlink"/>
                <w:noProof/>
              </w:rPr>
              <w:t>2.6.2 Copy Data from Operating Parameters Form to Complex Device Specification Form</w:t>
            </w:r>
            <w:r w:rsidR="00704FAB">
              <w:rPr>
                <w:noProof/>
                <w:webHidden/>
              </w:rPr>
              <w:tab/>
            </w:r>
            <w:r w:rsidR="00704FAB">
              <w:rPr>
                <w:noProof/>
                <w:webHidden/>
              </w:rPr>
              <w:fldChar w:fldCharType="begin"/>
            </w:r>
            <w:r w:rsidR="00704FAB">
              <w:rPr>
                <w:noProof/>
                <w:webHidden/>
              </w:rPr>
              <w:instrText xml:space="preserve"> PAGEREF _Toc52539054 \h </w:instrText>
            </w:r>
            <w:r w:rsidR="00704FAB">
              <w:rPr>
                <w:noProof/>
                <w:webHidden/>
              </w:rPr>
            </w:r>
            <w:r w:rsidR="00704FAB">
              <w:rPr>
                <w:noProof/>
                <w:webHidden/>
              </w:rPr>
              <w:fldChar w:fldCharType="separate"/>
            </w:r>
            <w:r w:rsidR="00704FAB">
              <w:rPr>
                <w:noProof/>
                <w:webHidden/>
              </w:rPr>
              <w:t>20</w:t>
            </w:r>
            <w:r w:rsidR="00704FAB">
              <w:rPr>
                <w:noProof/>
                <w:webHidden/>
              </w:rPr>
              <w:fldChar w:fldCharType="end"/>
            </w:r>
          </w:hyperlink>
        </w:p>
        <w:p w14:paraId="08BE6198" w14:textId="5AD5C9A2" w:rsidR="00704FAB" w:rsidRDefault="003431E9">
          <w:pPr>
            <w:pStyle w:val="TOC1"/>
            <w:rPr>
              <w:rFonts w:asciiTheme="minorHAnsi" w:eastAsiaTheme="minorEastAsia" w:hAnsiTheme="minorHAnsi" w:cstheme="minorBidi"/>
              <w:b w:val="0"/>
              <w:caps w:val="0"/>
            </w:rPr>
          </w:pPr>
          <w:hyperlink w:anchor="_Toc52539055" w:history="1">
            <w:r w:rsidR="00704FAB" w:rsidRPr="00B00EDE">
              <w:rPr>
                <w:rStyle w:val="Hyperlink"/>
              </w:rPr>
              <w:t>3 General or Special Requirements</w:t>
            </w:r>
            <w:r w:rsidR="00704FAB">
              <w:rPr>
                <w:webHidden/>
              </w:rPr>
              <w:tab/>
            </w:r>
            <w:r w:rsidR="00704FAB">
              <w:rPr>
                <w:webHidden/>
              </w:rPr>
              <w:fldChar w:fldCharType="begin"/>
            </w:r>
            <w:r w:rsidR="00704FAB">
              <w:rPr>
                <w:webHidden/>
              </w:rPr>
              <w:instrText xml:space="preserve"> PAGEREF _Toc52539055 \h </w:instrText>
            </w:r>
            <w:r w:rsidR="00704FAB">
              <w:rPr>
                <w:webHidden/>
              </w:rPr>
            </w:r>
            <w:r w:rsidR="00704FAB">
              <w:rPr>
                <w:webHidden/>
              </w:rPr>
              <w:fldChar w:fldCharType="separate"/>
            </w:r>
            <w:r w:rsidR="00704FAB">
              <w:rPr>
                <w:webHidden/>
              </w:rPr>
              <w:t>20</w:t>
            </w:r>
            <w:r w:rsidR="00704FAB">
              <w:rPr>
                <w:webHidden/>
              </w:rPr>
              <w:fldChar w:fldCharType="end"/>
            </w:r>
          </w:hyperlink>
        </w:p>
        <w:p w14:paraId="0AB2BBE5" w14:textId="457C63A1" w:rsidR="00704FAB" w:rsidRDefault="003431E9">
          <w:pPr>
            <w:pStyle w:val="TOC1"/>
            <w:rPr>
              <w:rFonts w:asciiTheme="minorHAnsi" w:eastAsiaTheme="minorEastAsia" w:hAnsiTheme="minorHAnsi" w:cstheme="minorBidi"/>
              <w:b w:val="0"/>
              <w:caps w:val="0"/>
            </w:rPr>
          </w:pPr>
          <w:hyperlink w:anchor="_Toc52539056" w:history="1">
            <w:r w:rsidR="00704FAB" w:rsidRPr="00B00EDE">
              <w:rPr>
                <w:rStyle w:val="Hyperlink"/>
              </w:rPr>
              <w:t>4 Data Exporting for External Applications</w:t>
            </w:r>
            <w:r w:rsidR="00704FAB">
              <w:rPr>
                <w:webHidden/>
              </w:rPr>
              <w:tab/>
            </w:r>
            <w:r w:rsidR="00704FAB">
              <w:rPr>
                <w:webHidden/>
              </w:rPr>
              <w:fldChar w:fldCharType="begin"/>
            </w:r>
            <w:r w:rsidR="00704FAB">
              <w:rPr>
                <w:webHidden/>
              </w:rPr>
              <w:instrText xml:space="preserve"> PAGEREF _Toc52539056 \h </w:instrText>
            </w:r>
            <w:r w:rsidR="00704FAB">
              <w:rPr>
                <w:webHidden/>
              </w:rPr>
            </w:r>
            <w:r w:rsidR="00704FAB">
              <w:rPr>
                <w:webHidden/>
              </w:rPr>
              <w:fldChar w:fldCharType="separate"/>
            </w:r>
            <w:r w:rsidR="00704FAB">
              <w:rPr>
                <w:webHidden/>
              </w:rPr>
              <w:t>20</w:t>
            </w:r>
            <w:r w:rsidR="00704FAB">
              <w:rPr>
                <w:webHidden/>
              </w:rPr>
              <w:fldChar w:fldCharType="end"/>
            </w:r>
          </w:hyperlink>
        </w:p>
        <w:p w14:paraId="05DEF219" w14:textId="05CB69CF" w:rsidR="00704FAB" w:rsidRDefault="003431E9">
          <w:pPr>
            <w:pStyle w:val="TOC2"/>
            <w:tabs>
              <w:tab w:val="left" w:pos="2129"/>
            </w:tabs>
            <w:rPr>
              <w:rFonts w:asciiTheme="minorHAnsi" w:eastAsiaTheme="minorEastAsia" w:hAnsiTheme="minorHAnsi" w:cstheme="minorBidi"/>
              <w:bCs w:val="0"/>
              <w:szCs w:val="22"/>
            </w:rPr>
          </w:pPr>
          <w:hyperlink w:anchor="_Toc52539057" w:history="1">
            <w:r w:rsidR="00704FAB" w:rsidRPr="00B00EDE">
              <w:rPr>
                <w:rStyle w:val="Hyperlink"/>
              </w:rPr>
              <w:t xml:space="preserve">Appendix A - </w:t>
            </w:r>
            <w:r w:rsidR="00704FAB">
              <w:rPr>
                <w:rFonts w:asciiTheme="minorHAnsi" w:eastAsiaTheme="minorEastAsia" w:hAnsiTheme="minorHAnsi" w:cstheme="minorBidi"/>
                <w:bCs w:val="0"/>
                <w:szCs w:val="22"/>
              </w:rPr>
              <w:tab/>
            </w:r>
            <w:r w:rsidR="00704FAB" w:rsidRPr="00B00EDE">
              <w:rPr>
                <w:rStyle w:val="Hyperlink"/>
              </w:rPr>
              <w:t>Definition of terms</w:t>
            </w:r>
            <w:r w:rsidR="00704FAB">
              <w:rPr>
                <w:webHidden/>
              </w:rPr>
              <w:tab/>
            </w:r>
            <w:r w:rsidR="00704FAB">
              <w:rPr>
                <w:webHidden/>
              </w:rPr>
              <w:fldChar w:fldCharType="begin"/>
            </w:r>
            <w:r w:rsidR="00704FAB">
              <w:rPr>
                <w:webHidden/>
              </w:rPr>
              <w:instrText xml:space="preserve"> PAGEREF _Toc52539057 \h </w:instrText>
            </w:r>
            <w:r w:rsidR="00704FAB">
              <w:rPr>
                <w:webHidden/>
              </w:rPr>
            </w:r>
            <w:r w:rsidR="00704FAB">
              <w:rPr>
                <w:webHidden/>
              </w:rPr>
              <w:fldChar w:fldCharType="separate"/>
            </w:r>
            <w:r w:rsidR="00704FAB">
              <w:rPr>
                <w:webHidden/>
              </w:rPr>
              <w:t>21</w:t>
            </w:r>
            <w:r w:rsidR="00704FAB">
              <w:rPr>
                <w:webHidden/>
              </w:rPr>
              <w:fldChar w:fldCharType="end"/>
            </w:r>
          </w:hyperlink>
        </w:p>
        <w:p w14:paraId="78977207" w14:textId="54FA5B82" w:rsidR="00D70ABF" w:rsidRDefault="00D70ABF">
          <w:r>
            <w:rPr>
              <w:b/>
              <w:bCs/>
              <w:noProof/>
            </w:rPr>
            <w:fldChar w:fldCharType="end"/>
          </w:r>
        </w:p>
      </w:sdtContent>
    </w:sdt>
    <w:p w14:paraId="38B0F16F" w14:textId="3F8B9F5F" w:rsidR="003F49F0" w:rsidRDefault="003F49F0">
      <w:pPr>
        <w:ind w:left="0"/>
        <w:rPr>
          <w:rFonts w:ascii="Arial Bold" w:hAnsi="Arial Bold"/>
          <w:b/>
          <w:caps/>
          <w:kern w:val="28"/>
          <w:sz w:val="24"/>
        </w:rPr>
      </w:pPr>
      <w:r>
        <w:br w:type="page"/>
      </w:r>
    </w:p>
    <w:p w14:paraId="3467AD4D" w14:textId="193DA96F" w:rsidR="00FB16F8" w:rsidRDefault="00F1532F" w:rsidP="003B126F">
      <w:pPr>
        <w:pStyle w:val="Heading1"/>
      </w:pPr>
      <w:bookmarkStart w:id="1" w:name="_Toc52539007"/>
      <w:r>
        <w:t>1</w:t>
      </w:r>
      <w:bookmarkEnd w:id="0"/>
      <w:r w:rsidR="003B126F">
        <w:t xml:space="preserve"> </w:t>
      </w:r>
      <w:r w:rsidR="00344EBA">
        <w:t>O</w:t>
      </w:r>
      <w:r w:rsidR="003B126F">
        <w:t>VERVIEW</w:t>
      </w:r>
      <w:bookmarkEnd w:id="1"/>
    </w:p>
    <w:p w14:paraId="0F6EB402" w14:textId="70173EEB" w:rsidR="009348AA" w:rsidRDefault="009348AA" w:rsidP="009348AA">
      <w:pPr>
        <w:rPr>
          <w:rFonts w:cs="Arial"/>
          <w:color w:val="000000"/>
          <w:sz w:val="24"/>
          <w:szCs w:val="24"/>
        </w:rPr>
      </w:pPr>
      <w:r w:rsidRPr="00792711">
        <w:rPr>
          <w:rFonts w:cs="Arial"/>
          <w:b/>
          <w:bCs/>
          <w:color w:val="000000"/>
          <w:sz w:val="24"/>
          <w:szCs w:val="24"/>
        </w:rPr>
        <w:t>Instrument</w:t>
      </w:r>
      <w:r>
        <w:rPr>
          <w:rFonts w:cs="Arial"/>
          <w:b/>
          <w:bCs/>
          <w:color w:val="000000"/>
          <w:sz w:val="24"/>
          <w:szCs w:val="24"/>
        </w:rPr>
        <w:t xml:space="preserve"> </w:t>
      </w:r>
      <w:r w:rsidRPr="00792711">
        <w:rPr>
          <w:rFonts w:cs="Arial"/>
          <w:b/>
          <w:bCs/>
          <w:color w:val="000000"/>
          <w:sz w:val="24"/>
          <w:szCs w:val="24"/>
        </w:rPr>
        <w:t>Specs</w:t>
      </w:r>
      <w:r>
        <w:rPr>
          <w:rFonts w:cs="Arial"/>
          <w:b/>
          <w:bCs/>
          <w:color w:val="000000"/>
          <w:sz w:val="24"/>
          <w:szCs w:val="24"/>
        </w:rPr>
        <w:t xml:space="preserve"> </w:t>
      </w:r>
      <w:r w:rsidRPr="00792711">
        <w:rPr>
          <w:rFonts w:cs="Arial"/>
          <w:b/>
          <w:bCs/>
          <w:color w:val="000000"/>
          <w:sz w:val="24"/>
          <w:szCs w:val="24"/>
        </w:rPr>
        <w:t>and</w:t>
      </w:r>
      <w:r>
        <w:rPr>
          <w:rFonts w:cs="Arial"/>
          <w:b/>
          <w:bCs/>
          <w:color w:val="000000"/>
          <w:sz w:val="24"/>
          <w:szCs w:val="24"/>
        </w:rPr>
        <w:t xml:space="preserve"> </w:t>
      </w:r>
      <w:r w:rsidRPr="00792711">
        <w:rPr>
          <w:rFonts w:cs="Arial"/>
          <w:b/>
          <w:bCs/>
          <w:color w:val="000000"/>
          <w:sz w:val="24"/>
          <w:szCs w:val="24"/>
        </w:rPr>
        <w:t>Index</w:t>
      </w:r>
      <w:r w:rsidRPr="00020CC1">
        <w:rPr>
          <w:rFonts w:cs="Arial"/>
          <w:color w:val="000000"/>
          <w:sz w:val="24"/>
          <w:szCs w:val="24"/>
        </w:rPr>
        <w:t xml:space="preserve"> aims to </w:t>
      </w:r>
      <w:r>
        <w:rPr>
          <w:rFonts w:cs="Arial"/>
          <w:color w:val="000000"/>
          <w:sz w:val="24"/>
          <w:szCs w:val="24"/>
        </w:rPr>
        <w:t xml:space="preserve">provide crowd sourced tools for </w:t>
      </w:r>
      <w:r w:rsidRPr="00020CC1">
        <w:rPr>
          <w:rFonts w:cs="Arial"/>
          <w:color w:val="000000"/>
          <w:sz w:val="24"/>
          <w:szCs w:val="24"/>
        </w:rPr>
        <w:t>instrument device design documentation to optimize the “suitable for use” determinations and facilitate documenting a complete device</w:t>
      </w:r>
      <w:r w:rsidR="000B4BCA">
        <w:rPr>
          <w:rFonts w:cs="Arial"/>
          <w:color w:val="000000"/>
          <w:sz w:val="24"/>
          <w:szCs w:val="24"/>
        </w:rPr>
        <w:t xml:space="preserve"> specification.</w:t>
      </w:r>
      <w:r w:rsidRPr="00020CC1">
        <w:rPr>
          <w:rFonts w:cs="Arial"/>
          <w:color w:val="000000"/>
          <w:sz w:val="24"/>
          <w:szCs w:val="24"/>
        </w:rPr>
        <w:t xml:space="preserve"> </w:t>
      </w:r>
    </w:p>
    <w:p w14:paraId="46D5AF90" w14:textId="77777777" w:rsidR="00222C7D" w:rsidRDefault="00222C7D" w:rsidP="009348AA">
      <w:pPr>
        <w:rPr>
          <w:rFonts w:cs="Arial"/>
          <w:color w:val="000000"/>
          <w:sz w:val="24"/>
          <w:szCs w:val="24"/>
        </w:rPr>
      </w:pPr>
    </w:p>
    <w:p w14:paraId="0235E11B" w14:textId="70F5F63C" w:rsidR="00222C7D" w:rsidRPr="0067260F" w:rsidRDefault="00222C7D" w:rsidP="00222C7D">
      <w:pPr>
        <w:pStyle w:val="Heading2"/>
      </w:pPr>
      <w:bookmarkStart w:id="2" w:name="_Toc52534906"/>
      <w:bookmarkStart w:id="3" w:name="_Toc52539008"/>
      <w:r>
        <w:t>1.1 Historical Perspective</w:t>
      </w:r>
      <w:bookmarkEnd w:id="2"/>
      <w:bookmarkEnd w:id="3"/>
    </w:p>
    <w:p w14:paraId="6FB2EB16" w14:textId="77777777" w:rsidR="00D479B6" w:rsidRDefault="00D479B6" w:rsidP="00222C7D">
      <w:pPr>
        <w:spacing w:line="259" w:lineRule="auto"/>
      </w:pPr>
    </w:p>
    <w:p w14:paraId="4C198BAF" w14:textId="0C6392FD" w:rsidR="007E387E" w:rsidRDefault="007E387E" w:rsidP="007E387E">
      <w:r>
        <w:t>A perspective of the magnitude of available Operating Parameters</w:t>
      </w:r>
      <w:r w:rsidR="004B3C8A">
        <w:t xml:space="preserve"> s</w:t>
      </w:r>
      <w:r w:rsidRPr="00286262">
        <w:t xml:space="preserve">pecification </w:t>
      </w:r>
      <w:r>
        <w:t>f</w:t>
      </w:r>
      <w:r w:rsidRPr="00286262">
        <w:t>orm</w:t>
      </w:r>
      <w:r>
        <w:t>s over the last 40 years is identified by comparison to two major publishing as shown below.</w:t>
      </w:r>
    </w:p>
    <w:p w14:paraId="0B108587" w14:textId="77777777" w:rsidR="007E387E" w:rsidRDefault="007E387E" w:rsidP="007E387E">
      <w:pPr>
        <w:rPr>
          <w:b/>
          <w:bCs/>
        </w:rPr>
      </w:pPr>
    </w:p>
    <w:tbl>
      <w:tblPr>
        <w:tblW w:w="0" w:type="auto"/>
        <w:tblInd w:w="132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8"/>
        <w:gridCol w:w="810"/>
        <w:gridCol w:w="1620"/>
        <w:gridCol w:w="2601"/>
      </w:tblGrid>
      <w:tr w:rsidR="007E387E" w:rsidRPr="00EC2F72" w14:paraId="0E392139" w14:textId="77777777" w:rsidTr="00197E20">
        <w:trPr>
          <w:trHeight w:val="288"/>
        </w:trPr>
        <w:tc>
          <w:tcPr>
            <w:tcW w:w="2358" w:type="dxa"/>
            <w:vMerge w:val="restart"/>
            <w:tcBorders>
              <w:right w:val="single" w:sz="4" w:space="0" w:color="auto"/>
            </w:tcBorders>
          </w:tcPr>
          <w:p w14:paraId="13DF546D" w14:textId="77777777" w:rsidR="007E387E" w:rsidRPr="00EC2F72" w:rsidRDefault="007E387E" w:rsidP="00485822">
            <w:pPr>
              <w:ind w:left="0"/>
              <w:rPr>
                <w:b/>
                <w:bCs/>
              </w:rPr>
            </w:pPr>
            <w:r w:rsidRPr="00EC2F72">
              <w:rPr>
                <w:b/>
                <w:bCs/>
              </w:rPr>
              <w:t xml:space="preserve">Form </w:t>
            </w:r>
            <w:r>
              <w:rPr>
                <w:b/>
                <w:bCs/>
              </w:rPr>
              <w:t>Basis</w:t>
            </w:r>
          </w:p>
        </w:tc>
        <w:tc>
          <w:tcPr>
            <w:tcW w:w="810" w:type="dxa"/>
            <w:vMerge w:val="restart"/>
            <w:tcBorders>
              <w:top w:val="single" w:sz="4" w:space="0" w:color="auto"/>
              <w:left w:val="single" w:sz="4" w:space="0" w:color="auto"/>
              <w:right w:val="single" w:sz="4" w:space="0" w:color="auto"/>
            </w:tcBorders>
          </w:tcPr>
          <w:p w14:paraId="79B69EE7" w14:textId="77777777" w:rsidR="007E387E" w:rsidRDefault="007E387E" w:rsidP="00485822">
            <w:pPr>
              <w:ind w:left="0"/>
              <w:rPr>
                <w:b/>
                <w:bCs/>
              </w:rPr>
            </w:pPr>
            <w:r w:rsidRPr="00EC2F72">
              <w:rPr>
                <w:b/>
                <w:bCs/>
              </w:rPr>
              <w:t>ISA 20</w:t>
            </w:r>
          </w:p>
          <w:p w14:paraId="6DFB04CB" w14:textId="77777777" w:rsidR="007E387E" w:rsidRPr="00EC2F72" w:rsidRDefault="007E387E" w:rsidP="00485822">
            <w:pPr>
              <w:ind w:left="0"/>
              <w:rPr>
                <w:b/>
                <w:bCs/>
              </w:rPr>
            </w:pPr>
            <w:r w:rsidRPr="00EC2F72">
              <w:rPr>
                <w:b/>
                <w:bCs/>
              </w:rPr>
              <w:t>1981</w:t>
            </w:r>
          </w:p>
        </w:tc>
        <w:tc>
          <w:tcPr>
            <w:tcW w:w="1620" w:type="dxa"/>
            <w:tcBorders>
              <w:top w:val="single" w:sz="4" w:space="0" w:color="auto"/>
              <w:left w:val="single" w:sz="4" w:space="0" w:color="auto"/>
              <w:right w:val="single" w:sz="4" w:space="0" w:color="auto"/>
            </w:tcBorders>
          </w:tcPr>
          <w:p w14:paraId="51F3C9C5" w14:textId="77777777" w:rsidR="007E387E" w:rsidRPr="00EC2F72" w:rsidRDefault="007E387E" w:rsidP="00485822">
            <w:pPr>
              <w:ind w:left="0"/>
              <w:rPr>
                <w:b/>
                <w:bCs/>
              </w:rPr>
            </w:pPr>
            <w:r>
              <w:rPr>
                <w:b/>
                <w:bCs/>
              </w:rPr>
              <w:t>ISA-TR20-00.01</w:t>
            </w:r>
          </w:p>
        </w:tc>
        <w:tc>
          <w:tcPr>
            <w:tcW w:w="2601" w:type="dxa"/>
            <w:vMerge w:val="restart"/>
            <w:tcBorders>
              <w:left w:val="single" w:sz="4" w:space="0" w:color="auto"/>
            </w:tcBorders>
          </w:tcPr>
          <w:p w14:paraId="1090654F" w14:textId="77777777" w:rsidR="007E387E" w:rsidRDefault="007E387E" w:rsidP="00485822">
            <w:pPr>
              <w:ind w:left="0"/>
              <w:rPr>
                <w:b/>
                <w:bCs/>
              </w:rPr>
            </w:pPr>
            <w:r>
              <w:rPr>
                <w:b/>
                <w:bCs/>
              </w:rPr>
              <w:t>InstrumentSpecsandIndex</w:t>
            </w:r>
          </w:p>
          <w:p w14:paraId="0E8B39E8" w14:textId="77777777" w:rsidR="007E387E" w:rsidRPr="00EC2F72" w:rsidRDefault="007E387E" w:rsidP="00485822">
            <w:pPr>
              <w:ind w:left="0"/>
              <w:rPr>
                <w:b/>
                <w:bCs/>
              </w:rPr>
            </w:pPr>
            <w:r>
              <w:rPr>
                <w:b/>
                <w:bCs/>
              </w:rPr>
              <w:t>2020</w:t>
            </w:r>
          </w:p>
        </w:tc>
      </w:tr>
      <w:tr w:rsidR="007E387E" w14:paraId="25809D04" w14:textId="77777777" w:rsidTr="00197E20">
        <w:trPr>
          <w:trHeight w:val="193"/>
        </w:trPr>
        <w:tc>
          <w:tcPr>
            <w:tcW w:w="2358" w:type="dxa"/>
            <w:vMerge/>
            <w:tcBorders>
              <w:bottom w:val="single" w:sz="4" w:space="0" w:color="auto"/>
              <w:right w:val="single" w:sz="4" w:space="0" w:color="auto"/>
            </w:tcBorders>
          </w:tcPr>
          <w:p w14:paraId="40BC3411" w14:textId="77777777" w:rsidR="007E387E" w:rsidRPr="00EC2F72" w:rsidRDefault="007E387E" w:rsidP="00485822">
            <w:pPr>
              <w:rPr>
                <w:b/>
                <w:bCs/>
              </w:rPr>
            </w:pPr>
          </w:p>
        </w:tc>
        <w:tc>
          <w:tcPr>
            <w:tcW w:w="810" w:type="dxa"/>
            <w:vMerge/>
            <w:tcBorders>
              <w:left w:val="single" w:sz="4" w:space="0" w:color="auto"/>
              <w:bottom w:val="single" w:sz="4" w:space="0" w:color="auto"/>
              <w:right w:val="single" w:sz="4" w:space="0" w:color="auto"/>
            </w:tcBorders>
          </w:tcPr>
          <w:p w14:paraId="0F263809" w14:textId="77777777" w:rsidR="007E387E" w:rsidRPr="00EC2F72" w:rsidRDefault="007E387E" w:rsidP="00485822">
            <w:pPr>
              <w:rPr>
                <w:b/>
                <w:bCs/>
              </w:rPr>
            </w:pPr>
          </w:p>
        </w:tc>
        <w:tc>
          <w:tcPr>
            <w:tcW w:w="1620" w:type="dxa"/>
            <w:tcBorders>
              <w:left w:val="single" w:sz="4" w:space="0" w:color="auto"/>
              <w:bottom w:val="single" w:sz="4" w:space="0" w:color="auto"/>
              <w:right w:val="single" w:sz="4" w:space="0" w:color="auto"/>
            </w:tcBorders>
          </w:tcPr>
          <w:p w14:paraId="48406C2A" w14:textId="77777777" w:rsidR="007E387E" w:rsidRDefault="007E387E" w:rsidP="00485822">
            <w:pPr>
              <w:ind w:left="0"/>
              <w:rPr>
                <w:b/>
                <w:bCs/>
              </w:rPr>
            </w:pPr>
            <w:r>
              <w:rPr>
                <w:b/>
                <w:bCs/>
              </w:rPr>
              <w:t>2001</w:t>
            </w:r>
          </w:p>
        </w:tc>
        <w:tc>
          <w:tcPr>
            <w:tcW w:w="2601" w:type="dxa"/>
            <w:vMerge/>
            <w:tcBorders>
              <w:left w:val="single" w:sz="4" w:space="0" w:color="auto"/>
              <w:bottom w:val="single" w:sz="4" w:space="0" w:color="auto"/>
            </w:tcBorders>
          </w:tcPr>
          <w:p w14:paraId="6A825841" w14:textId="77777777" w:rsidR="007E387E" w:rsidRDefault="007E387E" w:rsidP="00485822">
            <w:pPr>
              <w:rPr>
                <w:b/>
                <w:bCs/>
              </w:rPr>
            </w:pPr>
          </w:p>
        </w:tc>
      </w:tr>
      <w:tr w:rsidR="007E387E" w14:paraId="23E22156" w14:textId="77777777" w:rsidTr="00197E20">
        <w:tc>
          <w:tcPr>
            <w:tcW w:w="2358" w:type="dxa"/>
            <w:tcBorders>
              <w:top w:val="single" w:sz="4" w:space="0" w:color="auto"/>
              <w:bottom w:val="single" w:sz="4" w:space="0" w:color="auto"/>
              <w:right w:val="single" w:sz="4" w:space="0" w:color="auto"/>
            </w:tcBorders>
          </w:tcPr>
          <w:p w14:paraId="52146F67" w14:textId="1B05934F" w:rsidR="007E387E" w:rsidRDefault="007217A7" w:rsidP="00485822">
            <w:pPr>
              <w:ind w:left="0"/>
            </w:pPr>
            <w:r>
              <w:t>Operating Parameters forms</w:t>
            </w:r>
          </w:p>
        </w:tc>
        <w:tc>
          <w:tcPr>
            <w:tcW w:w="810" w:type="dxa"/>
            <w:tcBorders>
              <w:top w:val="single" w:sz="4" w:space="0" w:color="auto"/>
              <w:left w:val="single" w:sz="4" w:space="0" w:color="auto"/>
              <w:bottom w:val="single" w:sz="4" w:space="0" w:color="auto"/>
              <w:right w:val="single" w:sz="4" w:space="0" w:color="auto"/>
            </w:tcBorders>
          </w:tcPr>
          <w:p w14:paraId="7502B129" w14:textId="77777777" w:rsidR="007E387E" w:rsidRDefault="007E387E" w:rsidP="00485822">
            <w:pPr>
              <w:ind w:left="0"/>
            </w:pPr>
            <w:r>
              <w:t>0</w:t>
            </w:r>
          </w:p>
        </w:tc>
        <w:tc>
          <w:tcPr>
            <w:tcW w:w="1620" w:type="dxa"/>
            <w:tcBorders>
              <w:top w:val="single" w:sz="4" w:space="0" w:color="auto"/>
              <w:left w:val="single" w:sz="4" w:space="0" w:color="auto"/>
              <w:bottom w:val="single" w:sz="4" w:space="0" w:color="auto"/>
              <w:right w:val="single" w:sz="4" w:space="0" w:color="auto"/>
            </w:tcBorders>
          </w:tcPr>
          <w:p w14:paraId="03535D92" w14:textId="1620348A" w:rsidR="007E387E" w:rsidRDefault="007217A7" w:rsidP="00485822">
            <w:pPr>
              <w:ind w:left="0"/>
            </w:pPr>
            <w:r>
              <w:t>10</w:t>
            </w:r>
          </w:p>
        </w:tc>
        <w:tc>
          <w:tcPr>
            <w:tcW w:w="2601" w:type="dxa"/>
            <w:tcBorders>
              <w:top w:val="single" w:sz="4" w:space="0" w:color="auto"/>
              <w:left w:val="single" w:sz="4" w:space="0" w:color="auto"/>
              <w:bottom w:val="single" w:sz="4" w:space="0" w:color="auto"/>
            </w:tcBorders>
          </w:tcPr>
          <w:p w14:paraId="30395E44" w14:textId="06BE8C2F" w:rsidR="007E387E" w:rsidRDefault="007217A7" w:rsidP="00485822">
            <w:pPr>
              <w:ind w:left="0"/>
            </w:pPr>
            <w:r>
              <w:t>18</w:t>
            </w:r>
          </w:p>
        </w:tc>
      </w:tr>
    </w:tbl>
    <w:p w14:paraId="3890ABFD" w14:textId="77777777" w:rsidR="007E387E" w:rsidRDefault="007E387E" w:rsidP="007E387E">
      <w:pPr>
        <w:rPr>
          <w:rFonts w:cs="Arial"/>
          <w:color w:val="000000"/>
          <w:sz w:val="24"/>
          <w:szCs w:val="24"/>
        </w:rPr>
      </w:pPr>
    </w:p>
    <w:p w14:paraId="2122D830" w14:textId="4AF03199" w:rsidR="007E387E" w:rsidRDefault="007E387E" w:rsidP="007E387E">
      <w:r>
        <w:t>These specification documentation work processes and user interface techniques have been in use for decades in large integrated software applications but are unknown to previously have been available for individual form files.</w:t>
      </w:r>
    </w:p>
    <w:p w14:paraId="7BAB9012" w14:textId="77777777" w:rsidR="00076217" w:rsidRPr="00D2760F" w:rsidRDefault="00076217" w:rsidP="007E387E"/>
    <w:p w14:paraId="60040F75" w14:textId="78BFD402" w:rsidR="00076217" w:rsidRDefault="00076217" w:rsidP="00076217">
      <w:pPr>
        <w:pStyle w:val="Heading2"/>
      </w:pPr>
      <w:bookmarkStart w:id="4" w:name="_Toc246689654"/>
      <w:bookmarkStart w:id="5" w:name="_Toc50981986"/>
      <w:bookmarkStart w:id="6" w:name="_Toc52534908"/>
      <w:bookmarkStart w:id="7" w:name="_Toc52539009"/>
      <w:r w:rsidRPr="00102820">
        <w:t>1.</w:t>
      </w:r>
      <w:r>
        <w:t>2</w:t>
      </w:r>
      <w:r w:rsidRPr="00102820">
        <w:t xml:space="preserve"> Effective Use of Electronic File</w:t>
      </w:r>
      <w:bookmarkEnd w:id="4"/>
      <w:r w:rsidRPr="00102820">
        <w:t>s</w:t>
      </w:r>
      <w:bookmarkEnd w:id="5"/>
      <w:bookmarkEnd w:id="6"/>
      <w:bookmarkEnd w:id="7"/>
    </w:p>
    <w:p w14:paraId="16D1E741" w14:textId="77777777" w:rsidR="00076217" w:rsidRDefault="00076217" w:rsidP="00076217"/>
    <w:p w14:paraId="0DA163BC" w14:textId="0D3FD323" w:rsidR="00076217" w:rsidRPr="007D1F5A" w:rsidRDefault="00076217" w:rsidP="00076217">
      <w:pPr>
        <w:jc w:val="both"/>
        <w:rPr>
          <w:rStyle w:val="Char2Char"/>
          <w:rFonts w:cstheme="minorHAnsi"/>
          <w:szCs w:val="22"/>
        </w:rPr>
      </w:pPr>
      <w:r w:rsidRPr="007D1F5A">
        <w:rPr>
          <w:rStyle w:val="Char2Char"/>
          <w:rFonts w:cstheme="minorHAnsi"/>
          <w:szCs w:val="22"/>
        </w:rPr>
        <w:t>The</w:t>
      </w:r>
      <w:r>
        <w:rPr>
          <w:rStyle w:val="Char2Char"/>
          <w:rFonts w:cstheme="minorHAnsi"/>
          <w:szCs w:val="22"/>
        </w:rPr>
        <w:t>se</w:t>
      </w:r>
      <w:r w:rsidRPr="007D1F5A">
        <w:rPr>
          <w:rStyle w:val="Char2Char"/>
          <w:rFonts w:cstheme="minorHAnsi"/>
          <w:szCs w:val="22"/>
        </w:rPr>
        <w:t xml:space="preserve"> specification forms utilize dropdown list of preferred data values for most fields</w:t>
      </w:r>
      <w:r>
        <w:rPr>
          <w:rStyle w:val="Char2Char"/>
          <w:rFonts w:cstheme="minorHAnsi"/>
          <w:szCs w:val="22"/>
        </w:rPr>
        <w:t>,</w:t>
      </w:r>
      <w:r w:rsidRPr="007D1F5A">
        <w:rPr>
          <w:rStyle w:val="Char2Char"/>
          <w:rFonts w:cstheme="minorHAnsi"/>
          <w:szCs w:val="22"/>
        </w:rPr>
        <w:t xml:space="preserve"> which enables </w:t>
      </w:r>
      <w:r>
        <w:rPr>
          <w:rStyle w:val="Char2Char"/>
          <w:rFonts w:cstheme="minorHAnsi"/>
          <w:szCs w:val="22"/>
        </w:rPr>
        <w:t>the originating specifier,</w:t>
      </w:r>
      <w:r w:rsidR="002171CB">
        <w:rPr>
          <w:rStyle w:val="Char2Char"/>
          <w:rFonts w:cstheme="minorHAnsi"/>
          <w:szCs w:val="22"/>
        </w:rPr>
        <w:t xml:space="preserve"> collaborators</w:t>
      </w:r>
      <w:r>
        <w:rPr>
          <w:rStyle w:val="Char2Char"/>
          <w:rFonts w:cstheme="minorHAnsi"/>
          <w:szCs w:val="22"/>
        </w:rPr>
        <w:t>,</w:t>
      </w:r>
      <w:r w:rsidRPr="007D1F5A">
        <w:rPr>
          <w:rStyle w:val="Char2Char"/>
          <w:rFonts w:cstheme="minorHAnsi"/>
          <w:szCs w:val="22"/>
        </w:rPr>
        <w:t xml:space="preserve"> or packaged equipment suppliers to complete the forms with </w:t>
      </w:r>
      <w:r w:rsidR="00697F05">
        <w:rPr>
          <w:rStyle w:val="Char2Char"/>
          <w:rFonts w:cstheme="minorHAnsi"/>
          <w:szCs w:val="22"/>
        </w:rPr>
        <w:t xml:space="preserve">operating </w:t>
      </w:r>
      <w:r w:rsidRPr="007D1F5A">
        <w:rPr>
          <w:rStyle w:val="Char2Char"/>
          <w:rFonts w:cstheme="minorHAnsi"/>
          <w:szCs w:val="22"/>
        </w:rPr>
        <w:t xml:space="preserve">property terminology that is highly consistent and normalized. Therefore, the </w:t>
      </w:r>
      <w:r>
        <w:rPr>
          <w:rStyle w:val="Char2Char"/>
          <w:rFonts w:cstheme="minorHAnsi"/>
          <w:szCs w:val="22"/>
        </w:rPr>
        <w:t>effective</w:t>
      </w:r>
      <w:r w:rsidRPr="007D1F5A">
        <w:rPr>
          <w:rStyle w:val="Char2Char"/>
          <w:rFonts w:cstheme="minorHAnsi"/>
          <w:szCs w:val="22"/>
        </w:rPr>
        <w:t xml:space="preserve"> information exchange between the specification originator and the </w:t>
      </w:r>
      <w:r w:rsidR="00827073">
        <w:rPr>
          <w:rStyle w:val="Char2Char"/>
          <w:rFonts w:cstheme="minorHAnsi"/>
          <w:szCs w:val="22"/>
        </w:rPr>
        <w:t>recipient</w:t>
      </w:r>
      <w:r>
        <w:rPr>
          <w:rStyle w:val="Char2Char"/>
          <w:rFonts w:cstheme="minorHAnsi"/>
          <w:szCs w:val="22"/>
        </w:rPr>
        <w:t xml:space="preserve">, </w:t>
      </w:r>
      <w:r w:rsidRPr="007D1F5A">
        <w:rPr>
          <w:rStyle w:val="Char2Char"/>
          <w:rFonts w:cstheme="minorHAnsi"/>
          <w:szCs w:val="22"/>
        </w:rPr>
        <w:t xml:space="preserve">should be </w:t>
      </w:r>
      <w:r>
        <w:rPr>
          <w:rStyle w:val="Char2Char"/>
          <w:rFonts w:cstheme="minorHAnsi"/>
          <w:szCs w:val="22"/>
        </w:rPr>
        <w:t xml:space="preserve">these electronic </w:t>
      </w:r>
      <w:r w:rsidRPr="007D1F5A">
        <w:rPr>
          <w:rStyle w:val="Char2Char"/>
          <w:rFonts w:cstheme="minorHAnsi"/>
          <w:szCs w:val="22"/>
        </w:rPr>
        <w:t xml:space="preserve">Word specification </w:t>
      </w:r>
      <w:r>
        <w:rPr>
          <w:rStyle w:val="Char2Char"/>
          <w:rFonts w:cstheme="minorHAnsi"/>
          <w:szCs w:val="22"/>
        </w:rPr>
        <w:t xml:space="preserve">document </w:t>
      </w:r>
      <w:r w:rsidRPr="007D1F5A">
        <w:rPr>
          <w:rStyle w:val="Char2Char"/>
          <w:rFonts w:cstheme="minorHAnsi"/>
          <w:szCs w:val="22"/>
        </w:rPr>
        <w:t xml:space="preserve">files. These files can be easily edited </w:t>
      </w:r>
      <w:r>
        <w:rPr>
          <w:rStyle w:val="Char2Char"/>
          <w:rFonts w:cstheme="minorHAnsi"/>
          <w:szCs w:val="22"/>
        </w:rPr>
        <w:t xml:space="preserve">with full functionality </w:t>
      </w:r>
      <w:r w:rsidRPr="007D1F5A">
        <w:rPr>
          <w:rStyle w:val="Char2Char"/>
          <w:rFonts w:cstheme="minorHAnsi"/>
          <w:szCs w:val="22"/>
        </w:rPr>
        <w:t>by any external party</w:t>
      </w:r>
      <w:r>
        <w:rPr>
          <w:rStyle w:val="Char2Char"/>
          <w:rFonts w:cstheme="minorHAnsi"/>
          <w:szCs w:val="22"/>
        </w:rPr>
        <w:t xml:space="preserve"> using Word.</w:t>
      </w:r>
      <w:r w:rsidRPr="007D1F5A">
        <w:rPr>
          <w:rStyle w:val="Char2Char"/>
          <w:rFonts w:cstheme="minorHAnsi"/>
          <w:szCs w:val="22"/>
        </w:rPr>
        <w:t xml:space="preserve"> </w:t>
      </w:r>
    </w:p>
    <w:p w14:paraId="037BE2D7" w14:textId="77777777" w:rsidR="00076217" w:rsidRPr="007D1F5A" w:rsidRDefault="00076217" w:rsidP="00076217">
      <w:pPr>
        <w:ind w:left="1440"/>
        <w:jc w:val="both"/>
        <w:rPr>
          <w:rStyle w:val="Char2Char"/>
          <w:rFonts w:cstheme="minorHAnsi"/>
          <w:szCs w:val="22"/>
        </w:rPr>
      </w:pPr>
    </w:p>
    <w:p w14:paraId="42BA06C8" w14:textId="77777777" w:rsidR="00076217" w:rsidRPr="007D1F5A" w:rsidRDefault="00076217" w:rsidP="00076217">
      <w:pPr>
        <w:jc w:val="both"/>
        <w:rPr>
          <w:rStyle w:val="Char2Char"/>
          <w:rFonts w:cstheme="minorHAnsi"/>
          <w:szCs w:val="22"/>
        </w:rPr>
      </w:pPr>
      <w:r w:rsidRPr="007D1F5A">
        <w:rPr>
          <w:rStyle w:val="Char2Char"/>
          <w:rFonts w:cstheme="minorHAnsi"/>
          <w:szCs w:val="22"/>
        </w:rPr>
        <w:t>Electronic specification form files enable the following:</w:t>
      </w:r>
    </w:p>
    <w:p w14:paraId="75A2F4BB" w14:textId="77777777" w:rsidR="00076217" w:rsidRPr="007D1F5A" w:rsidRDefault="00076217" w:rsidP="00076217">
      <w:pPr>
        <w:ind w:left="1440"/>
        <w:jc w:val="both"/>
        <w:rPr>
          <w:rStyle w:val="Char2Char"/>
          <w:rFonts w:cstheme="minorHAnsi"/>
          <w:szCs w:val="22"/>
        </w:rPr>
      </w:pPr>
    </w:p>
    <w:p w14:paraId="07938E1E" w14:textId="32939D61" w:rsidR="00076217" w:rsidRPr="007271AC" w:rsidRDefault="00076217" w:rsidP="00076217">
      <w:pPr>
        <w:numPr>
          <w:ilvl w:val="0"/>
          <w:numId w:val="30"/>
        </w:numPr>
        <w:jc w:val="both"/>
        <w:rPr>
          <w:rStyle w:val="Char2Char"/>
          <w:rFonts w:cstheme="minorHAnsi"/>
          <w:szCs w:val="22"/>
        </w:rPr>
      </w:pPr>
      <w:r w:rsidRPr="007D1F5A">
        <w:rPr>
          <w:rStyle w:val="Char2Char"/>
          <w:rFonts w:cstheme="minorHAnsi"/>
          <w:szCs w:val="22"/>
        </w:rPr>
        <w:t xml:space="preserve">Work sharing which incorporates the </w:t>
      </w:r>
      <w:proofErr w:type="gramStart"/>
      <w:r w:rsidR="0099678D">
        <w:rPr>
          <w:rStyle w:val="Char2Char"/>
          <w:rFonts w:cstheme="minorHAnsi"/>
          <w:szCs w:val="22"/>
        </w:rPr>
        <w:t>recipients</w:t>
      </w:r>
      <w:proofErr w:type="gramEnd"/>
      <w:r w:rsidR="0099678D">
        <w:rPr>
          <w:rStyle w:val="Char2Char"/>
          <w:rFonts w:cstheme="minorHAnsi"/>
          <w:szCs w:val="22"/>
        </w:rPr>
        <w:t xml:space="preserve"> </w:t>
      </w:r>
      <w:r w:rsidRPr="007D1F5A">
        <w:rPr>
          <w:rStyle w:val="Char2Char"/>
          <w:rFonts w:cstheme="minorHAnsi"/>
          <w:szCs w:val="22"/>
        </w:rPr>
        <w:t>expertise in an efficient work process</w:t>
      </w:r>
    </w:p>
    <w:p w14:paraId="51A2261E" w14:textId="6E062DE8" w:rsidR="00076217" w:rsidRPr="0003441E" w:rsidRDefault="00076217" w:rsidP="0003441E">
      <w:pPr>
        <w:numPr>
          <w:ilvl w:val="0"/>
          <w:numId w:val="30"/>
        </w:numPr>
        <w:jc w:val="both"/>
        <w:rPr>
          <w:rFonts w:ascii="Arial" w:hAnsi="Arial" w:cstheme="minorHAnsi"/>
          <w:szCs w:val="22"/>
        </w:rPr>
      </w:pPr>
      <w:r w:rsidRPr="007D1F5A">
        <w:rPr>
          <w:rStyle w:val="Char2Char"/>
          <w:rFonts w:cstheme="minorHAnsi"/>
          <w:szCs w:val="22"/>
        </w:rPr>
        <w:t>Import</w:t>
      </w:r>
      <w:r>
        <w:rPr>
          <w:rStyle w:val="Char2Char"/>
          <w:rFonts w:cstheme="minorHAnsi"/>
          <w:szCs w:val="22"/>
        </w:rPr>
        <w:t xml:space="preserve"> copying </w:t>
      </w:r>
      <w:r w:rsidRPr="007D1F5A">
        <w:rPr>
          <w:rStyle w:val="Char2Char"/>
          <w:rFonts w:cstheme="minorHAnsi"/>
          <w:szCs w:val="22"/>
        </w:rPr>
        <w:t>of electronic data which avoids significant errors that are prevalent in manual data entry or copying</w:t>
      </w:r>
      <w:r w:rsidRPr="0003441E">
        <w:rPr>
          <w:rStyle w:val="Char2Char"/>
          <w:rFonts w:cstheme="minorHAnsi"/>
          <w:szCs w:val="22"/>
        </w:rPr>
        <w:t xml:space="preserve"> </w:t>
      </w:r>
    </w:p>
    <w:p w14:paraId="549D2457" w14:textId="7093BB53" w:rsidR="00076217" w:rsidRDefault="00076217" w:rsidP="00076217"/>
    <w:p w14:paraId="33D145AC" w14:textId="672BAB1D" w:rsidR="00DB4654" w:rsidRDefault="003431E9" w:rsidP="00DB4654">
      <w:pPr>
        <w:rPr>
          <w:b/>
        </w:rPr>
      </w:pPr>
      <w:r>
        <w:rPr>
          <w:b/>
        </w:rPr>
        <w:t>1.2.1 Numeric Data Validation</w:t>
      </w:r>
    </w:p>
    <w:p w14:paraId="7E6AB451" w14:textId="77777777" w:rsidR="00DB4654" w:rsidRDefault="00DB4654" w:rsidP="00DB4654">
      <w:pPr>
        <w:rPr>
          <w:b/>
        </w:rPr>
      </w:pPr>
    </w:p>
    <w:p w14:paraId="5E9489A6" w14:textId="77777777" w:rsidR="00DB4654" w:rsidRDefault="00DB4654" w:rsidP="00DB4654">
      <w:r>
        <w:rPr>
          <w:b/>
        </w:rPr>
        <w:t>Numeric data validation</w:t>
      </w:r>
      <w:r>
        <w:t xml:space="preserve"> is enforced for such properties that can have their numeric values Electronically Data Interchange (EDI) with external files that require valid data types.</w:t>
      </w:r>
    </w:p>
    <w:p w14:paraId="037199D2" w14:textId="77777777" w:rsidR="00DB4654" w:rsidRDefault="00DB4654" w:rsidP="00DB4654"/>
    <w:p w14:paraId="3826D213" w14:textId="77777777" w:rsidR="00DB4654" w:rsidRDefault="00DB4654" w:rsidP="00DB4654">
      <w:r>
        <w:t>When the user enters text data into such validated numeric data entry fields and tries to exit that field; the application will produce a warning sound and the status bar at the bottom of window will display the following message:</w:t>
      </w:r>
    </w:p>
    <w:p w14:paraId="4455F300" w14:textId="77777777" w:rsidR="00DB4654" w:rsidRDefault="00DB4654" w:rsidP="00DB4654">
      <w:pPr>
        <w:ind w:left="1440"/>
      </w:pPr>
      <w:r>
        <w:rPr>
          <w:noProof/>
        </w:rPr>
        <w:drawing>
          <wp:inline distT="0" distB="0" distL="0" distR="0" wp14:anchorId="40F07E44" wp14:editId="6528E0F3">
            <wp:extent cx="2611755" cy="29273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1755" cy="292735"/>
                    </a:xfrm>
                    <a:prstGeom prst="rect">
                      <a:avLst/>
                    </a:prstGeom>
                    <a:noFill/>
                    <a:ln>
                      <a:noFill/>
                    </a:ln>
                  </pic:spPr>
                </pic:pic>
              </a:graphicData>
            </a:graphic>
          </wp:inline>
        </w:drawing>
      </w:r>
    </w:p>
    <w:p w14:paraId="30582782" w14:textId="77777777" w:rsidR="00DB4654" w:rsidRDefault="00DB4654" w:rsidP="00DB4654">
      <w:r>
        <w:t>The user will then need to enter valid numeric data before moving to another location.</w:t>
      </w:r>
    </w:p>
    <w:p w14:paraId="6E865E01" w14:textId="77777777" w:rsidR="00DB4654" w:rsidRPr="007271AC" w:rsidRDefault="00DB4654" w:rsidP="00076217"/>
    <w:p w14:paraId="2B87F679" w14:textId="5B586DB5" w:rsidR="00076217" w:rsidRDefault="0027400C" w:rsidP="00076217">
      <w:pPr>
        <w:jc w:val="both"/>
      </w:pPr>
      <w:r>
        <w:rPr>
          <w:rStyle w:val="Char2Char"/>
          <w:rFonts w:cs="Arial"/>
          <w:sz w:val="20"/>
        </w:rPr>
        <w:t>These macros</w:t>
      </w:r>
      <w:r w:rsidR="001A20B6">
        <w:rPr>
          <w:rStyle w:val="Char2Char"/>
          <w:rFonts w:cs="Arial"/>
          <w:sz w:val="20"/>
        </w:rPr>
        <w:t xml:space="preserve"> enabled </w:t>
      </w:r>
      <w:r w:rsidR="00076217">
        <w:rPr>
          <w:rStyle w:val="Char2Char"/>
          <w:rFonts w:cs="Arial"/>
          <w:sz w:val="20"/>
        </w:rPr>
        <w:t xml:space="preserve">Microsoft Word® specification forms </w:t>
      </w:r>
      <w:r w:rsidR="00076217">
        <w:t xml:space="preserve">are designed for electronic file editing and </w:t>
      </w:r>
      <w:r w:rsidR="00076217" w:rsidRPr="00D73028">
        <w:t>integration</w:t>
      </w:r>
      <w:r w:rsidR="00076217">
        <w:t xml:space="preserve"> with Microsoft Excel® and external software applications, using integrated XML technology. For their effective use, all files need to be located at a drive and folder location accessible to all intended internal project users. </w:t>
      </w:r>
    </w:p>
    <w:p w14:paraId="69F576C5" w14:textId="08DA4AE5" w:rsidR="000B4BCA" w:rsidRDefault="000B4BCA" w:rsidP="00290379"/>
    <w:p w14:paraId="270785A1" w14:textId="5A029262" w:rsidR="00F16BDE" w:rsidRPr="00681AB8" w:rsidRDefault="00F16BDE" w:rsidP="00F16BDE">
      <w:pPr>
        <w:pStyle w:val="Heading2"/>
        <w:rPr>
          <w:rStyle w:val="Char2Char"/>
          <w:rFonts w:ascii="Calibri" w:hAnsi="Calibri" w:cs="Calibri"/>
          <w:szCs w:val="22"/>
        </w:rPr>
      </w:pPr>
      <w:bookmarkStart w:id="8" w:name="_Toc52534910"/>
      <w:bookmarkStart w:id="9" w:name="_Toc52539010"/>
      <w:r w:rsidRPr="00681AB8">
        <w:rPr>
          <w:rStyle w:val="Char2Char"/>
          <w:rFonts w:ascii="Calibri" w:hAnsi="Calibri" w:cs="Calibri"/>
          <w:szCs w:val="22"/>
        </w:rPr>
        <w:t>1.</w:t>
      </w:r>
      <w:r>
        <w:rPr>
          <w:rStyle w:val="Char2Char"/>
          <w:rFonts w:ascii="Calibri" w:hAnsi="Calibri" w:cs="Calibri"/>
          <w:szCs w:val="22"/>
        </w:rPr>
        <w:t>3</w:t>
      </w:r>
      <w:r w:rsidRPr="00681AB8">
        <w:rPr>
          <w:rStyle w:val="Char2Char"/>
          <w:rFonts w:ascii="Calibri" w:hAnsi="Calibri" w:cs="Calibri"/>
          <w:szCs w:val="22"/>
        </w:rPr>
        <w:t xml:space="preserve"> S</w:t>
      </w:r>
      <w:r>
        <w:rPr>
          <w:rStyle w:val="Char2Char"/>
          <w:rFonts w:ascii="Calibri" w:hAnsi="Calibri" w:cs="Calibri"/>
          <w:szCs w:val="22"/>
        </w:rPr>
        <w:t>ep</w:t>
      </w:r>
      <w:r w:rsidR="00974C83">
        <w:rPr>
          <w:rStyle w:val="Char2Char"/>
          <w:rFonts w:ascii="Calibri" w:hAnsi="Calibri" w:cs="Calibri"/>
          <w:szCs w:val="22"/>
        </w:rPr>
        <w:t>arate</w:t>
      </w:r>
      <w:r w:rsidRPr="00681AB8">
        <w:rPr>
          <w:rStyle w:val="Char2Char"/>
          <w:rFonts w:ascii="Calibri" w:hAnsi="Calibri" w:cs="Calibri"/>
          <w:szCs w:val="22"/>
        </w:rPr>
        <w:t xml:space="preserve"> Form for </w:t>
      </w:r>
      <w:bookmarkEnd w:id="8"/>
      <w:r w:rsidR="00974C83">
        <w:rPr>
          <w:rStyle w:val="Char2Char"/>
          <w:rFonts w:ascii="Calibri" w:hAnsi="Calibri" w:cs="Calibri"/>
          <w:szCs w:val="22"/>
        </w:rPr>
        <w:t xml:space="preserve">Designs </w:t>
      </w:r>
      <w:r w:rsidR="00533BED">
        <w:rPr>
          <w:rStyle w:val="Char2Char"/>
          <w:rFonts w:ascii="Calibri" w:hAnsi="Calibri" w:cs="Calibri"/>
          <w:szCs w:val="22"/>
        </w:rPr>
        <w:t>Requirements and Operating Parameters</w:t>
      </w:r>
      <w:bookmarkEnd w:id="9"/>
    </w:p>
    <w:p w14:paraId="3977F92D" w14:textId="77777777" w:rsidR="000B4BCA" w:rsidRPr="00290379" w:rsidRDefault="000B4BCA" w:rsidP="00290379"/>
    <w:p w14:paraId="7EF8FCAC" w14:textId="5688AB9E" w:rsidR="00E0329E" w:rsidRDefault="00D54732" w:rsidP="000C2B9A">
      <w:r w:rsidRPr="008516D5">
        <w:rPr>
          <w:rStyle w:val="Char2Char"/>
        </w:rPr>
        <w:t xml:space="preserve">The </w:t>
      </w:r>
      <w:r w:rsidR="00344EBA">
        <w:rPr>
          <w:rStyle w:val="Char2Char"/>
        </w:rPr>
        <w:t>Operating Parameters forms</w:t>
      </w:r>
      <w:r w:rsidRPr="008516D5">
        <w:rPr>
          <w:rStyle w:val="Char2Char"/>
        </w:rPr>
        <w:t xml:space="preserve"> enable the user to d</w:t>
      </w:r>
      <w:r w:rsidR="00CA08DC">
        <w:rPr>
          <w:rStyle w:val="Char2Char"/>
        </w:rPr>
        <w:t>ocument</w:t>
      </w:r>
      <w:r w:rsidRPr="008516D5">
        <w:rPr>
          <w:rStyle w:val="Char2Char"/>
        </w:rPr>
        <w:t xml:space="preserve"> process</w:t>
      </w:r>
      <w:r w:rsidR="005C2C58" w:rsidRPr="008516D5">
        <w:rPr>
          <w:rStyle w:val="Char2Char"/>
        </w:rPr>
        <w:t xml:space="preserve"> conditions for an instrument o</w:t>
      </w:r>
      <w:r w:rsidRPr="008516D5">
        <w:rPr>
          <w:rStyle w:val="Char2Char"/>
        </w:rPr>
        <w:t>r line</w:t>
      </w:r>
      <w:r w:rsidR="00E65A04" w:rsidRPr="008516D5">
        <w:rPr>
          <w:rStyle w:val="Char2Char"/>
        </w:rPr>
        <w:t xml:space="preserve"> and use</w:t>
      </w:r>
      <w:r w:rsidR="00906767" w:rsidRPr="008516D5">
        <w:rPr>
          <w:rStyle w:val="Char2Char"/>
        </w:rPr>
        <w:t xml:space="preserve"> the data</w:t>
      </w:r>
      <w:r w:rsidR="00EC763E" w:rsidRPr="008516D5">
        <w:rPr>
          <w:rStyle w:val="Char2Char"/>
        </w:rPr>
        <w:t xml:space="preserve"> a</w:t>
      </w:r>
      <w:r w:rsidR="00E65A04" w:rsidRPr="008516D5">
        <w:rPr>
          <w:rStyle w:val="Char2Char"/>
        </w:rPr>
        <w:t>s</w:t>
      </w:r>
      <w:r w:rsidR="00EC763E" w:rsidRPr="008516D5">
        <w:rPr>
          <w:rStyle w:val="Char2Char"/>
        </w:rPr>
        <w:t xml:space="preserve"> </w:t>
      </w:r>
      <w:r w:rsidR="00695273">
        <w:rPr>
          <w:rStyle w:val="Char2Char"/>
        </w:rPr>
        <w:t xml:space="preserve">a </w:t>
      </w:r>
      <w:r w:rsidR="00EC763E" w:rsidRPr="008516D5">
        <w:rPr>
          <w:rStyle w:val="Char2Char"/>
        </w:rPr>
        <w:t xml:space="preserve">reference </w:t>
      </w:r>
      <w:r w:rsidR="00695273">
        <w:rPr>
          <w:rStyle w:val="Char2Char"/>
        </w:rPr>
        <w:t xml:space="preserve">source for instrument </w:t>
      </w:r>
      <w:r w:rsidR="00344EBA">
        <w:rPr>
          <w:rStyle w:val="Char2Char"/>
        </w:rPr>
        <w:t>Device S</w:t>
      </w:r>
      <w:r w:rsidR="00695273">
        <w:rPr>
          <w:rStyle w:val="Char2Char"/>
        </w:rPr>
        <w:t>pecification</w:t>
      </w:r>
      <w:r w:rsidR="00344EBA">
        <w:rPr>
          <w:rStyle w:val="Char2Char"/>
        </w:rPr>
        <w:t xml:space="preserve"> forms</w:t>
      </w:r>
      <w:r w:rsidR="00EC763E" w:rsidRPr="008516D5">
        <w:rPr>
          <w:rStyle w:val="Char2Char"/>
        </w:rPr>
        <w:t>.</w:t>
      </w:r>
      <w:r w:rsidR="003A2A0B">
        <w:rPr>
          <w:rStyle w:val="Char2Char"/>
        </w:rPr>
        <w:t xml:space="preserve"> </w:t>
      </w:r>
      <w:r w:rsidR="00E0329E" w:rsidRPr="00926D11">
        <w:t xml:space="preserve">Its data is </w:t>
      </w:r>
      <w:r w:rsidR="001C00BD">
        <w:t xml:space="preserve">generally </w:t>
      </w:r>
      <w:r w:rsidR="00E0329E" w:rsidRPr="00926D11">
        <w:t>entered and owned exclusively by the Responsible Organization’s various departments.</w:t>
      </w:r>
    </w:p>
    <w:p w14:paraId="542CB8F8" w14:textId="2FB68F79" w:rsidR="00430650" w:rsidRDefault="00430650" w:rsidP="00E0329E"/>
    <w:p w14:paraId="09AACE95" w14:textId="78C3D163" w:rsidR="00533BED" w:rsidRDefault="00533BED" w:rsidP="00E0329E"/>
    <w:p w14:paraId="0B44CA10" w14:textId="69088E78" w:rsidR="00533BED" w:rsidRDefault="00533BED" w:rsidP="00E0329E"/>
    <w:p w14:paraId="084E7673" w14:textId="77777777" w:rsidR="00533BED" w:rsidRDefault="00533BED" w:rsidP="00E0329E"/>
    <w:p w14:paraId="66DCE3BF" w14:textId="75B5FC47" w:rsidR="00430650" w:rsidRDefault="00533BED" w:rsidP="00FB5624">
      <w:pPr>
        <w:pStyle w:val="Heading3"/>
      </w:pPr>
      <w:bookmarkStart w:id="10" w:name="_Toc52539011"/>
      <w:r>
        <w:t xml:space="preserve">1.3.1 </w:t>
      </w:r>
      <w:r w:rsidR="00430650">
        <w:t xml:space="preserve">Advantages of </w:t>
      </w:r>
      <w:r w:rsidR="00FB5624">
        <w:t>S</w:t>
      </w:r>
      <w:r w:rsidR="00E663E5">
        <w:t xml:space="preserve">eparate </w:t>
      </w:r>
      <w:r w:rsidR="00FB5624">
        <w:t>F</w:t>
      </w:r>
      <w:r w:rsidR="004879E6">
        <w:t>orm</w:t>
      </w:r>
      <w:r w:rsidR="00FB5624">
        <w:t xml:space="preserve"> Content</w:t>
      </w:r>
      <w:bookmarkEnd w:id="10"/>
    </w:p>
    <w:p w14:paraId="23A60D19" w14:textId="49E8E32E" w:rsidR="00DE2A8C" w:rsidRDefault="00146B53" w:rsidP="0070443E">
      <w:pPr>
        <w:pStyle w:val="ListParagraph"/>
        <w:numPr>
          <w:ilvl w:val="0"/>
          <w:numId w:val="15"/>
        </w:numPr>
        <w:ind w:left="1440"/>
      </w:pPr>
      <w:r>
        <w:t>A</w:t>
      </w:r>
      <w:r w:rsidR="00006D8B">
        <w:t xml:space="preserve">lignment and </w:t>
      </w:r>
      <w:r w:rsidR="00173888">
        <w:t xml:space="preserve">data </w:t>
      </w:r>
      <w:r w:rsidR="00006D8B">
        <w:t xml:space="preserve">management of </w:t>
      </w:r>
      <w:r w:rsidR="007D1AF6">
        <w:t>responsible organization</w:t>
      </w:r>
      <w:r w:rsidR="007E3C07">
        <w:t xml:space="preserve"> </w:t>
      </w:r>
      <w:r w:rsidR="00856180">
        <w:t>or departments/disciplines</w:t>
      </w:r>
      <w:r w:rsidR="00AD42EE">
        <w:t>,</w:t>
      </w:r>
      <w:r w:rsidR="0013029B">
        <w:t xml:space="preserve"> with </w:t>
      </w:r>
      <w:r w:rsidR="00AD42EE">
        <w:t xml:space="preserve">technology and </w:t>
      </w:r>
      <w:r w:rsidR="00B805B7">
        <w:t xml:space="preserve">required </w:t>
      </w:r>
      <w:r w:rsidR="00EF4580">
        <w:t xml:space="preserve">process </w:t>
      </w:r>
      <w:r w:rsidR="007E3518">
        <w:t>engineering</w:t>
      </w:r>
      <w:r w:rsidR="001755A3">
        <w:t xml:space="preserve"> documentation</w:t>
      </w:r>
      <w:r w:rsidR="005E3F26">
        <w:t>.</w:t>
      </w:r>
    </w:p>
    <w:p w14:paraId="3A0066D4" w14:textId="4217F1E8" w:rsidR="00856180" w:rsidRDefault="0097099C" w:rsidP="0070443E">
      <w:pPr>
        <w:pStyle w:val="ListParagraph"/>
        <w:numPr>
          <w:ilvl w:val="0"/>
          <w:numId w:val="15"/>
        </w:numPr>
        <w:ind w:left="1440"/>
      </w:pPr>
      <w:r>
        <w:t xml:space="preserve">Consistently </w:t>
      </w:r>
      <w:r w:rsidR="000439A9">
        <w:t xml:space="preserve">capture process </w:t>
      </w:r>
      <w:r w:rsidR="00061891">
        <w:t xml:space="preserve">operating </w:t>
      </w:r>
      <w:r w:rsidR="0060745F">
        <w:t xml:space="preserve">and design </w:t>
      </w:r>
      <w:r w:rsidR="00061891">
        <w:t>conditions</w:t>
      </w:r>
      <w:r w:rsidR="001460BD">
        <w:t xml:space="preserve"> limits</w:t>
      </w:r>
      <w:r w:rsidR="00B042AF">
        <w:t xml:space="preserve"> </w:t>
      </w:r>
      <w:r w:rsidR="004A5BF3">
        <w:t xml:space="preserve">while </w:t>
      </w:r>
      <w:r w:rsidR="00BA17AA">
        <w:t xml:space="preserve">appropriate </w:t>
      </w:r>
      <w:r w:rsidR="004A5BF3">
        <w:t>technical</w:t>
      </w:r>
      <w:r w:rsidR="004118CE">
        <w:t xml:space="preserve"> </w:t>
      </w:r>
      <w:r w:rsidR="0076251D">
        <w:t xml:space="preserve">resources </w:t>
      </w:r>
      <w:r w:rsidR="00BB7AA8">
        <w:t xml:space="preserve">are </w:t>
      </w:r>
      <w:r w:rsidR="001E4CA3">
        <w:t xml:space="preserve">readily </w:t>
      </w:r>
      <w:r w:rsidR="00ED7392">
        <w:t>available.</w:t>
      </w:r>
    </w:p>
    <w:p w14:paraId="2BA830BE" w14:textId="0392E6FD" w:rsidR="00EA617A" w:rsidRDefault="00EA617A" w:rsidP="0070443E">
      <w:pPr>
        <w:pStyle w:val="ListParagraph"/>
        <w:numPr>
          <w:ilvl w:val="0"/>
          <w:numId w:val="15"/>
        </w:numPr>
        <w:ind w:left="1440"/>
      </w:pPr>
      <w:r>
        <w:t xml:space="preserve">Tabular </w:t>
      </w:r>
      <w:r w:rsidR="00FD64B1">
        <w:t xml:space="preserve">presentation of </w:t>
      </w:r>
      <w:r w:rsidR="00C00A02">
        <w:t>coinc</w:t>
      </w:r>
      <w:r w:rsidR="00D510C5">
        <w:t xml:space="preserve">idental </w:t>
      </w:r>
      <w:r w:rsidR="005A7075">
        <w:t>process values</w:t>
      </w:r>
      <w:r w:rsidR="00C00A02">
        <w:t xml:space="preserve"> underneath</w:t>
      </w:r>
      <w:r w:rsidR="00D510C5">
        <w:t xml:space="preserve"> their case identification</w:t>
      </w:r>
      <w:r w:rsidR="005A4532">
        <w:t>,</w:t>
      </w:r>
      <w:r w:rsidR="005C4574">
        <w:t xml:space="preserve"> maximizes </w:t>
      </w:r>
      <w:r w:rsidR="00A13B67">
        <w:t xml:space="preserve">understanding </w:t>
      </w:r>
      <w:r w:rsidR="00C16130">
        <w:t xml:space="preserve">of </w:t>
      </w:r>
      <w:r w:rsidR="00B67613">
        <w:t xml:space="preserve">requirement for </w:t>
      </w:r>
      <w:r w:rsidR="006C696F">
        <w:t xml:space="preserve">related data rather than absolute </w:t>
      </w:r>
      <w:r w:rsidR="00D2521B">
        <w:t>values</w:t>
      </w:r>
      <w:r w:rsidR="005A4532">
        <w:t>.</w:t>
      </w:r>
    </w:p>
    <w:p w14:paraId="4CD80984" w14:textId="1F04F244" w:rsidR="004979B4" w:rsidRDefault="0097099C" w:rsidP="0070443E">
      <w:pPr>
        <w:pStyle w:val="ListParagraph"/>
        <w:numPr>
          <w:ilvl w:val="0"/>
          <w:numId w:val="15"/>
        </w:numPr>
        <w:ind w:left="1440"/>
      </w:pPr>
      <w:r>
        <w:t>Efficient</w:t>
      </w:r>
      <w:r w:rsidR="00E5467F">
        <w:t xml:space="preserve"> r</w:t>
      </w:r>
      <w:r w:rsidR="002D1B5E">
        <w:t xml:space="preserve">eview and approval </w:t>
      </w:r>
      <w:r w:rsidR="005451FD">
        <w:t xml:space="preserve">of </w:t>
      </w:r>
      <w:r w:rsidR="00FF183F">
        <w:t xml:space="preserve">major </w:t>
      </w:r>
      <w:r w:rsidR="00982E28">
        <w:t xml:space="preserve">or schedule critical </w:t>
      </w:r>
      <w:r w:rsidR="00286668">
        <w:t xml:space="preserve">device </w:t>
      </w:r>
      <w:r w:rsidR="00DB52B9">
        <w:t xml:space="preserve">documentation without distraction of </w:t>
      </w:r>
      <w:r w:rsidR="004562B8">
        <w:t>device construction</w:t>
      </w:r>
      <w:r w:rsidR="00C14706">
        <w:t xml:space="preserve"> and configuration</w:t>
      </w:r>
      <w:r w:rsidR="00F55DEE">
        <w:t xml:space="preserve"> properties</w:t>
      </w:r>
      <w:r w:rsidR="00C14706">
        <w:t xml:space="preserve"> </w:t>
      </w:r>
      <w:r w:rsidR="00012CD3">
        <w:t xml:space="preserve">present on forms that combine </w:t>
      </w:r>
      <w:r w:rsidR="00347F03">
        <w:t>operating conditions and device specification.</w:t>
      </w:r>
    </w:p>
    <w:p w14:paraId="1BCED36D" w14:textId="37BD0B97" w:rsidR="00E30AC3" w:rsidRDefault="002463D3" w:rsidP="0070443E">
      <w:pPr>
        <w:pStyle w:val="ListParagraph"/>
        <w:numPr>
          <w:ilvl w:val="0"/>
          <w:numId w:val="15"/>
        </w:numPr>
        <w:ind w:left="1440"/>
      </w:pPr>
      <w:r>
        <w:t>Work sharing or collaboration where initialized or partially completed forms will be sent to an internal or external partner</w:t>
      </w:r>
      <w:r w:rsidR="00A53F96">
        <w:t xml:space="preserve"> for process design </w:t>
      </w:r>
      <w:r w:rsidR="00D5787F">
        <w:t>activities.</w:t>
      </w:r>
    </w:p>
    <w:p w14:paraId="20250623" w14:textId="2E6C446A" w:rsidR="00F56492" w:rsidRDefault="00AE4FCC" w:rsidP="0070443E">
      <w:pPr>
        <w:pStyle w:val="ListParagraph"/>
        <w:numPr>
          <w:ilvl w:val="0"/>
          <w:numId w:val="15"/>
        </w:numPr>
        <w:ind w:left="1440"/>
      </w:pPr>
      <w:r>
        <w:t xml:space="preserve">Consistent location for </w:t>
      </w:r>
      <w:r w:rsidR="00993855">
        <w:t xml:space="preserve">preliminary </w:t>
      </w:r>
      <w:r>
        <w:t>sizing calcu</w:t>
      </w:r>
      <w:r w:rsidR="005B2C9C">
        <w:t>lation results</w:t>
      </w:r>
      <w:r w:rsidR="00EC2C85">
        <w:t>,</w:t>
      </w:r>
      <w:r w:rsidR="00AC1822">
        <w:t xml:space="preserve"> often required to </w:t>
      </w:r>
      <w:r w:rsidR="00AE1297">
        <w:t>select a device</w:t>
      </w:r>
      <w:r w:rsidR="00781B29">
        <w:t xml:space="preserve"> type</w:t>
      </w:r>
      <w:r w:rsidR="00AE1297">
        <w:t>.</w:t>
      </w:r>
    </w:p>
    <w:p w14:paraId="10A91BE2" w14:textId="77777777" w:rsidR="00F7744A" w:rsidRDefault="00EB0CA5" w:rsidP="0070443E">
      <w:pPr>
        <w:pStyle w:val="ListParagraph"/>
        <w:numPr>
          <w:ilvl w:val="0"/>
          <w:numId w:val="15"/>
        </w:numPr>
        <w:ind w:left="1440"/>
      </w:pPr>
      <w:r>
        <w:t xml:space="preserve">Used as </w:t>
      </w:r>
      <w:r w:rsidR="00AD64E3">
        <w:t>part of</w:t>
      </w:r>
      <w:r w:rsidR="00683AFA">
        <w:t xml:space="preserve"> </w:t>
      </w:r>
      <w:r>
        <w:t>project cost</w:t>
      </w:r>
      <w:r w:rsidR="008B62B2">
        <w:t xml:space="preserve"> estimate, </w:t>
      </w:r>
      <w:r w:rsidR="007671B3">
        <w:t>schedule,</w:t>
      </w:r>
      <w:r w:rsidR="00DF5BA0">
        <w:t xml:space="preserve"> and </w:t>
      </w:r>
      <w:r w:rsidR="0045354E">
        <w:t xml:space="preserve">bidding </w:t>
      </w:r>
      <w:r w:rsidR="00DD4450">
        <w:t xml:space="preserve">for </w:t>
      </w:r>
      <w:r w:rsidR="002D76C4">
        <w:t xml:space="preserve">subsequent </w:t>
      </w:r>
      <w:r w:rsidR="008E6405">
        <w:t xml:space="preserve">detailed </w:t>
      </w:r>
      <w:r w:rsidR="00700FC2">
        <w:t xml:space="preserve">design </w:t>
      </w:r>
      <w:r w:rsidR="00694B43">
        <w:t>phase</w:t>
      </w:r>
      <w:r w:rsidR="00697BE8">
        <w:t xml:space="preserve"> design</w:t>
      </w:r>
      <w:r w:rsidR="008E6405">
        <w:t>,</w:t>
      </w:r>
      <w:r w:rsidR="006D4B44">
        <w:t xml:space="preserve"> which </w:t>
      </w:r>
      <w:r w:rsidR="008E6405">
        <w:t xml:space="preserve">frequently occur </w:t>
      </w:r>
      <w:r w:rsidR="00342EB6">
        <w:t xml:space="preserve">much latter </w:t>
      </w:r>
      <w:r w:rsidR="007705E1">
        <w:t xml:space="preserve">in the projects life and </w:t>
      </w:r>
      <w:r w:rsidR="006F3424">
        <w:t>often</w:t>
      </w:r>
      <w:r w:rsidR="007705E1">
        <w:t xml:space="preserve"> fail</w:t>
      </w:r>
      <w:r w:rsidR="006F3424">
        <w:t>s</w:t>
      </w:r>
      <w:r w:rsidR="007705E1">
        <w:t xml:space="preserve"> to materialize</w:t>
      </w:r>
      <w:r w:rsidR="007F7C01">
        <w:t>.</w:t>
      </w:r>
      <w:bookmarkStart w:id="11" w:name="_Toc51639872"/>
    </w:p>
    <w:p w14:paraId="76548A6D" w14:textId="77777777" w:rsidR="00F7744A" w:rsidRDefault="00F7744A" w:rsidP="0070443E">
      <w:pPr>
        <w:ind w:left="0"/>
      </w:pPr>
    </w:p>
    <w:p w14:paraId="2A4723E8" w14:textId="269A5C05" w:rsidR="001545E7" w:rsidRDefault="001545E7" w:rsidP="001545E7">
      <w:r w:rsidRPr="00D31B38">
        <w:t>Operating Parameters</w:t>
      </w:r>
      <w:r>
        <w:t xml:space="preserve"> </w:t>
      </w:r>
      <w:r w:rsidR="00C2465A">
        <w:t>t</w:t>
      </w:r>
      <w:r>
        <w:t xml:space="preserve">erminology and </w:t>
      </w:r>
      <w:r w:rsidR="00C2465A">
        <w:t>c</w:t>
      </w:r>
      <w:r>
        <w:t>ontent</w:t>
      </w:r>
      <w:bookmarkEnd w:id="11"/>
      <w:r w:rsidR="00C2465A">
        <w:t xml:space="preserve"> </w:t>
      </w:r>
      <w:r>
        <w:t xml:space="preserve">attempts to maintain “technically correct”, most recent revision, terminology of national, international, and recognized sizing calculation programs. </w:t>
      </w:r>
      <w:r w:rsidR="00BD125A">
        <w:t>Drop</w:t>
      </w:r>
      <w:r w:rsidR="0046791F">
        <w:t xml:space="preserve">-down auto-seek </w:t>
      </w:r>
      <w:r>
        <w:t>pick list values originate from such organization sources; whenever available.</w:t>
      </w:r>
    </w:p>
    <w:p w14:paraId="754F8834" w14:textId="07292766" w:rsidR="001C243B" w:rsidRDefault="001C243B" w:rsidP="001545E7"/>
    <w:p w14:paraId="361EDA75" w14:textId="61C79473" w:rsidR="001C243B" w:rsidRPr="00DB4E95" w:rsidRDefault="001C243B" w:rsidP="00DB4E95">
      <w:pPr>
        <w:pStyle w:val="ListParagraph"/>
        <w:numPr>
          <w:ilvl w:val="0"/>
          <w:numId w:val="16"/>
        </w:numPr>
        <w:rPr>
          <w:color w:val="0070C0"/>
        </w:rPr>
      </w:pPr>
      <w:r w:rsidRPr="00DB4E95">
        <w:rPr>
          <w:color w:val="0070C0"/>
        </w:rPr>
        <w:t>Note</w:t>
      </w:r>
      <w:r w:rsidR="00DB4E95" w:rsidRPr="00DB4E95">
        <w:rPr>
          <w:color w:val="0070C0"/>
        </w:rPr>
        <w:t>:</w:t>
      </w:r>
      <w:r w:rsidRPr="00DB4E95">
        <w:rPr>
          <w:color w:val="0070C0"/>
        </w:rPr>
        <w:t xml:space="preserve"> API standards frequently use the </w:t>
      </w:r>
      <w:r w:rsidR="00DB4E95">
        <w:rPr>
          <w:color w:val="0070C0"/>
        </w:rPr>
        <w:t xml:space="preserve">unit symbol </w:t>
      </w:r>
      <w:r w:rsidRPr="00DB4E95">
        <w:rPr>
          <w:color w:val="0070C0"/>
        </w:rPr>
        <w:t>prefix of “M” to mean one thousand, and “MM” to mean one million. This can cause confusion with the unit symbols of the SI and US standard’s use of “M”</w:t>
      </w:r>
      <w:r w:rsidR="0094408C">
        <w:rPr>
          <w:color w:val="0070C0"/>
        </w:rPr>
        <w:t>,</w:t>
      </w:r>
      <w:r w:rsidRPr="00DB4E95">
        <w:rPr>
          <w:color w:val="0070C0"/>
        </w:rPr>
        <w:t xml:space="preserve"> meaning one million. Therefore, </w:t>
      </w:r>
      <w:r w:rsidR="00DB4E95">
        <w:rPr>
          <w:color w:val="0070C0"/>
        </w:rPr>
        <w:t>it is</w:t>
      </w:r>
      <w:r w:rsidRPr="00DB4E95">
        <w:rPr>
          <w:color w:val="0070C0"/>
        </w:rPr>
        <w:t xml:space="preserve"> recommend</w:t>
      </w:r>
      <w:r w:rsidR="002A5C63">
        <w:rPr>
          <w:color w:val="0070C0"/>
        </w:rPr>
        <w:t>ed</w:t>
      </w:r>
      <w:r w:rsidRPr="00DB4E95">
        <w:rPr>
          <w:color w:val="0070C0"/>
        </w:rPr>
        <w:t xml:space="preserve"> to not use </w:t>
      </w:r>
      <w:r w:rsidR="002A5C63">
        <w:rPr>
          <w:color w:val="0070C0"/>
        </w:rPr>
        <w:t>this</w:t>
      </w:r>
      <w:r w:rsidRPr="00DB4E95">
        <w:rPr>
          <w:color w:val="0070C0"/>
        </w:rPr>
        <w:t xml:space="preserve"> prefix</w:t>
      </w:r>
      <w:r w:rsidR="00DB14B7">
        <w:rPr>
          <w:color w:val="0070C0"/>
        </w:rPr>
        <w:t>,</w:t>
      </w:r>
      <w:r w:rsidRPr="00DB4E95">
        <w:rPr>
          <w:color w:val="0070C0"/>
        </w:rPr>
        <w:t xml:space="preserve"> and instead enter the full value without any prefix for the process data values.</w:t>
      </w:r>
    </w:p>
    <w:p w14:paraId="5463EE89" w14:textId="0672D8EF" w:rsidR="004F3675" w:rsidRPr="008516D5" w:rsidRDefault="00E65A04" w:rsidP="00290D37">
      <w:pPr>
        <w:ind w:left="0"/>
      </w:pPr>
      <w:r w:rsidRPr="008516D5">
        <w:t xml:space="preserve">  </w:t>
      </w:r>
    </w:p>
    <w:p w14:paraId="18C2E6AC" w14:textId="793040D4" w:rsidR="00AF53BD" w:rsidRPr="00231F6B" w:rsidRDefault="00F1532F" w:rsidP="00231F6B">
      <w:pPr>
        <w:pStyle w:val="Heading2"/>
      </w:pPr>
      <w:bookmarkStart w:id="12" w:name="_Toc243209731"/>
      <w:bookmarkStart w:id="13" w:name="_Toc52539012"/>
      <w:r w:rsidRPr="00231F6B">
        <w:t>1.</w:t>
      </w:r>
      <w:r w:rsidR="00B9609A">
        <w:t>4</w:t>
      </w:r>
      <w:r w:rsidR="003B126F">
        <w:t xml:space="preserve"> </w:t>
      </w:r>
      <w:r w:rsidR="00A10981" w:rsidRPr="00231F6B">
        <w:t>Basic Philosophies</w:t>
      </w:r>
      <w:bookmarkEnd w:id="12"/>
      <w:bookmarkEnd w:id="13"/>
    </w:p>
    <w:p w14:paraId="1ADEEEB4" w14:textId="77777777" w:rsidR="00C130BC" w:rsidRDefault="00B36C4A" w:rsidP="003567E9">
      <w:pPr>
        <w:rPr>
          <w:rFonts w:cs="Arial"/>
        </w:rPr>
      </w:pPr>
      <w:r w:rsidRPr="00B81D19">
        <w:t xml:space="preserve">The </w:t>
      </w:r>
      <w:r w:rsidR="00344EBA">
        <w:t xml:space="preserve">instrument device </w:t>
      </w:r>
      <w:r w:rsidRPr="00B81D19">
        <w:t>design</w:t>
      </w:r>
      <w:r w:rsidR="00FE508D" w:rsidRPr="00B81D19">
        <w:t xml:space="preserve"> </w:t>
      </w:r>
      <w:r w:rsidR="003B126F">
        <w:t xml:space="preserve">documentation is </w:t>
      </w:r>
      <w:r w:rsidR="00FE508D" w:rsidRPr="00B81D19">
        <w:t>to ensure the plant owner’s</w:t>
      </w:r>
      <w:r w:rsidR="0081723D" w:rsidRPr="00B81D19">
        <w:t xml:space="preserve"> expectations for compliance with documentation of recognized and accepted good engineering practices and compliance with codes and regulations. </w:t>
      </w:r>
      <w:r w:rsidR="00C91DE8" w:rsidRPr="00B81D19">
        <w:t xml:space="preserve"> </w:t>
      </w:r>
      <w:r w:rsidR="006E1E47" w:rsidRPr="00B81D19">
        <w:rPr>
          <w:rFonts w:cs="Arial"/>
        </w:rPr>
        <w:t xml:space="preserve">A major task of the engineering organization that is acting as the representative of the plant owner, is to provide the owner with documentation that identifies the design basis and the implemented solutions to providing a safe plant. </w:t>
      </w:r>
    </w:p>
    <w:p w14:paraId="1E2341B5" w14:textId="77777777" w:rsidR="00C130BC" w:rsidRDefault="00C130BC" w:rsidP="003567E9">
      <w:pPr>
        <w:rPr>
          <w:rFonts w:cs="Arial"/>
        </w:rPr>
      </w:pPr>
    </w:p>
    <w:p w14:paraId="5F4D55C2" w14:textId="26799E81" w:rsidR="00F80150" w:rsidRDefault="006B27C8" w:rsidP="006B27C8">
      <w:pPr>
        <w:pStyle w:val="Heading2"/>
      </w:pPr>
      <w:bookmarkStart w:id="14" w:name="_Toc50982016"/>
      <w:bookmarkStart w:id="15" w:name="_Toc52539013"/>
      <w:r>
        <w:t>1.</w:t>
      </w:r>
      <w:r w:rsidR="00B9609A">
        <w:t>5</w:t>
      </w:r>
      <w:r>
        <w:t xml:space="preserve"> </w:t>
      </w:r>
      <w:r w:rsidRPr="00184E1B">
        <w:t xml:space="preserve">Multiple </w:t>
      </w:r>
      <w:r>
        <w:t xml:space="preserve">Edit </w:t>
      </w:r>
      <w:r w:rsidRPr="00184E1B">
        <w:t xml:space="preserve">Sessions </w:t>
      </w:r>
      <w:r w:rsidR="00DB45D7">
        <w:t>a</w:t>
      </w:r>
      <w:r w:rsidRPr="00184E1B">
        <w:t>nd Revision Management</w:t>
      </w:r>
      <w:bookmarkEnd w:id="14"/>
      <w:bookmarkEnd w:id="15"/>
    </w:p>
    <w:p w14:paraId="34DFE61E" w14:textId="77777777" w:rsidR="00F80150" w:rsidRPr="00647694" w:rsidRDefault="00F80150" w:rsidP="00F80150"/>
    <w:p w14:paraId="7D98C7B8" w14:textId="2129D4D5" w:rsidR="00DC7CD1" w:rsidRDefault="00F80150" w:rsidP="00407645">
      <w:pPr>
        <w:jc w:val="both"/>
        <w:rPr>
          <w:rFonts w:cs="Arial"/>
        </w:rPr>
      </w:pPr>
      <w:r>
        <w:t>Most forms will need to be reviewed or edited after its initialization, to complete their data or add revision chronicle data, often by users that are different from the one who created the document.</w:t>
      </w:r>
      <w:r w:rsidR="00DC7CD1">
        <w:t xml:space="preserve"> Therefore, </w:t>
      </w:r>
      <w:r w:rsidR="00C01F4D">
        <w:t xml:space="preserve">consistent </w:t>
      </w:r>
      <w:r w:rsidR="00BB2D53">
        <w:t xml:space="preserve">form </w:t>
      </w:r>
      <w:r w:rsidR="00C01F4D">
        <w:t xml:space="preserve">file </w:t>
      </w:r>
      <w:r w:rsidR="00C07DE2">
        <w:t xml:space="preserve">naming, </w:t>
      </w:r>
      <w:r w:rsidR="001D4C99">
        <w:t xml:space="preserve">location and </w:t>
      </w:r>
      <w:r w:rsidR="00BB2D53">
        <w:t xml:space="preserve">retrieval </w:t>
      </w:r>
      <w:r w:rsidR="008D2FC0">
        <w:t xml:space="preserve">will be </w:t>
      </w:r>
      <w:r w:rsidR="005D5BFD">
        <w:t xml:space="preserve">facilitated </w:t>
      </w:r>
      <w:r w:rsidR="00407645">
        <w:t>with a</w:t>
      </w:r>
      <w:r w:rsidR="00DC7CD1">
        <w:t xml:space="preserve"> </w:t>
      </w:r>
      <w:r w:rsidR="00DC7CD1" w:rsidRPr="003C287B">
        <w:rPr>
          <w:i/>
          <w:iCs/>
        </w:rPr>
        <w:t>Form Loader Dashboard</w:t>
      </w:r>
      <w:r w:rsidR="00DC7CD1">
        <w:t xml:space="preserve"> provided as the common interface for access to all forms</w:t>
      </w:r>
      <w:r w:rsidR="008856E4">
        <w:t xml:space="preserve"> </w:t>
      </w:r>
      <w:r w:rsidR="00DC7CD1">
        <w:t>and their data storage folders</w:t>
      </w:r>
      <w:r w:rsidR="004F3F32">
        <w:t>.</w:t>
      </w:r>
    </w:p>
    <w:p w14:paraId="60831D28" w14:textId="77777777" w:rsidR="00C130BC" w:rsidRDefault="00C130BC" w:rsidP="003567E9">
      <w:pPr>
        <w:rPr>
          <w:rFonts w:cs="Arial"/>
        </w:rPr>
      </w:pPr>
    </w:p>
    <w:p w14:paraId="70D2AA77" w14:textId="18F2E710" w:rsidR="004F3F32" w:rsidRDefault="004F3F32" w:rsidP="00A62C5E">
      <w:pPr>
        <w:pStyle w:val="Heading3"/>
      </w:pPr>
      <w:bookmarkStart w:id="16" w:name="_Toc52539014"/>
      <w:r>
        <w:t>1.</w:t>
      </w:r>
      <w:r w:rsidR="00B9609A">
        <w:t>5</w:t>
      </w:r>
      <w:r>
        <w:t xml:space="preserve">.1 </w:t>
      </w:r>
      <w:r w:rsidR="00A6400D">
        <w:t xml:space="preserve">Continuing </w:t>
      </w:r>
      <w:r w:rsidR="007F1E3F">
        <w:t>R</w:t>
      </w:r>
      <w:r w:rsidR="00A6400D">
        <w:t xml:space="preserve">eminder to </w:t>
      </w:r>
      <w:r w:rsidR="00FD6320">
        <w:t xml:space="preserve">Resolve All Properties </w:t>
      </w:r>
      <w:r w:rsidR="007F1E3F">
        <w:t>or Identify as Not Applicable</w:t>
      </w:r>
      <w:bookmarkEnd w:id="16"/>
    </w:p>
    <w:p w14:paraId="76DF22D5" w14:textId="7408BC67" w:rsidR="00C130BC" w:rsidRDefault="00606905" w:rsidP="00E5423D">
      <w:r>
        <w:t xml:space="preserve">Word’s </w:t>
      </w:r>
      <w:r>
        <w:rPr>
          <w:b/>
        </w:rPr>
        <w:t>Content Controls</w:t>
      </w:r>
      <w:r>
        <w:t xml:space="preserve"> utilize Web style placeholder text (</w:t>
      </w:r>
      <w:proofErr w:type="spellStart"/>
      <w:r>
        <w:t>PHT</w:t>
      </w:r>
      <w:proofErr w:type="spellEnd"/>
      <w:r>
        <w:t>) that is automatically displayed</w:t>
      </w:r>
      <w:r w:rsidR="003D4FBB">
        <w:t>,</w:t>
      </w:r>
      <w:r>
        <w:t xml:space="preserve"> for all Text Box and the Combo Box controls that have not had data entered.</w:t>
      </w:r>
      <w:r w:rsidR="00844286">
        <w:t xml:space="preserve"> Each </w:t>
      </w:r>
      <w:r w:rsidR="00E5423D">
        <w:t>editing session will resolve</w:t>
      </w:r>
      <w:r w:rsidR="006E36BF">
        <w:t xml:space="preserve"> some </w:t>
      </w:r>
      <w:r w:rsidR="007078A5">
        <w:t xml:space="preserve">properties </w:t>
      </w:r>
      <w:r w:rsidR="00B90FA2">
        <w:t>with entered data</w:t>
      </w:r>
      <w:r w:rsidR="00841BDE">
        <w:t xml:space="preserve">, </w:t>
      </w:r>
      <w:r w:rsidR="007078A5">
        <w:t xml:space="preserve">while still </w:t>
      </w:r>
      <w:r w:rsidR="00FE41EC">
        <w:t xml:space="preserve">identify </w:t>
      </w:r>
      <w:r w:rsidR="00321F70">
        <w:t>other</w:t>
      </w:r>
      <w:r w:rsidR="00FE41EC">
        <w:t xml:space="preserve"> properties that need to be </w:t>
      </w:r>
      <w:r w:rsidR="00841BDE">
        <w:t>resolved or identified as not applicable.</w:t>
      </w:r>
    </w:p>
    <w:p w14:paraId="312013DB" w14:textId="36A69253" w:rsidR="009114EC" w:rsidRDefault="009114EC" w:rsidP="00E5423D"/>
    <w:p w14:paraId="78937763" w14:textId="746F1B51" w:rsidR="009114EC" w:rsidRDefault="009114EC" w:rsidP="00A62C5E">
      <w:pPr>
        <w:pStyle w:val="Heading3"/>
      </w:pPr>
      <w:bookmarkStart w:id="17" w:name="_Toc52539015"/>
      <w:r>
        <w:t>1.</w:t>
      </w:r>
      <w:r w:rsidR="00B9609A">
        <w:t>5</w:t>
      </w:r>
      <w:r>
        <w:t xml:space="preserve">.2 </w:t>
      </w:r>
      <w:r w:rsidR="00C74C9D">
        <w:t>Enhanced Data Forma</w:t>
      </w:r>
      <w:r w:rsidR="003D6CA6">
        <w:t>t</w:t>
      </w:r>
      <w:r w:rsidR="00C74C9D">
        <w:t xml:space="preserve">ting </w:t>
      </w:r>
      <w:r w:rsidR="00E60922">
        <w:t xml:space="preserve">Assist </w:t>
      </w:r>
      <w:r w:rsidR="00520CDE">
        <w:t>Commenting</w:t>
      </w:r>
      <w:bookmarkEnd w:id="17"/>
    </w:p>
    <w:p w14:paraId="590D836B" w14:textId="78855BF9" w:rsidR="007319C8" w:rsidRDefault="00FC4EF1" w:rsidP="007319C8">
      <w:pPr>
        <w:autoSpaceDE w:val="0"/>
        <w:autoSpaceDN w:val="0"/>
        <w:adjustRightInd w:val="0"/>
        <w:rPr>
          <w:rFonts w:cs="Arial"/>
        </w:rPr>
      </w:pPr>
      <w:r>
        <w:rPr>
          <w:rFonts w:cs="Arial"/>
        </w:rPr>
        <w:t>Word’s full capabilities to enhance the display of data entry values are available</w:t>
      </w:r>
      <w:r w:rsidR="007319C8">
        <w:rPr>
          <w:rFonts w:cs="Arial"/>
        </w:rPr>
        <w:t>. This can be especially useful to convey when data has been changed or needs special attention.</w:t>
      </w:r>
    </w:p>
    <w:p w14:paraId="45127D70" w14:textId="76777EBA" w:rsidR="00520CDE" w:rsidRPr="00520CDE" w:rsidRDefault="00520CDE" w:rsidP="00520CDE">
      <w:pPr>
        <w:ind w:left="0"/>
      </w:pPr>
    </w:p>
    <w:p w14:paraId="1FBCFB0F" w14:textId="77777777" w:rsidR="00D06059" w:rsidRPr="00B81D19" w:rsidRDefault="00D06059" w:rsidP="003567E9"/>
    <w:p w14:paraId="1EAB2662" w14:textId="504A48CE" w:rsidR="0081723D" w:rsidRPr="00FF4775" w:rsidRDefault="00F1532F" w:rsidP="00D06059">
      <w:pPr>
        <w:pStyle w:val="Heading2"/>
      </w:pPr>
      <w:bookmarkStart w:id="18" w:name="_Toc52539016"/>
      <w:r w:rsidRPr="00FF4775">
        <w:t>1</w:t>
      </w:r>
      <w:r w:rsidR="003E4A3D" w:rsidRPr="00FF4775">
        <w:t>.</w:t>
      </w:r>
      <w:r w:rsidR="00B9609A">
        <w:t>6</w:t>
      </w:r>
      <w:r w:rsidR="003B126F">
        <w:t xml:space="preserve"> </w:t>
      </w:r>
      <w:r w:rsidR="0081723D" w:rsidRPr="003B126F">
        <w:rPr>
          <w:rStyle w:val="Heading2Char"/>
        </w:rPr>
        <w:t>Typical</w:t>
      </w:r>
      <w:r w:rsidR="0081723D" w:rsidRPr="00FF4775">
        <w:t xml:space="preserve"> </w:t>
      </w:r>
      <w:r w:rsidR="0081723D" w:rsidRPr="00D06059">
        <w:t>Documentation Requirements</w:t>
      </w:r>
      <w:bookmarkEnd w:id="18"/>
    </w:p>
    <w:p w14:paraId="26EC4A68" w14:textId="77777777" w:rsidR="000323DC" w:rsidRPr="000323DC" w:rsidRDefault="000323DC" w:rsidP="000323DC"/>
    <w:p w14:paraId="51EF3239" w14:textId="77777777" w:rsidR="000323DC" w:rsidRPr="00927664" w:rsidRDefault="000323DC" w:rsidP="003567E9">
      <w:r w:rsidRPr="00927664">
        <w:t>29 CFR PART 1910--OCCUPATIONAL SAFETY AND HEALTH STANDARDS</w:t>
      </w:r>
      <w:r>
        <w:t xml:space="preserve">, </w:t>
      </w:r>
    </w:p>
    <w:p w14:paraId="6066A89F" w14:textId="15E14D4B" w:rsidR="000323DC" w:rsidRDefault="000323DC" w:rsidP="003567E9">
      <w:r w:rsidRPr="00927664">
        <w:t>Subpart H--Hazardous Materials</w:t>
      </w:r>
      <w:r>
        <w:t xml:space="preserve">, </w:t>
      </w:r>
      <w:r w:rsidRPr="00927664">
        <w:t>Sec. 1910.119 Process safety management of highly hazardous chemicals</w:t>
      </w:r>
    </w:p>
    <w:p w14:paraId="7F5EE5D2" w14:textId="77777777" w:rsidR="003567E9" w:rsidRPr="00927664" w:rsidRDefault="003567E9" w:rsidP="003567E9"/>
    <w:p w14:paraId="5D5FB586" w14:textId="1DA0C97D" w:rsidR="0081723D" w:rsidRPr="003567E9" w:rsidRDefault="000323DC" w:rsidP="006F3424">
      <w:pPr>
        <w:pStyle w:val="ListParagraph"/>
        <w:numPr>
          <w:ilvl w:val="0"/>
          <w:numId w:val="5"/>
        </w:numPr>
        <w:rPr>
          <w:color w:val="000000"/>
        </w:rPr>
      </w:pPr>
      <w:r w:rsidRPr="003567E9">
        <w:rPr>
          <w:color w:val="000000"/>
        </w:rPr>
        <w:t>Information pertaining to the hazards of the highly hazardous chemicals in the process.</w:t>
      </w:r>
    </w:p>
    <w:p w14:paraId="01A121F8" w14:textId="77777777" w:rsidR="003567E9" w:rsidRPr="0081723D" w:rsidRDefault="003567E9" w:rsidP="003567E9">
      <w:pPr>
        <w:pStyle w:val="ListParagraph"/>
      </w:pPr>
    </w:p>
    <w:p w14:paraId="3BC3C6BF" w14:textId="77777777" w:rsidR="0081723D" w:rsidRPr="00050185" w:rsidRDefault="000323DC" w:rsidP="006F3424">
      <w:pPr>
        <w:pStyle w:val="ListParagraph"/>
        <w:numPr>
          <w:ilvl w:val="0"/>
          <w:numId w:val="7"/>
        </w:numPr>
      </w:pPr>
      <w:r w:rsidRPr="00050185">
        <w:t>Toxicity information</w:t>
      </w:r>
      <w:r w:rsidR="007C6955">
        <w:t xml:space="preserve"> (</w:t>
      </w:r>
      <w:r w:rsidR="007C6955" w:rsidRPr="003B52B8">
        <w:rPr>
          <w:i/>
          <w:iCs/>
          <w:color w:val="0070C0"/>
        </w:rPr>
        <w:t>GHS health hazard</w:t>
      </w:r>
      <w:r w:rsidR="007C6955">
        <w:t>)</w:t>
      </w:r>
    </w:p>
    <w:p w14:paraId="60AC6AE5" w14:textId="47B9AF45" w:rsidR="000323DC" w:rsidRDefault="000323DC" w:rsidP="006F3424">
      <w:pPr>
        <w:pStyle w:val="ListParagraph"/>
        <w:numPr>
          <w:ilvl w:val="0"/>
          <w:numId w:val="7"/>
        </w:numPr>
      </w:pPr>
      <w:r w:rsidRPr="00050185">
        <w:t>Physical data</w:t>
      </w:r>
      <w:r w:rsidR="00096065">
        <w:t xml:space="preserve"> (</w:t>
      </w:r>
      <w:r w:rsidR="00096065" w:rsidRPr="003B52B8">
        <w:rPr>
          <w:color w:val="0070C0"/>
        </w:rPr>
        <w:t xml:space="preserve">Device Specification </w:t>
      </w:r>
      <w:r w:rsidR="000B4D79" w:rsidRPr="003B52B8">
        <w:rPr>
          <w:color w:val="0070C0"/>
        </w:rPr>
        <w:t>b</w:t>
      </w:r>
      <w:r w:rsidR="00096065" w:rsidRPr="003B52B8">
        <w:rPr>
          <w:color w:val="0070C0"/>
        </w:rPr>
        <w:t>ody</w:t>
      </w:r>
      <w:r w:rsidR="000B4D79" w:rsidRPr="003B52B8">
        <w:rPr>
          <w:color w:val="0070C0"/>
        </w:rPr>
        <w:t xml:space="preserve"> section</w:t>
      </w:r>
      <w:r w:rsidR="000B4D79">
        <w:t>)</w:t>
      </w:r>
    </w:p>
    <w:p w14:paraId="3985C375" w14:textId="77777777" w:rsidR="003567E9" w:rsidRPr="00050185" w:rsidRDefault="003567E9" w:rsidP="003567E9">
      <w:pPr>
        <w:ind w:left="2160"/>
      </w:pPr>
    </w:p>
    <w:p w14:paraId="518DC768" w14:textId="77777777" w:rsidR="0081723D" w:rsidRPr="00AB7D9A" w:rsidRDefault="000323DC" w:rsidP="003567E9">
      <w:r w:rsidRPr="00AB7D9A">
        <w:t>(2)</w:t>
      </w:r>
      <w:r w:rsidR="002129E3" w:rsidRPr="00AB7D9A">
        <w:tab/>
      </w:r>
      <w:r w:rsidRPr="00AB7D9A">
        <w:t>Information pertaining to the technology of the process.</w:t>
      </w:r>
    </w:p>
    <w:p w14:paraId="4727B00E" w14:textId="57B64002" w:rsidR="000323DC" w:rsidRPr="00AB7D9A" w:rsidRDefault="000323DC" w:rsidP="006F3424">
      <w:pPr>
        <w:pStyle w:val="ListParagraph"/>
        <w:numPr>
          <w:ilvl w:val="0"/>
          <w:numId w:val="8"/>
        </w:numPr>
      </w:pPr>
      <w:r w:rsidRPr="00AB7D9A">
        <w:t>Maximum intended inventory</w:t>
      </w:r>
      <w:r w:rsidR="00096065">
        <w:t xml:space="preserve"> (</w:t>
      </w:r>
      <w:r w:rsidR="0013185A" w:rsidRPr="003B52B8">
        <w:rPr>
          <w:i/>
          <w:iCs/>
          <w:color w:val="0070C0"/>
        </w:rPr>
        <w:t>Level P</w:t>
      </w:r>
      <w:r w:rsidR="00096065" w:rsidRPr="003B52B8">
        <w:rPr>
          <w:i/>
          <w:iCs/>
          <w:color w:val="0070C0"/>
        </w:rPr>
        <w:t>rocess Design Conditions</w:t>
      </w:r>
      <w:r w:rsidR="00096065">
        <w:t>)</w:t>
      </w:r>
    </w:p>
    <w:p w14:paraId="5899E9AB" w14:textId="7B6F2BBA" w:rsidR="000323DC" w:rsidRDefault="000323DC" w:rsidP="006F3424">
      <w:pPr>
        <w:pStyle w:val="ListParagraph"/>
        <w:numPr>
          <w:ilvl w:val="0"/>
          <w:numId w:val="8"/>
        </w:numPr>
      </w:pPr>
      <w:r w:rsidRPr="00AB7D9A">
        <w:t xml:space="preserve">Safe </w:t>
      </w:r>
      <w:r w:rsidRPr="00050185">
        <w:t>upper and lower limits</w:t>
      </w:r>
      <w:r w:rsidRPr="00AB7D9A">
        <w:t xml:space="preserve"> for such items as temperatures, pressures, flows or compositions</w:t>
      </w:r>
      <w:r w:rsidR="007C6955">
        <w:t xml:space="preserve"> (</w:t>
      </w:r>
      <w:r w:rsidR="007C6955" w:rsidRPr="003B52B8">
        <w:rPr>
          <w:i/>
          <w:iCs/>
          <w:color w:val="0070C0"/>
        </w:rPr>
        <w:t>Process Design</w:t>
      </w:r>
      <w:r w:rsidR="00096065" w:rsidRPr="003B52B8">
        <w:rPr>
          <w:i/>
          <w:iCs/>
          <w:color w:val="0070C0"/>
        </w:rPr>
        <w:t xml:space="preserve"> Conditions</w:t>
      </w:r>
      <w:r w:rsidR="00096065">
        <w:t>)</w:t>
      </w:r>
    </w:p>
    <w:p w14:paraId="72ED7062" w14:textId="77777777" w:rsidR="003567E9" w:rsidRPr="00AB7D9A" w:rsidRDefault="003567E9" w:rsidP="003567E9">
      <w:pPr>
        <w:ind w:left="2160"/>
      </w:pPr>
    </w:p>
    <w:p w14:paraId="23A62422" w14:textId="77777777" w:rsidR="000323DC" w:rsidRPr="00AB7D9A" w:rsidRDefault="000323DC" w:rsidP="003567E9">
      <w:r w:rsidRPr="00AB7D9A">
        <w:t>(3)</w:t>
      </w:r>
      <w:r w:rsidR="002129E3" w:rsidRPr="00AB7D9A">
        <w:tab/>
      </w:r>
      <w:r w:rsidRPr="00AB7D9A">
        <w:t xml:space="preserve">Information pertaining to the equipment </w:t>
      </w:r>
      <w:r w:rsidR="00FF4775">
        <w:t xml:space="preserve">(includes associated instruments) </w:t>
      </w:r>
      <w:r w:rsidRPr="00AB7D9A">
        <w:t>in the process</w:t>
      </w:r>
    </w:p>
    <w:p w14:paraId="37C4EC1E" w14:textId="77777777" w:rsidR="000323DC" w:rsidRPr="00AB7D9A" w:rsidRDefault="000323DC" w:rsidP="006F3424">
      <w:pPr>
        <w:pStyle w:val="ListParagraph"/>
        <w:numPr>
          <w:ilvl w:val="0"/>
          <w:numId w:val="9"/>
        </w:numPr>
      </w:pPr>
      <w:r w:rsidRPr="00AB7D9A">
        <w:t>Materials of construction</w:t>
      </w:r>
      <w:r w:rsidR="000B4D79">
        <w:t xml:space="preserve"> (</w:t>
      </w:r>
      <w:r w:rsidR="000B4D79" w:rsidRPr="0041131D">
        <w:rPr>
          <w:color w:val="0070C0"/>
        </w:rPr>
        <w:t>Device Specification body section</w:t>
      </w:r>
      <w:r w:rsidR="000B4D79">
        <w:t>)</w:t>
      </w:r>
    </w:p>
    <w:p w14:paraId="18A3047B" w14:textId="77777777" w:rsidR="000323DC" w:rsidRPr="00AB7D9A" w:rsidRDefault="000323DC" w:rsidP="006F3424">
      <w:pPr>
        <w:pStyle w:val="ListParagraph"/>
        <w:numPr>
          <w:ilvl w:val="0"/>
          <w:numId w:val="9"/>
        </w:numPr>
      </w:pPr>
      <w:r w:rsidRPr="00AB7D9A">
        <w:t>Piping and instrument diagrams (</w:t>
      </w:r>
      <w:proofErr w:type="spellStart"/>
      <w:r w:rsidRPr="00AB7D9A">
        <w:t>P&amp;ID's</w:t>
      </w:r>
      <w:proofErr w:type="spellEnd"/>
      <w:r w:rsidRPr="00AB7D9A">
        <w:t>)</w:t>
      </w:r>
      <w:r w:rsidR="00096065">
        <w:t xml:space="preserve"> (</w:t>
      </w:r>
      <w:r w:rsidR="00096065" w:rsidRPr="003D4FBB">
        <w:rPr>
          <w:color w:val="0070C0"/>
        </w:rPr>
        <w:t>P&amp;ID/Reference drawing</w:t>
      </w:r>
      <w:r w:rsidR="00096065">
        <w:t>)</w:t>
      </w:r>
    </w:p>
    <w:p w14:paraId="40EFA465" w14:textId="77777777" w:rsidR="000323DC" w:rsidRPr="00AB7D9A" w:rsidRDefault="000323DC" w:rsidP="006F3424">
      <w:pPr>
        <w:pStyle w:val="ListParagraph"/>
        <w:numPr>
          <w:ilvl w:val="0"/>
          <w:numId w:val="9"/>
        </w:numPr>
      </w:pPr>
      <w:r w:rsidRPr="00AB7D9A">
        <w:t>Design codes and standards employed</w:t>
      </w:r>
      <w:r w:rsidR="000B4D79">
        <w:t xml:space="preserve"> (</w:t>
      </w:r>
      <w:r w:rsidR="000B4D79" w:rsidRPr="003D4FBB">
        <w:rPr>
          <w:color w:val="0070C0"/>
        </w:rPr>
        <w:t>Device Specification Compliance standard</w:t>
      </w:r>
      <w:r w:rsidR="000B4D79">
        <w:t>)</w:t>
      </w:r>
    </w:p>
    <w:p w14:paraId="44829BFF" w14:textId="0143BB4D" w:rsidR="000323DC" w:rsidRDefault="000323DC" w:rsidP="006F3424">
      <w:pPr>
        <w:pStyle w:val="ListParagraph"/>
        <w:numPr>
          <w:ilvl w:val="0"/>
          <w:numId w:val="9"/>
        </w:numPr>
      </w:pPr>
      <w:r w:rsidRPr="00AB7D9A">
        <w:t>Material and energy balances</w:t>
      </w:r>
      <w:r w:rsidR="00096065">
        <w:t xml:space="preserve"> (</w:t>
      </w:r>
      <w:r w:rsidR="00096065" w:rsidRPr="003D4FBB">
        <w:rPr>
          <w:color w:val="0070C0"/>
        </w:rPr>
        <w:t xml:space="preserve">Material </w:t>
      </w:r>
      <w:r w:rsidR="003D4FBB">
        <w:rPr>
          <w:color w:val="0070C0"/>
        </w:rPr>
        <w:t>or Material Flow</w:t>
      </w:r>
      <w:r w:rsidR="0041131D">
        <w:rPr>
          <w:color w:val="0070C0"/>
        </w:rPr>
        <w:t xml:space="preserve"> </w:t>
      </w:r>
      <w:r w:rsidR="00096065" w:rsidRPr="003D4FBB">
        <w:rPr>
          <w:color w:val="0070C0"/>
        </w:rPr>
        <w:t>Conditions</w:t>
      </w:r>
      <w:r w:rsidR="00096065">
        <w:t>)</w:t>
      </w:r>
    </w:p>
    <w:p w14:paraId="377AD765" w14:textId="3C674DA4" w:rsidR="003B52B8" w:rsidRDefault="003B52B8" w:rsidP="003B52B8">
      <w:pPr>
        <w:pStyle w:val="ListParagraph"/>
        <w:ind w:left="2880"/>
      </w:pPr>
    </w:p>
    <w:p w14:paraId="05A22C11" w14:textId="4C1EA1AA" w:rsidR="003B126F" w:rsidRDefault="00862D44" w:rsidP="006F3424">
      <w:pPr>
        <w:pStyle w:val="ListParagraph"/>
        <w:numPr>
          <w:ilvl w:val="0"/>
          <w:numId w:val="10"/>
        </w:numPr>
      </w:pPr>
      <w:r w:rsidRPr="00862D44">
        <w:rPr>
          <w:color w:val="0070C0"/>
        </w:rPr>
        <w:t xml:space="preserve">Although the above documentation is specifically identified as required for highly hazardous chemicals in OSHA 1910.119, it frequently is also required to meet other codes and consensus standards as </w:t>
      </w:r>
      <w:r w:rsidR="00FE03F5">
        <w:rPr>
          <w:color w:val="0070C0"/>
        </w:rPr>
        <w:t>described</w:t>
      </w:r>
      <w:r w:rsidRPr="00862D44">
        <w:rPr>
          <w:color w:val="0070C0"/>
        </w:rPr>
        <w:t xml:space="preserve"> below.</w:t>
      </w:r>
      <w:r>
        <w:t xml:space="preserve"> </w:t>
      </w:r>
    </w:p>
    <w:p w14:paraId="621A69F0" w14:textId="3E956DCD" w:rsidR="00862D44" w:rsidRPr="00AB7D9A" w:rsidRDefault="00862D44" w:rsidP="003B126F">
      <w:pPr>
        <w:pStyle w:val="ListParagraph"/>
        <w:ind w:left="1800"/>
      </w:pPr>
      <w:r>
        <w:t xml:space="preserve"> </w:t>
      </w:r>
    </w:p>
    <w:p w14:paraId="61A74F4A" w14:textId="133D22B8" w:rsidR="006E1E47" w:rsidRDefault="005D6639" w:rsidP="003B126F">
      <w:pPr>
        <w:pStyle w:val="Heading2"/>
      </w:pPr>
      <w:bookmarkStart w:id="19" w:name="_Toc132125565"/>
      <w:bookmarkStart w:id="20" w:name="_Toc52539017"/>
      <w:r>
        <w:t>1</w:t>
      </w:r>
      <w:r w:rsidR="00FF4775">
        <w:t>.</w:t>
      </w:r>
      <w:r w:rsidR="00B9609A">
        <w:t>7</w:t>
      </w:r>
      <w:r w:rsidR="005F39A1">
        <w:t xml:space="preserve"> </w:t>
      </w:r>
      <w:r w:rsidR="006E1E47" w:rsidRPr="00927664">
        <w:t>Suitable for Intended Use Concept</w:t>
      </w:r>
      <w:bookmarkEnd w:id="19"/>
      <w:bookmarkEnd w:id="20"/>
    </w:p>
    <w:p w14:paraId="1C3EB2CD" w14:textId="77777777" w:rsidR="005B1F50" w:rsidRPr="005B1F50" w:rsidRDefault="005B1F50" w:rsidP="005B1F50"/>
    <w:p w14:paraId="6A99B8ED" w14:textId="0DCAAB02" w:rsidR="006B4686" w:rsidRDefault="006E1E47" w:rsidP="0070443E">
      <w:r w:rsidRPr="008C0AA6">
        <w:t xml:space="preserve">The basic concept of determining if an item is suitable for its intended use, is </w:t>
      </w:r>
      <w:r w:rsidR="00AB7D9A" w:rsidRPr="008C0AA6">
        <w:t xml:space="preserve">the basis </w:t>
      </w:r>
      <w:r w:rsidRPr="008C0AA6">
        <w:t xml:space="preserve">used to judge </w:t>
      </w:r>
      <w:r w:rsidR="00AB7D9A" w:rsidRPr="008C0AA6">
        <w:t xml:space="preserve">if </w:t>
      </w:r>
      <w:r w:rsidRPr="008C0AA6">
        <w:t>good engineering practices are being followed. OSHA defines codes, and consensus standards as the minimum criteria for determining the suitability for use.</w:t>
      </w:r>
      <w:r w:rsidR="007C000F">
        <w:t xml:space="preserve"> The </w:t>
      </w:r>
      <w:r w:rsidR="00746A2A">
        <w:t>Operating Parameters specification forms</w:t>
      </w:r>
      <w:r w:rsidR="009E7020" w:rsidRPr="008C0AA6">
        <w:t xml:space="preserve"> are </w:t>
      </w:r>
      <w:r w:rsidR="006B4686" w:rsidRPr="008C0AA6">
        <w:t xml:space="preserve">effective </w:t>
      </w:r>
      <w:r w:rsidR="005244FB">
        <w:t xml:space="preserve">consensus </w:t>
      </w:r>
      <w:r w:rsidR="006B4686" w:rsidRPr="008C0AA6">
        <w:t>tool</w:t>
      </w:r>
      <w:r w:rsidR="00746A2A">
        <w:t>s</w:t>
      </w:r>
      <w:r w:rsidR="006B4686" w:rsidRPr="008C0AA6">
        <w:t xml:space="preserve"> for documenting the design basis conditions and the calculations based upon that data.</w:t>
      </w:r>
    </w:p>
    <w:p w14:paraId="456E178D" w14:textId="0D9A2294" w:rsidR="00CB4817" w:rsidRDefault="00CB4817" w:rsidP="00A62C5E">
      <w:pPr>
        <w:pStyle w:val="Heading3"/>
      </w:pPr>
      <w:bookmarkStart w:id="21" w:name="_Toc52539018"/>
      <w:r>
        <w:t>1.</w:t>
      </w:r>
      <w:r w:rsidR="00B9609A">
        <w:t>7</w:t>
      </w:r>
      <w:r>
        <w:t xml:space="preserve">.1 </w:t>
      </w:r>
      <w:r w:rsidR="00C06257">
        <w:t>Responsible Organization identification is Clearly Documented</w:t>
      </w:r>
      <w:bookmarkEnd w:id="21"/>
    </w:p>
    <w:p w14:paraId="0DA4F96A" w14:textId="330F2C17" w:rsidR="00A370AA" w:rsidRDefault="0052532C" w:rsidP="0070443E">
      <w:r w:rsidRPr="00692440">
        <w:t xml:space="preserve">The Responsible Organization is the device owner’s representative responsible for documenting compliance with all legal requirements and “Good Engineering Practices”. This </w:t>
      </w:r>
      <w:r w:rsidR="004D52B6" w:rsidRPr="00692440">
        <w:t xml:space="preserve">responsibility </w:t>
      </w:r>
      <w:r w:rsidR="007E7402" w:rsidRPr="00692440">
        <w:t>often is shared</w:t>
      </w:r>
      <w:r w:rsidR="005244FB">
        <w:t>,</w:t>
      </w:r>
      <w:r w:rsidR="007E7402" w:rsidRPr="00692440">
        <w:t xml:space="preserve"> </w:t>
      </w:r>
      <w:r w:rsidR="0000163E" w:rsidRPr="00692440">
        <w:t>b</w:t>
      </w:r>
      <w:r w:rsidR="007C4728" w:rsidRPr="00692440">
        <w:t>ased upon many</w:t>
      </w:r>
      <w:r w:rsidR="000A4D19" w:rsidRPr="00692440">
        <w:t xml:space="preserve"> different criteria</w:t>
      </w:r>
      <w:r w:rsidR="00787E28" w:rsidRPr="00692440">
        <w:t xml:space="preserve">, but </w:t>
      </w:r>
      <w:r w:rsidR="00E30ADF" w:rsidRPr="00692440">
        <w:t>generally can be established for the content of any specific</w:t>
      </w:r>
      <w:r w:rsidR="00692440" w:rsidRPr="00692440">
        <w:t xml:space="preserve"> document</w:t>
      </w:r>
      <w:r w:rsidRPr="00692440">
        <w:t>. Th</w:t>
      </w:r>
      <w:r w:rsidR="00BD02BF">
        <w:t>at</w:t>
      </w:r>
      <w:r w:rsidRPr="00692440">
        <w:t xml:space="preserve"> Responsible Organization’s </w:t>
      </w:r>
      <w:r w:rsidR="0046269A">
        <w:t xml:space="preserve">logo, </w:t>
      </w:r>
      <w:r w:rsidR="007365A5">
        <w:t xml:space="preserve">company </w:t>
      </w:r>
      <w:r w:rsidRPr="00692440">
        <w:t xml:space="preserve">name and </w:t>
      </w:r>
      <w:r w:rsidR="00512DF4">
        <w:t>company address</w:t>
      </w:r>
      <w:r w:rsidRPr="00692440">
        <w:t xml:space="preserve"> </w:t>
      </w:r>
      <w:r w:rsidR="0046269A">
        <w:t>should be</w:t>
      </w:r>
      <w:r w:rsidRPr="00692440">
        <w:t xml:space="preserve"> </w:t>
      </w:r>
      <w:r w:rsidR="00665E2F">
        <w:t xml:space="preserve">documented </w:t>
      </w:r>
      <w:r w:rsidR="000E6A6F">
        <w:t>in this section</w:t>
      </w:r>
      <w:r w:rsidRPr="00692440">
        <w:t>.</w:t>
      </w:r>
    </w:p>
    <w:p w14:paraId="616D9C91" w14:textId="77777777" w:rsidR="00DC4139" w:rsidRPr="00692440" w:rsidRDefault="00DC4139" w:rsidP="0070443E">
      <w:pPr>
        <w:ind w:left="0"/>
      </w:pPr>
    </w:p>
    <w:p w14:paraId="740D77B6" w14:textId="3936AE35" w:rsidR="00503D0F" w:rsidRDefault="007365A5" w:rsidP="004857DE">
      <w:pPr>
        <w:ind w:left="1440"/>
      </w:pPr>
      <w:r>
        <w:rPr>
          <w:noProof/>
        </w:rPr>
        <w:drawing>
          <wp:inline distT="0" distB="0" distL="0" distR="0" wp14:anchorId="6DD0C73A" wp14:editId="4609473D">
            <wp:extent cx="1934308" cy="63113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34308" cy="631134"/>
                    </a:xfrm>
                    <a:prstGeom prst="rect">
                      <a:avLst/>
                    </a:prstGeom>
                  </pic:spPr>
                </pic:pic>
              </a:graphicData>
            </a:graphic>
          </wp:inline>
        </w:drawing>
      </w:r>
    </w:p>
    <w:p w14:paraId="01C60658" w14:textId="24EDFE57" w:rsidR="00F1314E" w:rsidRDefault="00F1314E" w:rsidP="00F1314E"/>
    <w:p w14:paraId="286A0036" w14:textId="05163304" w:rsidR="00F1314E" w:rsidRDefault="00F1314E" w:rsidP="00A62C5E">
      <w:pPr>
        <w:pStyle w:val="Heading3"/>
      </w:pPr>
      <w:bookmarkStart w:id="22" w:name="_Toc52539019"/>
      <w:r>
        <w:t>1.</w:t>
      </w:r>
      <w:r w:rsidR="00B9609A">
        <w:t>7</w:t>
      </w:r>
      <w:r>
        <w:t xml:space="preserve">.2 </w:t>
      </w:r>
      <w:r w:rsidR="009F4249">
        <w:t>Sub</w:t>
      </w:r>
      <w:r w:rsidR="005069BD">
        <w:t xml:space="preserve">title Identification of Main (Device) </w:t>
      </w:r>
      <w:bookmarkEnd w:id="22"/>
      <w:r w:rsidR="002102F3">
        <w:t>Component Type</w:t>
      </w:r>
    </w:p>
    <w:p w14:paraId="47BE527B" w14:textId="3D5424B0" w:rsidR="00E85CF7" w:rsidRDefault="00EA7364" w:rsidP="0070443E">
      <w:r>
        <w:t xml:space="preserve">The very generalized form </w:t>
      </w:r>
      <w:r w:rsidR="00086197">
        <w:t>T</w:t>
      </w:r>
      <w:r>
        <w:t xml:space="preserve">itle </w:t>
      </w:r>
      <w:r w:rsidR="00086197">
        <w:t>B</w:t>
      </w:r>
      <w:r w:rsidR="00932179">
        <w:t xml:space="preserve">lock subject is augmented </w:t>
      </w:r>
      <w:r w:rsidR="00D75E6A">
        <w:t xml:space="preserve">with a user </w:t>
      </w:r>
      <w:r w:rsidR="00DE5FC8">
        <w:t xml:space="preserve">selected </w:t>
      </w:r>
      <w:r w:rsidR="00370443">
        <w:t>component type</w:t>
      </w:r>
      <w:r w:rsidR="00D942A6">
        <w:t xml:space="preserve"> name</w:t>
      </w:r>
      <w:r w:rsidR="00086197">
        <w:t>,</w:t>
      </w:r>
      <w:r w:rsidR="00D942A6">
        <w:t xml:space="preserve"> which </w:t>
      </w:r>
      <w:r w:rsidR="00BC69AD">
        <w:t xml:space="preserve">allows varying degree of precision appropriate </w:t>
      </w:r>
      <w:r w:rsidR="00023BC5">
        <w:t xml:space="preserve">to the </w:t>
      </w:r>
      <w:r w:rsidR="00283E55">
        <w:t xml:space="preserve">intended use </w:t>
      </w:r>
      <w:r w:rsidR="00934758">
        <w:t xml:space="preserve">of the </w:t>
      </w:r>
      <w:r w:rsidR="00CE2EB5">
        <w:t xml:space="preserve">forms </w:t>
      </w:r>
      <w:r w:rsidR="00934758">
        <w:t>content</w:t>
      </w:r>
      <w:r w:rsidR="00677B95">
        <w:t>.</w:t>
      </w:r>
    </w:p>
    <w:p w14:paraId="4BA16DB7" w14:textId="15A33A01" w:rsidR="00677B95" w:rsidRDefault="00677B95" w:rsidP="00CA3C81">
      <w:pPr>
        <w:ind w:left="2880"/>
      </w:pPr>
    </w:p>
    <w:p w14:paraId="16670A13" w14:textId="3FAFCDB6" w:rsidR="000352C9" w:rsidRDefault="008E7310" w:rsidP="004857DE">
      <w:pPr>
        <w:ind w:left="1440"/>
      </w:pPr>
      <w:r w:rsidRPr="00681AB8">
        <w:rPr>
          <w:rFonts w:ascii="Calibri" w:hAnsi="Calibri" w:cs="Calibri"/>
          <w:noProof/>
        </w:rPr>
        <mc:AlternateContent>
          <mc:Choice Requires="wps">
            <w:drawing>
              <wp:anchor distT="0" distB="0" distL="114300" distR="114300" simplePos="0" relativeHeight="251664389" behindDoc="0" locked="0" layoutInCell="1" allowOverlap="1" wp14:anchorId="76C2A67F" wp14:editId="56738DDE">
                <wp:simplePos x="0" y="0"/>
                <wp:positionH relativeFrom="page">
                  <wp:align>center</wp:align>
                </wp:positionH>
                <wp:positionV relativeFrom="paragraph">
                  <wp:posOffset>250629</wp:posOffset>
                </wp:positionV>
                <wp:extent cx="272143" cy="103686"/>
                <wp:effectExtent l="19050" t="19050" r="13970" b="29845"/>
                <wp:wrapNone/>
                <wp:docPr id="17" name="Arrow: Right 17"/>
                <wp:cNvGraphicFramePr/>
                <a:graphic xmlns:a="http://schemas.openxmlformats.org/drawingml/2006/main">
                  <a:graphicData uri="http://schemas.microsoft.com/office/word/2010/wordprocessingShape">
                    <wps:wsp>
                      <wps:cNvSpPr/>
                      <wps:spPr>
                        <a:xfrm rot="10800000" flipV="1">
                          <a:off x="0" y="0"/>
                          <a:ext cx="272143" cy="103686"/>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15FF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7" o:spid="_x0000_s1026" type="#_x0000_t13" style="position:absolute;margin-left:0;margin-top:19.75pt;width:21.45pt;height:8.15pt;rotation:180;flip:y;z-index:251664389;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hSrjgIAADUFAAAOAAAAZHJzL2Uyb0RvYy54bWysVEtv2zAMvg/YfxB0X/2o23RGnSJI0WFA&#10;0RVrt54VWbYF6DVKidP9+lGy09d6GuaDQIoUHx8/+vxirxXZCfDSmoYWRzklwnDbStM39Mf91acz&#10;SnxgpmXKGtHQR+HpxfLjh/PR1aK0g1WtAIJBjK9H19AhBFdnmeeD0MwfWScMGjsLmgVUoc9aYCNG&#10;1yor8/w0Gy20DiwX3uPt5WSkyxS/6wQP37rOi0BUQ7G2kE5I5yae2fKc1T0wN0g+l8H+oQrNpMGk&#10;T6EuWWBkC/KvUFpysN524Yhbndmuk1ykHrCbIn/Tzd3AnEi9IDjePcHk/19YfrO7BSJbnN2CEsM0&#10;zmgFYMeafJf9EAheI0aj8zW63rlbmDWPYmx434EmYBHYIj/L40dJp6T7iRcJEeyR7BPgj0+Ai30g&#10;HC/LRVlUx5RwNBX58enZaUyWTVFjdAc+fBFWkyg0FGJJqbwUmu2ufZgeHBzjI2+VbK+kUkmBfrNW&#10;QHYMGVBVi3JdzTleuSlDRqyhXMT6OUMmdooFFLVDbLzpKWGqR4rzACn3q9f+nSQp+cBaMaU+SdBM&#10;xc7uqdNXcWIXl8wP05NkisWyWsuAa6KkbugM8hRJmWgViegzFnFU03CitLHtIw44DQg7845fSUxy&#10;zXy4ZYBUx0tc3/ANj05ZxMDOEiWDhd/v3Ud/ZCBaKRlxdRCfX1sGghL11SA3PxdVhWFDUqqTRYkK&#10;vLRsXlrMVq8tzqZI1SUx+gd1EDuw+gG3fBWzookZjrmnSczKOkwrjf8JLlar5Ib75Vi4NneOH6gY&#10;4b3fPzBwM58CEvHGHtaM1W8INflGhI1dbYPtZGLbM644wajgbqZZzv+RuPwv9eT1/Ldb/gEAAP//&#10;AwBQSwMEFAAGAAgAAAAhAAk7rf/eAAAABQEAAA8AAABkcnMvZG93bnJldi54bWxMj0tPwzAQhO9I&#10;/Q/WVuKCqEMhqA3ZVDzEiUsfSBU3N94mae11GrtN+PeYExxHM5r5Jl8M1ogLdb5xjHA3SUAQl043&#10;XCF8bt5vZyB8UKyVcUwI3+RhUYyucpVp1/OKLutQiVjCPlMIdQhtJqUva7LKT1xLHL2966wKUXaV&#10;1J3qY7k1cpokj9KqhuNCrVp6rak8rs8W4bDl1Ve5qW5eeLntTdKfDm8fJ8Tr8fD8BCLQEP7C8Isf&#10;0aGITDt3Zu2FQYhHAsL9PAUR3YfpHMQOIU1nIItc/qcvfgAAAP//AwBQSwECLQAUAAYACAAAACEA&#10;toM4kv4AAADhAQAAEwAAAAAAAAAAAAAAAAAAAAAAW0NvbnRlbnRfVHlwZXNdLnhtbFBLAQItABQA&#10;BgAIAAAAIQA4/SH/1gAAAJQBAAALAAAAAAAAAAAAAAAAAC8BAABfcmVscy8ucmVsc1BLAQItABQA&#10;BgAIAAAAIQDtehSrjgIAADUFAAAOAAAAAAAAAAAAAAAAAC4CAABkcnMvZTJvRG9jLnhtbFBLAQIt&#10;ABQABgAIAAAAIQAJO63/3gAAAAUBAAAPAAAAAAAAAAAAAAAAAOgEAABkcnMvZG93bnJldi54bWxQ&#10;SwUGAAAAAAQABADzAAAA8wUAAAAA&#10;" adj="17485" fillcolor="#4472c4" strokecolor="#2f528f" strokeweight="1pt">
                <w10:wrap anchorx="page"/>
              </v:shape>
            </w:pict>
          </mc:Fallback>
        </mc:AlternateContent>
      </w:r>
      <w:r w:rsidR="00F738FB">
        <w:rPr>
          <w:noProof/>
        </w:rPr>
        <w:drawing>
          <wp:inline distT="0" distB="0" distL="0" distR="0" wp14:anchorId="287DDB35" wp14:editId="57390408">
            <wp:extent cx="2086708" cy="603453"/>
            <wp:effectExtent l="0" t="0" r="889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55042" cy="652133"/>
                    </a:xfrm>
                    <a:prstGeom prst="rect">
                      <a:avLst/>
                    </a:prstGeom>
                  </pic:spPr>
                </pic:pic>
              </a:graphicData>
            </a:graphic>
          </wp:inline>
        </w:drawing>
      </w:r>
    </w:p>
    <w:p w14:paraId="61EE2193" w14:textId="77777777" w:rsidR="000352C9" w:rsidRDefault="000352C9" w:rsidP="000352C9"/>
    <w:p w14:paraId="40588A2C" w14:textId="5BA81902" w:rsidR="003B4AFD" w:rsidRDefault="003B4AFD" w:rsidP="00A62C5E">
      <w:pPr>
        <w:pStyle w:val="Heading3"/>
      </w:pPr>
      <w:bookmarkStart w:id="23" w:name="_Toc52539020"/>
      <w:r>
        <w:t>1.</w:t>
      </w:r>
      <w:r w:rsidR="00B9609A">
        <w:t>7</w:t>
      </w:r>
      <w:r>
        <w:t>.</w:t>
      </w:r>
      <w:r w:rsidR="00F1314E">
        <w:t>3</w:t>
      </w:r>
      <w:r>
        <w:t xml:space="preserve"> </w:t>
      </w:r>
      <w:r w:rsidR="00E45BFA">
        <w:t>Specification</w:t>
      </w:r>
      <w:r w:rsidR="00723C11">
        <w:t xml:space="preserve"> </w:t>
      </w:r>
      <w:r>
        <w:t>Identification</w:t>
      </w:r>
      <w:r w:rsidR="00121130">
        <w:t>s</w:t>
      </w:r>
      <w:r>
        <w:t xml:space="preserve"> </w:t>
      </w:r>
      <w:r w:rsidR="000D4455">
        <w:t>Required Document Number</w:t>
      </w:r>
      <w:bookmarkEnd w:id="23"/>
    </w:p>
    <w:p w14:paraId="2609A991" w14:textId="756631FC" w:rsidR="00841D5D" w:rsidRDefault="00841D5D" w:rsidP="0070443E">
      <w:r>
        <w:t xml:space="preserve">The Document number is </w:t>
      </w:r>
      <w:r w:rsidR="001A16F9">
        <w:t xml:space="preserve">required </w:t>
      </w:r>
      <w:r>
        <w:t>key information used for document retrieval in:</w:t>
      </w:r>
    </w:p>
    <w:p w14:paraId="5BBAD58C" w14:textId="77777777" w:rsidR="00841D5D" w:rsidRDefault="00841D5D" w:rsidP="00841D5D">
      <w:pPr>
        <w:pStyle w:val="ListParagraph"/>
      </w:pPr>
    </w:p>
    <w:p w14:paraId="1153B3D6" w14:textId="31D364EC" w:rsidR="003C1AEA" w:rsidRDefault="009776CD" w:rsidP="003D2FEE">
      <w:pPr>
        <w:pStyle w:val="ListParagraph"/>
        <w:numPr>
          <w:ilvl w:val="0"/>
          <w:numId w:val="29"/>
        </w:numPr>
      </w:pPr>
      <w:r>
        <w:t>The Form Loader Dashboard</w:t>
      </w:r>
    </w:p>
    <w:p w14:paraId="299F4CB4" w14:textId="1666A47B" w:rsidR="00841D5D" w:rsidRDefault="00841D5D" w:rsidP="003D2FEE">
      <w:pPr>
        <w:pStyle w:val="ListParagraph"/>
        <w:numPr>
          <w:ilvl w:val="0"/>
          <w:numId w:val="29"/>
        </w:numPr>
      </w:pPr>
      <w:r>
        <w:t>The integrated Instrument Index Data spreadsheet and browse interface</w:t>
      </w:r>
    </w:p>
    <w:p w14:paraId="5F4E5DFF" w14:textId="77777777" w:rsidR="00841D5D" w:rsidRDefault="00841D5D" w:rsidP="003D2FEE">
      <w:pPr>
        <w:pStyle w:val="ListParagraph"/>
        <w:numPr>
          <w:ilvl w:val="0"/>
          <w:numId w:val="29"/>
        </w:numPr>
      </w:pPr>
      <w:r>
        <w:t>Microsoft SharePoint and most other Document Management Systems</w:t>
      </w:r>
    </w:p>
    <w:p w14:paraId="5C78D9D9" w14:textId="77777777" w:rsidR="00841D5D" w:rsidRDefault="00841D5D" w:rsidP="003D2FEE">
      <w:pPr>
        <w:pStyle w:val="ListParagraph"/>
        <w:numPr>
          <w:ilvl w:val="0"/>
          <w:numId w:val="29"/>
        </w:numPr>
      </w:pPr>
      <w:r>
        <w:t>Most software applications that manage electronic specification forms</w:t>
      </w:r>
    </w:p>
    <w:p w14:paraId="2DF834AD" w14:textId="77777777" w:rsidR="00841D5D" w:rsidRPr="00841D5D" w:rsidRDefault="00841D5D" w:rsidP="00841D5D"/>
    <w:p w14:paraId="4AFC3F00" w14:textId="03E99D71" w:rsidR="00503D0F" w:rsidRDefault="00EF1066" w:rsidP="004857DE">
      <w:pPr>
        <w:ind w:left="1440"/>
      </w:pPr>
      <w:r>
        <w:rPr>
          <w:noProof/>
        </w:rPr>
        <w:drawing>
          <wp:inline distT="0" distB="0" distL="0" distR="0" wp14:anchorId="3449A60F" wp14:editId="6178FB0E">
            <wp:extent cx="3447245" cy="668216"/>
            <wp:effectExtent l="0" t="0" r="127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39559" cy="686110"/>
                    </a:xfrm>
                    <a:prstGeom prst="rect">
                      <a:avLst/>
                    </a:prstGeom>
                  </pic:spPr>
                </pic:pic>
              </a:graphicData>
            </a:graphic>
          </wp:inline>
        </w:drawing>
      </w:r>
    </w:p>
    <w:p w14:paraId="26583D48" w14:textId="1E483575" w:rsidR="001D0BF0" w:rsidRDefault="004B6E67" w:rsidP="00A62C5E">
      <w:pPr>
        <w:pStyle w:val="Heading3"/>
      </w:pPr>
      <w:bookmarkStart w:id="24" w:name="_Toc52539021"/>
      <w:r>
        <w:t>1.</w:t>
      </w:r>
      <w:r w:rsidR="00B9609A">
        <w:t>7</w:t>
      </w:r>
      <w:r>
        <w:t>.</w:t>
      </w:r>
      <w:r w:rsidR="00F1314E">
        <w:t>4</w:t>
      </w:r>
      <w:r>
        <w:t xml:space="preserve"> Administrative Identification Model</w:t>
      </w:r>
      <w:r w:rsidR="00311737">
        <w:t>ed</w:t>
      </w:r>
      <w:r>
        <w:t xml:space="preserve"> Hierarchy Properties</w:t>
      </w:r>
      <w:bookmarkEnd w:id="24"/>
    </w:p>
    <w:p w14:paraId="290AAC0C" w14:textId="47DDD0CB" w:rsidR="004B6E67" w:rsidRDefault="003567E9" w:rsidP="00C00CC1">
      <w:r>
        <w:t>Large</w:t>
      </w:r>
      <w:r w:rsidR="00A95D4C">
        <w:t xml:space="preserve">r projects normally subdivide the equipment and instruments into hierarchical groupings to manage work activity and cost reporting consistent with the corporate requirements. The </w:t>
      </w:r>
      <w:r w:rsidR="005F7820">
        <w:t xml:space="preserve">visible field prompts </w:t>
      </w:r>
      <w:r w:rsidR="00A95D4C">
        <w:t xml:space="preserve">of this section are compatible with US and International standards and </w:t>
      </w:r>
      <w:r w:rsidR="00076F25">
        <w:t xml:space="preserve">the </w:t>
      </w:r>
      <w:r w:rsidR="005F7820">
        <w:t xml:space="preserve">line 17 </w:t>
      </w:r>
      <w:r w:rsidR="00076F25">
        <w:t xml:space="preserve">user defined </w:t>
      </w:r>
      <w:r w:rsidR="00A95D4C">
        <w:t>subgroup</w:t>
      </w:r>
      <w:r w:rsidR="00076F25">
        <w:t xml:space="preserve"> of nine </w:t>
      </w:r>
      <w:r w:rsidR="005F7820">
        <w:t>additional groups, also originate from such standards.</w:t>
      </w:r>
      <w:r w:rsidR="00C00CC1">
        <w:t xml:space="preserve"> These values are generally used as filter conditions in the Instrument Index Data spreadsheet and therefore the</w:t>
      </w:r>
      <w:r w:rsidR="003B7F96">
        <w:t>ir</w:t>
      </w:r>
      <w:r w:rsidR="00C00CC1">
        <w:t xml:space="preserve"> consistent usage can be critical to such record queries.</w:t>
      </w:r>
    </w:p>
    <w:p w14:paraId="239FE120" w14:textId="537E8D12" w:rsidR="000A5A3F" w:rsidRDefault="000A5A3F" w:rsidP="00C00CC1"/>
    <w:p w14:paraId="71CAE329" w14:textId="38F6D3FD" w:rsidR="00A3755A" w:rsidRDefault="00A3755A" w:rsidP="004857DE">
      <w:pPr>
        <w:ind w:left="2880"/>
      </w:pPr>
      <w:r>
        <w:rPr>
          <w:noProof/>
        </w:rPr>
        <w:drawing>
          <wp:anchor distT="0" distB="0" distL="114300" distR="114300" simplePos="0" relativeHeight="251658240" behindDoc="0" locked="0" layoutInCell="1" allowOverlap="1" wp14:anchorId="5E40D3F6" wp14:editId="7643A3C7">
            <wp:simplePos x="0" y="0"/>
            <wp:positionH relativeFrom="margin">
              <wp:posOffset>978535</wp:posOffset>
            </wp:positionH>
            <wp:positionV relativeFrom="paragraph">
              <wp:posOffset>6985</wp:posOffset>
            </wp:positionV>
            <wp:extent cx="3393440" cy="907415"/>
            <wp:effectExtent l="0" t="0" r="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393440" cy="907415"/>
                    </a:xfrm>
                    <a:prstGeom prst="rect">
                      <a:avLst/>
                    </a:prstGeom>
                  </pic:spPr>
                </pic:pic>
              </a:graphicData>
            </a:graphic>
            <wp14:sizeRelH relativeFrom="margin">
              <wp14:pctWidth>0</wp14:pctWidth>
            </wp14:sizeRelH>
            <wp14:sizeRelV relativeFrom="margin">
              <wp14:pctHeight>0</wp14:pctHeight>
            </wp14:sizeRelV>
          </wp:anchor>
        </w:drawing>
      </w:r>
    </w:p>
    <w:p w14:paraId="466C2801" w14:textId="77777777" w:rsidR="00A3755A" w:rsidRPr="00A3755A" w:rsidRDefault="00A3755A" w:rsidP="00A3755A"/>
    <w:p w14:paraId="5B2C8E72" w14:textId="77777777" w:rsidR="00A3755A" w:rsidRPr="00A3755A" w:rsidRDefault="00A3755A" w:rsidP="00A3755A"/>
    <w:p w14:paraId="56D1174A" w14:textId="77777777" w:rsidR="00A3755A" w:rsidRPr="00A3755A" w:rsidRDefault="00A3755A" w:rsidP="00A3755A"/>
    <w:p w14:paraId="3141EE26" w14:textId="77777777" w:rsidR="00A3755A" w:rsidRDefault="00A3755A" w:rsidP="00D364D8">
      <w:pPr>
        <w:ind w:left="2880"/>
      </w:pPr>
    </w:p>
    <w:p w14:paraId="1A4EE786" w14:textId="77777777" w:rsidR="00A3755A" w:rsidRDefault="00A3755A" w:rsidP="00D364D8">
      <w:pPr>
        <w:ind w:left="2880"/>
      </w:pPr>
    </w:p>
    <w:p w14:paraId="71C9F315" w14:textId="77777777" w:rsidR="00A3755A" w:rsidRDefault="00A3755A" w:rsidP="00D364D8">
      <w:pPr>
        <w:ind w:left="2880"/>
      </w:pPr>
    </w:p>
    <w:p w14:paraId="6E48B0CF" w14:textId="6B57DD89" w:rsidR="000A5A3F" w:rsidRPr="00A3755A" w:rsidRDefault="00A3755A" w:rsidP="006F3424">
      <w:pPr>
        <w:pStyle w:val="ListParagraph"/>
        <w:numPr>
          <w:ilvl w:val="0"/>
          <w:numId w:val="10"/>
        </w:numPr>
        <w:rPr>
          <w:color w:val="0070C0"/>
        </w:rPr>
      </w:pPr>
      <w:r w:rsidRPr="00A3755A">
        <w:rPr>
          <w:color w:val="0070C0"/>
        </w:rPr>
        <w:t>Note: The standard’s definition for many of these properties can be viewed by pressing the Alt + F2 keys</w:t>
      </w:r>
      <w:r w:rsidR="001F203A">
        <w:rPr>
          <w:color w:val="0070C0"/>
        </w:rPr>
        <w:t xml:space="preserve"> when</w:t>
      </w:r>
      <w:r w:rsidR="00AD605A">
        <w:rPr>
          <w:color w:val="0070C0"/>
        </w:rPr>
        <w:t xml:space="preserve"> fo</w:t>
      </w:r>
      <w:r w:rsidR="00052EBD">
        <w:rPr>
          <w:color w:val="0070C0"/>
        </w:rPr>
        <w:t xml:space="preserve">cused on a </w:t>
      </w:r>
      <w:r w:rsidR="0035777A">
        <w:rPr>
          <w:color w:val="0070C0"/>
        </w:rPr>
        <w:t>co</w:t>
      </w:r>
      <w:r w:rsidR="00567545">
        <w:rPr>
          <w:color w:val="0070C0"/>
        </w:rPr>
        <w:t>n</w:t>
      </w:r>
      <w:r w:rsidR="0035777A">
        <w:rPr>
          <w:color w:val="0070C0"/>
        </w:rPr>
        <w:t>tent control</w:t>
      </w:r>
      <w:r w:rsidR="00567545">
        <w:rPr>
          <w:color w:val="0070C0"/>
        </w:rPr>
        <w:t>.</w:t>
      </w:r>
      <w:r w:rsidRPr="00A3755A">
        <w:rPr>
          <w:color w:val="0070C0"/>
        </w:rPr>
        <w:br w:type="textWrapping" w:clear="all"/>
      </w:r>
    </w:p>
    <w:p w14:paraId="2233BD30" w14:textId="15B678D8" w:rsidR="001D0BF0" w:rsidRDefault="001D0BF0" w:rsidP="00A62C5E">
      <w:pPr>
        <w:pStyle w:val="Heading3"/>
      </w:pPr>
      <w:bookmarkStart w:id="25" w:name="_Toc52539022"/>
      <w:r>
        <w:t>1.</w:t>
      </w:r>
      <w:r w:rsidR="00B9609A">
        <w:t>7</w:t>
      </w:r>
      <w:r>
        <w:t>.</w:t>
      </w:r>
      <w:r w:rsidR="00F1314E">
        <w:t>5</w:t>
      </w:r>
      <w:r w:rsidR="001C6947">
        <w:t xml:space="preserve"> </w:t>
      </w:r>
      <w:r w:rsidR="00D33764">
        <w:t xml:space="preserve">Service Identifications </w:t>
      </w:r>
      <w:r>
        <w:t xml:space="preserve">Project Specific </w:t>
      </w:r>
      <w:r w:rsidRPr="00927664">
        <w:t>Suitable for</w:t>
      </w:r>
      <w:r w:rsidR="00D33764">
        <w:t xml:space="preserve"> </w:t>
      </w:r>
      <w:r w:rsidRPr="00927664">
        <w:t>Use Concept</w:t>
      </w:r>
      <w:bookmarkEnd w:id="25"/>
    </w:p>
    <w:p w14:paraId="35ED9F99" w14:textId="1E0E35BA" w:rsidR="001D0BF0" w:rsidRDefault="00347666" w:rsidP="003567E9">
      <w:r>
        <w:t xml:space="preserve">Instrument devices that are mounted in-line or connected to a line or equipment, generally must meet, or exceed the design specifications for their associated line or equipment. Project disciplines generally develop design specifications for classes of lines or equipment that </w:t>
      </w:r>
      <w:r w:rsidR="000C2780" w:rsidRPr="008C0AA6">
        <w:t>define code and consensus standard</w:t>
      </w:r>
      <w:r w:rsidR="00292FFE">
        <w:t>’</w:t>
      </w:r>
      <w:r w:rsidR="000C2780" w:rsidRPr="008C0AA6">
        <w:t>s</w:t>
      </w:r>
      <w:r w:rsidR="000C2780">
        <w:t xml:space="preserve"> interpretation, </w:t>
      </w:r>
      <w:r w:rsidR="0013185A">
        <w:t xml:space="preserve">relative </w:t>
      </w:r>
      <w:r w:rsidR="000C2780">
        <w:t>to their installed location and governing bodies.</w:t>
      </w:r>
    </w:p>
    <w:p w14:paraId="1B9C4E4B" w14:textId="77777777" w:rsidR="00A3755A" w:rsidRDefault="00A3755A" w:rsidP="003567E9"/>
    <w:p w14:paraId="78107D28" w14:textId="77777777" w:rsidR="000C2780" w:rsidRDefault="000C2780" w:rsidP="003567E9">
      <w:r>
        <w:t>The Service Identification</w:t>
      </w:r>
      <w:r w:rsidR="00BB5150">
        <w:t>s</w:t>
      </w:r>
      <w:r>
        <w:t xml:space="preserve"> section fields are used to document </w:t>
      </w:r>
      <w:r w:rsidR="00BB5150">
        <w:t xml:space="preserve">such </w:t>
      </w:r>
      <w:r w:rsidR="00D80224">
        <w:t xml:space="preserve">project </w:t>
      </w:r>
      <w:r w:rsidR="00BB5150">
        <w:t>design requirements for both the process side of instruments and the electrical side, if appropriate.</w:t>
      </w:r>
    </w:p>
    <w:p w14:paraId="279D3BC5" w14:textId="77777777" w:rsidR="003B7F96" w:rsidRDefault="003B7F96" w:rsidP="003B7F96">
      <w:pPr>
        <w:pStyle w:val="ListParagraph"/>
        <w:ind w:left="2160"/>
      </w:pPr>
    </w:p>
    <w:p w14:paraId="2A9C3642" w14:textId="7B394C7C" w:rsidR="00D33764" w:rsidRDefault="003B7F96" w:rsidP="006F3424">
      <w:pPr>
        <w:pStyle w:val="ListParagraph"/>
        <w:numPr>
          <w:ilvl w:val="0"/>
          <w:numId w:val="6"/>
        </w:numPr>
        <w:rPr>
          <w:color w:val="0070C0"/>
        </w:rPr>
      </w:pPr>
      <w:r w:rsidRPr="003B7F96">
        <w:rPr>
          <w:color w:val="0070C0"/>
        </w:rPr>
        <w:t xml:space="preserve">Note: </w:t>
      </w:r>
      <w:r w:rsidR="00D33764" w:rsidRPr="003B7F96">
        <w:rPr>
          <w:color w:val="0070C0"/>
        </w:rPr>
        <w:t xml:space="preserve">Such project specific design specifications generally need to be interpreted in the context of the specific line or equipment before the data can be entered into the </w:t>
      </w:r>
      <w:r w:rsidR="004F0AF7">
        <w:rPr>
          <w:color w:val="0070C0"/>
        </w:rPr>
        <w:t>below</w:t>
      </w:r>
      <w:r w:rsidR="00D33764" w:rsidRPr="003B7F96">
        <w:rPr>
          <w:color w:val="0070C0"/>
        </w:rPr>
        <w:t xml:space="preserve"> fields.</w:t>
      </w:r>
    </w:p>
    <w:p w14:paraId="4A700356" w14:textId="77777777" w:rsidR="00A3755A" w:rsidRDefault="00A3755A" w:rsidP="00A3755A">
      <w:pPr>
        <w:pStyle w:val="ListParagraph"/>
        <w:ind w:left="2160"/>
        <w:rPr>
          <w:color w:val="0070C0"/>
        </w:rPr>
      </w:pPr>
    </w:p>
    <w:p w14:paraId="691C88A3" w14:textId="401F41DF" w:rsidR="00D364D8" w:rsidRPr="00D364D8" w:rsidRDefault="00D364D8" w:rsidP="004857DE">
      <w:pPr>
        <w:ind w:left="1800"/>
        <w:rPr>
          <w:color w:val="0070C0"/>
        </w:rPr>
      </w:pPr>
      <w:r>
        <w:rPr>
          <w:noProof/>
        </w:rPr>
        <w:drawing>
          <wp:inline distT="0" distB="0" distL="0" distR="0" wp14:anchorId="3C20B2D9" wp14:editId="2BA66E6E">
            <wp:extent cx="2934240" cy="175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63226" cy="1769913"/>
                    </a:xfrm>
                    <a:prstGeom prst="rect">
                      <a:avLst/>
                    </a:prstGeom>
                  </pic:spPr>
                </pic:pic>
              </a:graphicData>
            </a:graphic>
          </wp:inline>
        </w:drawing>
      </w:r>
    </w:p>
    <w:p w14:paraId="45DA4B8E" w14:textId="7F6F710A" w:rsidR="00D33764" w:rsidRDefault="00D33764" w:rsidP="00A62C5E">
      <w:pPr>
        <w:pStyle w:val="Heading3"/>
      </w:pPr>
      <w:bookmarkStart w:id="26" w:name="_Toc52539023"/>
      <w:r>
        <w:t>1.</w:t>
      </w:r>
      <w:r w:rsidR="009260FB">
        <w:t>7</w:t>
      </w:r>
      <w:r>
        <w:t>.</w:t>
      </w:r>
      <w:r w:rsidR="009260FB">
        <w:t>6</w:t>
      </w:r>
      <w:r w:rsidR="001C6947">
        <w:t xml:space="preserve"> </w:t>
      </w:r>
      <w:r>
        <w:t xml:space="preserve">Component Design </w:t>
      </w:r>
      <w:r w:rsidR="000E58FB">
        <w:t xml:space="preserve">Criteria </w:t>
      </w:r>
      <w:r>
        <w:t xml:space="preserve">Project Specific </w:t>
      </w:r>
      <w:r w:rsidRPr="00927664">
        <w:t>Suitable for</w:t>
      </w:r>
      <w:r>
        <w:t xml:space="preserve"> </w:t>
      </w:r>
      <w:r w:rsidRPr="00927664">
        <w:t>Use Concept</w:t>
      </w:r>
      <w:bookmarkEnd w:id="26"/>
    </w:p>
    <w:p w14:paraId="7EDB688A" w14:textId="25CE82D3" w:rsidR="000E58FB" w:rsidRDefault="000E58FB" w:rsidP="000E58FB">
      <w:r>
        <w:t>Project disciplines generally develop generalized design specifications for classes of instrument types based upon previous experience of applications and successful design implementations.</w:t>
      </w:r>
    </w:p>
    <w:p w14:paraId="7E7DA4DA" w14:textId="1FE7ABB8" w:rsidR="00F56B68" w:rsidRDefault="007A45FA" w:rsidP="00F56B68">
      <w:pPr>
        <w:ind w:left="2160"/>
      </w:pPr>
      <w:r>
        <w:rPr>
          <w:noProof/>
        </w:rPr>
        <w:drawing>
          <wp:inline distT="0" distB="0" distL="0" distR="0" wp14:anchorId="495965F0" wp14:editId="24D1CE64">
            <wp:extent cx="3575538" cy="2590969"/>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66061" cy="2656566"/>
                    </a:xfrm>
                    <a:prstGeom prst="rect">
                      <a:avLst/>
                    </a:prstGeom>
                  </pic:spPr>
                </pic:pic>
              </a:graphicData>
            </a:graphic>
          </wp:inline>
        </w:drawing>
      </w:r>
    </w:p>
    <w:p w14:paraId="15B38012" w14:textId="77777777" w:rsidR="007A45FA" w:rsidRDefault="007A45FA" w:rsidP="00F56B68">
      <w:pPr>
        <w:ind w:left="2160"/>
      </w:pPr>
    </w:p>
    <w:p w14:paraId="22E0824E" w14:textId="4D899878" w:rsidR="000E58FB" w:rsidRDefault="000E58FB" w:rsidP="000E58FB">
      <w:r>
        <w:t>Such design criteria may vary for differing Administrative Identification pro</w:t>
      </w:r>
      <w:r w:rsidR="00A82EB8">
        <w:t>perty values</w:t>
      </w:r>
      <w:r>
        <w:t xml:space="preserve"> and hazardous area classifications</w:t>
      </w:r>
      <w:r w:rsidR="00783C82">
        <w:t>,</w:t>
      </w:r>
      <w:r>
        <w:t xml:space="preserve"> identified in the Service Identification section.</w:t>
      </w:r>
    </w:p>
    <w:p w14:paraId="611D5C73" w14:textId="77777777" w:rsidR="000E58FB" w:rsidRDefault="000E58FB" w:rsidP="000E58FB"/>
    <w:p w14:paraId="150A2953" w14:textId="75B2B7CE" w:rsidR="000E58FB" w:rsidRPr="003B7F96" w:rsidRDefault="000E58FB" w:rsidP="007922EE">
      <w:pPr>
        <w:pStyle w:val="ListParagraph"/>
        <w:numPr>
          <w:ilvl w:val="0"/>
          <w:numId w:val="6"/>
        </w:numPr>
        <w:rPr>
          <w:color w:val="0070C0"/>
        </w:rPr>
      </w:pPr>
      <w:r w:rsidRPr="003B7F96">
        <w:rPr>
          <w:color w:val="0070C0"/>
        </w:rPr>
        <w:t xml:space="preserve">Note: Such project specific design specifications generally need to be interpreted in the context of the specific </w:t>
      </w:r>
      <w:r>
        <w:rPr>
          <w:color w:val="0070C0"/>
        </w:rPr>
        <w:t>instrument</w:t>
      </w:r>
      <w:r w:rsidRPr="003B7F96">
        <w:rPr>
          <w:color w:val="0070C0"/>
        </w:rPr>
        <w:t xml:space="preserve"> before the data can be entered into the above fields.</w:t>
      </w:r>
    </w:p>
    <w:p w14:paraId="0899F2F4" w14:textId="77777777" w:rsidR="000E58FB" w:rsidRDefault="000E58FB" w:rsidP="000E58FB">
      <w:pPr>
        <w:rPr>
          <w:rFonts w:cs="Arial"/>
          <w:szCs w:val="22"/>
        </w:rPr>
      </w:pPr>
    </w:p>
    <w:p w14:paraId="004F2EB4" w14:textId="3A5FFDAE" w:rsidR="001D0BF0" w:rsidRDefault="00E34D55" w:rsidP="00A62C5E">
      <w:pPr>
        <w:pStyle w:val="Heading3"/>
      </w:pPr>
      <w:bookmarkStart w:id="27" w:name="_Toc52539024"/>
      <w:r>
        <w:t>1</w:t>
      </w:r>
      <w:r w:rsidR="00783C82">
        <w:t>.</w:t>
      </w:r>
      <w:r w:rsidR="009260FB">
        <w:t>7</w:t>
      </w:r>
      <w:r w:rsidR="00783C82">
        <w:t>.</w:t>
      </w:r>
      <w:r w:rsidR="00B9609A">
        <w:t>8</w:t>
      </w:r>
      <w:r w:rsidR="001C6947">
        <w:t xml:space="preserve"> </w:t>
      </w:r>
      <w:r>
        <w:t>Material Flow Conditions</w:t>
      </w:r>
      <w:r w:rsidR="00783C82">
        <w:t xml:space="preserve"> </w:t>
      </w:r>
      <w:r>
        <w:t>Data</w:t>
      </w:r>
      <w:r w:rsidR="00783C82">
        <w:t xml:space="preserve"> </w:t>
      </w:r>
      <w:r w:rsidR="00783C82" w:rsidRPr="00927664">
        <w:t>Suitable for</w:t>
      </w:r>
      <w:r w:rsidR="00783C82">
        <w:t xml:space="preserve"> </w:t>
      </w:r>
      <w:r w:rsidR="00783C82" w:rsidRPr="00927664">
        <w:t>Use Concept</w:t>
      </w:r>
      <w:bookmarkEnd w:id="27"/>
    </w:p>
    <w:p w14:paraId="38D3D5F8" w14:textId="5366C1D8" w:rsidR="00E34D55" w:rsidRDefault="00E34D55" w:rsidP="00C52269">
      <w:pPr>
        <w:pStyle w:val="BodyText"/>
        <w:jc w:val="both"/>
      </w:pPr>
      <w:r>
        <w:t xml:space="preserve">Multiple cases of flowing condition data should be documented to </w:t>
      </w:r>
      <w:r w:rsidR="001530E9">
        <w:t>define the envelope of proposed operating conditions that the instrument must be suitable to meet the requirements for various production capacities.</w:t>
      </w:r>
    </w:p>
    <w:p w14:paraId="5780EE28" w14:textId="7C138E79" w:rsidR="00CE6470" w:rsidRDefault="00CE6470" w:rsidP="002129E3">
      <w:pPr>
        <w:pStyle w:val="BodyText"/>
        <w:ind w:left="2160"/>
        <w:jc w:val="both"/>
      </w:pPr>
      <w:r>
        <w:rPr>
          <w:noProof/>
        </w:rPr>
        <w:drawing>
          <wp:inline distT="0" distB="0" distL="0" distR="0" wp14:anchorId="154DBAC9" wp14:editId="27CFDC04">
            <wp:extent cx="4044462" cy="299865"/>
            <wp:effectExtent l="0" t="0" r="0" b="508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87186" cy="384589"/>
                    </a:xfrm>
                    <a:prstGeom prst="rect">
                      <a:avLst/>
                    </a:prstGeom>
                  </pic:spPr>
                </pic:pic>
              </a:graphicData>
            </a:graphic>
          </wp:inline>
        </w:drawing>
      </w:r>
    </w:p>
    <w:p w14:paraId="51F7B9D0" w14:textId="501353EC" w:rsidR="00CE6470" w:rsidRDefault="00CE6470" w:rsidP="002129E3">
      <w:pPr>
        <w:pStyle w:val="BodyText"/>
        <w:ind w:left="2160"/>
        <w:jc w:val="both"/>
      </w:pPr>
    </w:p>
    <w:p w14:paraId="10876D90" w14:textId="32AB20B1" w:rsidR="00CE6470" w:rsidRDefault="00CE6470" w:rsidP="00C52269">
      <w:pPr>
        <w:pStyle w:val="BodyText"/>
        <w:jc w:val="both"/>
      </w:pPr>
      <w:r>
        <w:t xml:space="preserve">Although the Flow case identification pick lists provide the traditional ambiguous relative terminology as shown above, it is </w:t>
      </w:r>
      <w:r w:rsidR="005B6A07">
        <w:t xml:space="preserve">recommended that design </w:t>
      </w:r>
      <w:r w:rsidR="00522CBB">
        <w:t>capacity-based</w:t>
      </w:r>
      <w:r w:rsidR="000E49E1">
        <w:t xml:space="preserve"> </w:t>
      </w:r>
      <w:r w:rsidR="005B6A07">
        <w:t>terminology be used as shown below.</w:t>
      </w:r>
    </w:p>
    <w:p w14:paraId="6A11EBC2" w14:textId="77777777" w:rsidR="00A82EB8" w:rsidRDefault="00A82EB8" w:rsidP="00C52269">
      <w:pPr>
        <w:pStyle w:val="BodyText"/>
        <w:jc w:val="both"/>
      </w:pPr>
    </w:p>
    <w:p w14:paraId="2C348465" w14:textId="4C8E59ED" w:rsidR="007A45FA" w:rsidRDefault="00CE6470" w:rsidP="002129E3">
      <w:pPr>
        <w:pStyle w:val="BodyText"/>
        <w:ind w:left="2160"/>
        <w:jc w:val="both"/>
      </w:pPr>
      <w:r>
        <w:rPr>
          <w:noProof/>
        </w:rPr>
        <w:drawing>
          <wp:inline distT="0" distB="0" distL="0" distR="0" wp14:anchorId="650607A2" wp14:editId="19C7AEB6">
            <wp:extent cx="4038600" cy="280870"/>
            <wp:effectExtent l="0" t="0" r="0" b="508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676662" cy="325245"/>
                    </a:xfrm>
                    <a:prstGeom prst="rect">
                      <a:avLst/>
                    </a:prstGeom>
                  </pic:spPr>
                </pic:pic>
              </a:graphicData>
            </a:graphic>
          </wp:inline>
        </w:drawing>
      </w:r>
    </w:p>
    <w:p w14:paraId="0C1CBAE2" w14:textId="77777777" w:rsidR="00A82EB8" w:rsidRDefault="00A82EB8" w:rsidP="002129E3">
      <w:pPr>
        <w:pStyle w:val="BodyText"/>
        <w:ind w:left="2160"/>
        <w:jc w:val="both"/>
      </w:pPr>
    </w:p>
    <w:p w14:paraId="548F4B72" w14:textId="7C87BB59" w:rsidR="00E34D55" w:rsidRPr="006701B1" w:rsidRDefault="001530E9" w:rsidP="006F3424">
      <w:pPr>
        <w:pStyle w:val="BodyText"/>
        <w:numPr>
          <w:ilvl w:val="0"/>
          <w:numId w:val="6"/>
        </w:numPr>
        <w:jc w:val="both"/>
      </w:pPr>
      <w:r w:rsidRPr="003B7F96">
        <w:rPr>
          <w:color w:val="0070C0"/>
        </w:rPr>
        <w:t xml:space="preserve">Note: </w:t>
      </w:r>
      <w:r>
        <w:rPr>
          <w:color w:val="0070C0"/>
        </w:rPr>
        <w:t xml:space="preserve">More cases may have been studied than these forms can document. The cases </w:t>
      </w:r>
      <w:r w:rsidR="00C171B8">
        <w:rPr>
          <w:color w:val="0070C0"/>
        </w:rPr>
        <w:t>which establish the minimum and maximum sizing calculation results, should be documented on this form.</w:t>
      </w:r>
    </w:p>
    <w:p w14:paraId="35CA7848" w14:textId="1C0559ED" w:rsidR="006701B1" w:rsidRDefault="006701B1" w:rsidP="006701B1">
      <w:pPr>
        <w:pStyle w:val="BodyText"/>
        <w:jc w:val="both"/>
      </w:pPr>
      <w:r>
        <w:t xml:space="preserve">All process variable </w:t>
      </w:r>
      <w:r w:rsidR="00C52269">
        <w:t>values</w:t>
      </w:r>
      <w:r>
        <w:t xml:space="preserve"> </w:t>
      </w:r>
      <w:r w:rsidRPr="006701B1">
        <w:rPr>
          <w:u w:val="single"/>
        </w:rPr>
        <w:t>must be</w:t>
      </w:r>
      <w:r>
        <w:t xml:space="preserve"> at the coincidental conditions of the </w:t>
      </w:r>
      <w:r w:rsidR="00C52269">
        <w:t>named case</w:t>
      </w:r>
      <w:r>
        <w:t>. (They are entered in the vertical column underneath their case name</w:t>
      </w:r>
      <w:r w:rsidR="00C52269">
        <w:t>.</w:t>
      </w:r>
      <w:r>
        <w:t xml:space="preserve">) This </w:t>
      </w:r>
      <w:r w:rsidR="00A82EB8">
        <w:t>should</w:t>
      </w:r>
      <w:r>
        <w:t xml:space="preserve"> not be a problem if the data is available from full process modeling or material balance calculations.</w:t>
      </w:r>
    </w:p>
    <w:p w14:paraId="7A3A62B7" w14:textId="637603FB" w:rsidR="00FA44D6" w:rsidRDefault="00FA44D6" w:rsidP="00A62C5E">
      <w:pPr>
        <w:pStyle w:val="Heading3"/>
      </w:pPr>
      <w:bookmarkStart w:id="28" w:name="_Toc52539025"/>
      <w:r>
        <w:t>1.</w:t>
      </w:r>
      <w:r w:rsidR="00704FAB">
        <w:t>7</w:t>
      </w:r>
      <w:r>
        <w:t>.</w:t>
      </w:r>
      <w:r w:rsidR="00704FAB">
        <w:t>9</w:t>
      </w:r>
      <w:r w:rsidR="001C6947">
        <w:t xml:space="preserve"> </w:t>
      </w:r>
      <w:r>
        <w:t xml:space="preserve">Material Flow Conditions for </w:t>
      </w:r>
      <w:r w:rsidR="00FE210D">
        <w:t>Preliminary S</w:t>
      </w:r>
      <w:r>
        <w:t xml:space="preserve">izing </w:t>
      </w:r>
      <w:r w:rsidR="00FE210D">
        <w:t>C</w:t>
      </w:r>
      <w:r>
        <w:t>alculations</w:t>
      </w:r>
      <w:bookmarkEnd w:id="28"/>
    </w:p>
    <w:p w14:paraId="45F7AC73" w14:textId="77777777" w:rsidR="00361A1D" w:rsidRDefault="00FE210D" w:rsidP="00361A1D">
      <w:pPr>
        <w:pStyle w:val="BodyText"/>
        <w:jc w:val="both"/>
      </w:pPr>
      <w:r>
        <w:t>After documenting the process operating conditions, it is frequently desirable to perform p</w:t>
      </w:r>
      <w:r w:rsidR="00FA44D6">
        <w:t>reliminary instrument sizing calculations</w:t>
      </w:r>
      <w:r>
        <w:t xml:space="preserve">. Since many applications require significant turndown requirements, sufficient </w:t>
      </w:r>
      <w:r w:rsidR="00361A1D">
        <w:t>process variables to complete such calculations may be required for multiple cases. However, frequently only a single case, such as normal or design capacity is fully modeled, and a design turndown or turnup criteria is defined.</w:t>
      </w:r>
    </w:p>
    <w:p w14:paraId="15B355F8" w14:textId="77777777" w:rsidR="00F25B15" w:rsidRDefault="00361A1D" w:rsidP="00361A1D">
      <w:pPr>
        <w:pStyle w:val="BodyText"/>
        <w:jc w:val="both"/>
      </w:pPr>
      <w:r>
        <w:t xml:space="preserve">While the capacity related process variables can be proportionally calculated with such data, the other process variable values are likely related to variables other than the capacity. Therefore, they generally will be assumed and entered as identical to the </w:t>
      </w:r>
      <w:r w:rsidR="00F25B15">
        <w:t>documented case or proportional to other process variables.</w:t>
      </w:r>
    </w:p>
    <w:p w14:paraId="1BC2BA07" w14:textId="4B4B3DBD" w:rsidR="00361A1D" w:rsidRDefault="00F25B15" w:rsidP="00361A1D">
      <w:pPr>
        <w:pStyle w:val="BodyText"/>
        <w:jc w:val="both"/>
      </w:pPr>
      <w:r>
        <w:t xml:space="preserve">Such assumed values may be adequate for the purpose of a preliminary calculation, but they should be recognized </w:t>
      </w:r>
      <w:r w:rsidR="00817402">
        <w:t>as</w:t>
      </w:r>
      <w:r>
        <w:t xml:space="preserve"> not owned by the initial Operating Parameters </w:t>
      </w:r>
      <w:r w:rsidR="00A15A2E">
        <w:t xml:space="preserve">data </w:t>
      </w:r>
      <w:r>
        <w:t>source.</w:t>
      </w:r>
      <w:r w:rsidR="003A2A0B">
        <w:t xml:space="preserve"> It is recommended that a separate revision chronicle record is documented for such separate work activities. </w:t>
      </w:r>
    </w:p>
    <w:p w14:paraId="17BC730B" w14:textId="02FEC814" w:rsidR="006701B1" w:rsidRPr="003A2A0B" w:rsidRDefault="003A2A0B" w:rsidP="007922EE">
      <w:pPr>
        <w:pStyle w:val="BodyText"/>
        <w:numPr>
          <w:ilvl w:val="0"/>
          <w:numId w:val="6"/>
        </w:numPr>
        <w:jc w:val="both"/>
        <w:rPr>
          <w:color w:val="0070C0"/>
        </w:rPr>
      </w:pPr>
      <w:r w:rsidRPr="003A2A0B">
        <w:rPr>
          <w:color w:val="0070C0"/>
        </w:rPr>
        <w:t xml:space="preserve">Notes: See Quick Start Tour document, paragraph 2.3.4 </w:t>
      </w:r>
      <w:r w:rsidRPr="003A2A0B">
        <w:rPr>
          <w:i/>
          <w:iCs/>
          <w:color w:val="0070C0"/>
        </w:rPr>
        <w:t>Calculation Results for Operating Parameters Forms</w:t>
      </w:r>
      <w:r w:rsidRPr="003A2A0B">
        <w:rPr>
          <w:color w:val="0070C0"/>
        </w:rPr>
        <w:t xml:space="preserve"> for step-by- step example.</w:t>
      </w:r>
    </w:p>
    <w:p w14:paraId="220F005E" w14:textId="6F6A956B" w:rsidR="00C171B8" w:rsidRDefault="00C171B8" w:rsidP="00A62C5E">
      <w:pPr>
        <w:pStyle w:val="Heading3"/>
      </w:pPr>
      <w:bookmarkStart w:id="29" w:name="_Toc52539026"/>
      <w:r>
        <w:t>1.</w:t>
      </w:r>
      <w:r w:rsidR="00704FAB">
        <w:t>7</w:t>
      </w:r>
      <w:r>
        <w:t>.</w:t>
      </w:r>
      <w:r w:rsidR="00704FAB">
        <w:t>10</w:t>
      </w:r>
      <w:r w:rsidR="001C6947">
        <w:t xml:space="preserve"> </w:t>
      </w:r>
      <w:r>
        <w:t xml:space="preserve">Process Design Conditions Data </w:t>
      </w:r>
      <w:r w:rsidRPr="00927664">
        <w:t>Suitable for</w:t>
      </w:r>
      <w:r>
        <w:t xml:space="preserve"> </w:t>
      </w:r>
      <w:r w:rsidRPr="00927664">
        <w:t>Use Concept</w:t>
      </w:r>
      <w:bookmarkEnd w:id="29"/>
    </w:p>
    <w:p w14:paraId="3C6B7C94" w14:textId="23084203" w:rsidR="000A0585" w:rsidRDefault="00C171B8" w:rsidP="0070443E">
      <w:pPr>
        <w:pStyle w:val="BodyText"/>
        <w:jc w:val="both"/>
      </w:pPr>
      <w:r>
        <w:t>G</w:t>
      </w:r>
      <w:r w:rsidRPr="008C0AA6">
        <w:t xml:space="preserve">ood engineering practices </w:t>
      </w:r>
      <w:r>
        <w:t xml:space="preserve">and piping and equipment codes require a safety margin between </w:t>
      </w:r>
      <w:r w:rsidR="008473E0">
        <w:t xml:space="preserve">operating conditions and design conditions. The Process Design Conditions section data must represent the </w:t>
      </w:r>
      <w:r w:rsidR="003F49F0">
        <w:t xml:space="preserve">absolute </w:t>
      </w:r>
      <w:r w:rsidR="008473E0">
        <w:t>minimum and maximum conditions</w:t>
      </w:r>
      <w:r w:rsidR="003F49F0">
        <w:t xml:space="preserve"> of any case</w:t>
      </w:r>
      <w:r w:rsidR="008473E0">
        <w:t xml:space="preserve">, plus the design safety margins, of all operating conditions including those cases that are not documented on this form. </w:t>
      </w:r>
      <w:r w:rsidR="000A0585">
        <w:t xml:space="preserve">Such </w:t>
      </w:r>
      <w:r w:rsidR="00AA1AD5">
        <w:t xml:space="preserve">undocumented </w:t>
      </w:r>
      <w:r w:rsidR="000A0585">
        <w:t xml:space="preserve">conditions include sources of pressure including ambient </w:t>
      </w:r>
      <w:r w:rsidR="00EB66F7">
        <w:t>influences,</w:t>
      </w:r>
      <w:r w:rsidR="000A0585">
        <w:t xml:space="preserve"> pressure oscillations and surges, improper operations, decomposition of unstable fluids, static head, and failure of control devices</w:t>
      </w:r>
      <w:r w:rsidR="003F49F0">
        <w:t>.</w:t>
      </w:r>
    </w:p>
    <w:p w14:paraId="688C6D17" w14:textId="77777777" w:rsidR="00EE4B88" w:rsidRDefault="00EE4B88" w:rsidP="00C171B8">
      <w:pPr>
        <w:pStyle w:val="BodyText"/>
        <w:ind w:left="2160"/>
        <w:jc w:val="both"/>
      </w:pPr>
    </w:p>
    <w:p w14:paraId="04C69973" w14:textId="6C261E04" w:rsidR="007A45FA" w:rsidRDefault="007A45FA" w:rsidP="00C171B8">
      <w:pPr>
        <w:pStyle w:val="BodyText"/>
        <w:ind w:left="2160"/>
        <w:jc w:val="both"/>
      </w:pPr>
      <w:r>
        <w:rPr>
          <w:noProof/>
        </w:rPr>
        <w:drawing>
          <wp:inline distT="0" distB="0" distL="0" distR="0" wp14:anchorId="50D54879" wp14:editId="343E65C7">
            <wp:extent cx="2801815" cy="29369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30715" cy="370096"/>
                    </a:xfrm>
                    <a:prstGeom prst="rect">
                      <a:avLst/>
                    </a:prstGeom>
                  </pic:spPr>
                </pic:pic>
              </a:graphicData>
            </a:graphic>
          </wp:inline>
        </w:drawing>
      </w:r>
    </w:p>
    <w:p w14:paraId="6DD791D3" w14:textId="57BF3F96" w:rsidR="007A45FA" w:rsidRDefault="007A45FA" w:rsidP="00C171B8">
      <w:pPr>
        <w:pStyle w:val="BodyText"/>
        <w:ind w:left="2160"/>
        <w:jc w:val="both"/>
      </w:pPr>
    </w:p>
    <w:p w14:paraId="265F205C" w14:textId="0D3EBA0E" w:rsidR="00E34D55" w:rsidRPr="000A0585" w:rsidRDefault="00C171B8" w:rsidP="006F3424">
      <w:pPr>
        <w:pStyle w:val="BodyText"/>
        <w:numPr>
          <w:ilvl w:val="0"/>
          <w:numId w:val="6"/>
        </w:numPr>
        <w:jc w:val="both"/>
        <w:rPr>
          <w:rFonts w:cs="Arial"/>
          <w:szCs w:val="22"/>
        </w:rPr>
      </w:pPr>
      <w:r w:rsidRPr="000A0585">
        <w:rPr>
          <w:color w:val="0070C0"/>
        </w:rPr>
        <w:t xml:space="preserve">Note: </w:t>
      </w:r>
      <w:r w:rsidR="000A0585">
        <w:rPr>
          <w:color w:val="0070C0"/>
        </w:rPr>
        <w:t>See Appendix B</w:t>
      </w:r>
      <w:r w:rsidR="00EB66F7">
        <w:rPr>
          <w:color w:val="0070C0"/>
        </w:rPr>
        <w:t xml:space="preserve"> </w:t>
      </w:r>
      <w:r w:rsidR="000A0585">
        <w:rPr>
          <w:color w:val="0070C0"/>
        </w:rPr>
        <w:t>- Definition of terms</w:t>
      </w:r>
      <w:r w:rsidR="00EB66F7">
        <w:rPr>
          <w:color w:val="0070C0"/>
        </w:rPr>
        <w:t>,</w:t>
      </w:r>
      <w:r w:rsidR="000A0585">
        <w:rPr>
          <w:color w:val="0070C0"/>
        </w:rPr>
        <w:t xml:space="preserve"> for extensive detail of the basis of design conditions,</w:t>
      </w:r>
    </w:p>
    <w:p w14:paraId="6D350B3E" w14:textId="4CCF996B" w:rsidR="00933F99" w:rsidRDefault="00933F99" w:rsidP="000A0585">
      <w:pPr>
        <w:jc w:val="both"/>
        <w:rPr>
          <w:rFonts w:cs="Arial"/>
          <w:u w:val="single"/>
        </w:rPr>
      </w:pPr>
    </w:p>
    <w:p w14:paraId="363E5F07" w14:textId="4B7920C8" w:rsidR="00EB66F7" w:rsidRDefault="00EB66F7" w:rsidP="00A62C5E">
      <w:pPr>
        <w:pStyle w:val="Heading3"/>
      </w:pPr>
      <w:bookmarkStart w:id="30" w:name="_Toc52539027"/>
      <w:r>
        <w:t>1.</w:t>
      </w:r>
      <w:r w:rsidR="00704FAB">
        <w:t>7</w:t>
      </w:r>
      <w:r>
        <w:t>.</w:t>
      </w:r>
      <w:r w:rsidR="00F1314E">
        <w:t>1</w:t>
      </w:r>
      <w:r w:rsidR="00704FAB">
        <w:t>1</w:t>
      </w:r>
      <w:r w:rsidR="001C6947">
        <w:t xml:space="preserve"> </w:t>
      </w:r>
      <w:r>
        <w:t xml:space="preserve">Material Properties Design Conditions Data </w:t>
      </w:r>
      <w:r w:rsidRPr="00927664">
        <w:t>Suitable for</w:t>
      </w:r>
      <w:r>
        <w:t xml:space="preserve"> </w:t>
      </w:r>
      <w:r w:rsidRPr="00927664">
        <w:t>Use Concept</w:t>
      </w:r>
      <w:bookmarkEnd w:id="30"/>
    </w:p>
    <w:p w14:paraId="5B4D758F" w14:textId="4DFABDF4" w:rsidR="007B5D95" w:rsidRDefault="003F49F0" w:rsidP="0070443E">
      <w:pPr>
        <w:spacing w:before="60"/>
        <w:jc w:val="both"/>
        <w:rPr>
          <w:rFonts w:cs="Arial"/>
        </w:rPr>
      </w:pPr>
      <w:r>
        <w:rPr>
          <w:rFonts w:cs="Arial"/>
        </w:rPr>
        <w:t xml:space="preserve">The Material Properties section primarily identifies properties at reference </w:t>
      </w:r>
      <w:r w:rsidR="009708A5">
        <w:rPr>
          <w:rFonts w:cs="Arial"/>
        </w:rPr>
        <w:t>conditions but</w:t>
      </w:r>
      <w:r>
        <w:rPr>
          <w:rFonts w:cs="Arial"/>
        </w:rPr>
        <w:t xml:space="preserve"> includes the “GHS health hazard” value which is a </w:t>
      </w:r>
      <w:r w:rsidR="00EE4B88">
        <w:rPr>
          <w:rFonts w:cs="Arial"/>
        </w:rPr>
        <w:t>major safety criterion</w:t>
      </w:r>
      <w:r>
        <w:rPr>
          <w:rFonts w:cs="Arial"/>
        </w:rPr>
        <w:t xml:space="preserve"> that must be considered for</w:t>
      </w:r>
      <w:r w:rsidR="0022432E">
        <w:rPr>
          <w:rFonts w:cs="Arial"/>
        </w:rPr>
        <w:t xml:space="preserve"> all designs.</w:t>
      </w:r>
      <w:r>
        <w:rPr>
          <w:rFonts w:cs="Arial"/>
        </w:rPr>
        <w:t xml:space="preserve"> </w:t>
      </w:r>
    </w:p>
    <w:p w14:paraId="1D484277" w14:textId="6CB5301D" w:rsidR="00EE4B88" w:rsidRDefault="00EE4B88" w:rsidP="00C6762D">
      <w:pPr>
        <w:spacing w:before="60"/>
        <w:ind w:left="2160"/>
        <w:jc w:val="both"/>
        <w:rPr>
          <w:rFonts w:cs="Arial"/>
        </w:rPr>
      </w:pPr>
    </w:p>
    <w:p w14:paraId="14AE0B5B" w14:textId="0E0938EF" w:rsidR="00EE4B88" w:rsidRDefault="004857DE" w:rsidP="00EE4B88">
      <w:pPr>
        <w:spacing w:before="60"/>
        <w:jc w:val="both"/>
        <w:rPr>
          <w:rFonts w:cs="Arial"/>
        </w:rPr>
      </w:pPr>
      <w:r>
        <w:rPr>
          <w:noProof/>
        </w:rPr>
        <mc:AlternateContent>
          <mc:Choice Requires="wps">
            <w:drawing>
              <wp:anchor distT="0" distB="0" distL="114300" distR="114300" simplePos="0" relativeHeight="251658242" behindDoc="0" locked="0" layoutInCell="1" allowOverlap="1" wp14:anchorId="28A108DE" wp14:editId="5F66F490">
                <wp:simplePos x="0" y="0"/>
                <wp:positionH relativeFrom="margin">
                  <wp:posOffset>356528</wp:posOffset>
                </wp:positionH>
                <wp:positionV relativeFrom="paragraph">
                  <wp:posOffset>308806</wp:posOffset>
                </wp:positionV>
                <wp:extent cx="287216" cy="130761"/>
                <wp:effectExtent l="0" t="19050" r="36830" b="41275"/>
                <wp:wrapNone/>
                <wp:docPr id="14" name="Arrow: Right 14"/>
                <wp:cNvGraphicFramePr/>
                <a:graphic xmlns:a="http://schemas.openxmlformats.org/drawingml/2006/main">
                  <a:graphicData uri="http://schemas.microsoft.com/office/word/2010/wordprocessingShape">
                    <wps:wsp>
                      <wps:cNvSpPr/>
                      <wps:spPr>
                        <a:xfrm flipV="1">
                          <a:off x="0" y="0"/>
                          <a:ext cx="287216" cy="130761"/>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450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 o:spid="_x0000_s1026" type="#_x0000_t13" style="position:absolute;margin-left:28.05pt;margin-top:24.3pt;width:22.6pt;height:10.3pt;flip:y;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mffgIAAE0FAAAOAAAAZHJzL2Uyb0RvYy54bWysVEtP3DAQvlfqf7B8L0m2yysii1YgqkoI&#10;ENByNo69seTY7ti72e2v79jOBgSoh6o5RDOemW8e/sZn59tek40Ar6xpaHVQUiIMt60yq4b+eLz6&#10;ckKJD8y0TFsjGroTnp4vPn86G1wtZrazuhVAEMT4enAN7UJwdVF43ome+QPrhEGjtNCzgCqsihbY&#10;gOi9LmZleVQMFloHlgvv8fQyG+ki4UspeLiV0otAdEOxtpD+kP7P8V8szli9AuY6xccy2D9U0TNl&#10;MOkEdckCI2tQ76B6xcF6K8MBt31hpVRcpB6wm6p8081Dx5xIveBwvJvG5P8fLL/Z3AFRLd7dnBLD&#10;eryjJYAdanKvVl0geIwzGpyv0fXB3cGoeRRjw1sJPZFauZ8IkUaATZFtmvBumrDYBsLxcHZyPKuO&#10;KOFoqr6Wx0dVRC8yTIRz4MM3YXsShYZCrCHVk6DZ5tqHHLB3xOhYXC4nSWGnRYTS5l5IbC2mTdGJ&#10;VOJCA9kwpAPjXJiQa/Yda0U+PizxG6uaIlKNCTAiS6X1hD0CRMK+x861jv4xVCROTsHl3wrLwVNE&#10;ymxNmIJ7ZSx8BKCxqzFz9t8PKY8mTunZtju8eLB5I7zjVwonfs18uGOAK4DLgmsdbvEntR0aakeJ&#10;ks7C74/Ooz8yE62UDLhSDfW/1gwEJfq7Qc6eVvN53MGkzA+PZ6jAa8vza4tZ9xcWr6nCB8TxJEb/&#10;oPeiBNs/4fYvY1Y0McMxd0N5gL1yEfKq4/vBxXKZ3HDvHAvX5sHxPWMjlx63TwzcSLuAfL2x+/Vj&#10;9RveZd94H8Yu18FKlUj5Mtdx3riziTjj+xIfhdd68np5BRd/AAAA//8DAFBLAwQUAAYACAAAACEA&#10;AmAnit8AAAAIAQAADwAAAGRycy9kb3ducmV2LnhtbEyPQU+EMBSE7yb+h+aZeDFuC6uAyGNj1njw&#10;pqsx8dallRLpK9LCsv/e7kmPk5nMfFNtFtuzWY++c4SQrAQwTY1THbUI729P1wUwHyQp2TvSCEft&#10;YVOfn1WyVO5Ar3rehZbFEvKlRDAhDCXnvjHaSr9yg6bofbnRyhDl2HI1ykMstz1Phci4lR3FBSMH&#10;vTW6+d5NFkFMeb6++vx5+ZjN87J99E2aHwvEy4vl4R5Y0Ev4C8MJP6JDHZn2biLlWY9wmyUxiXBT&#10;ZMBOvkjWwPYI2V0KvK74/wP1LwAAAP//AwBQSwECLQAUAAYACAAAACEAtoM4kv4AAADhAQAAEwAA&#10;AAAAAAAAAAAAAAAAAAAAW0NvbnRlbnRfVHlwZXNdLnhtbFBLAQItABQABgAIAAAAIQA4/SH/1gAA&#10;AJQBAAALAAAAAAAAAAAAAAAAAC8BAABfcmVscy8ucmVsc1BLAQItABQABgAIAAAAIQClkumffgIA&#10;AE0FAAAOAAAAAAAAAAAAAAAAAC4CAABkcnMvZTJvRG9jLnhtbFBLAQItABQABgAIAAAAIQACYCeK&#10;3wAAAAgBAAAPAAAAAAAAAAAAAAAAANgEAABkcnMvZG93bnJldi54bWxQSwUGAAAAAAQABADzAAAA&#10;5AUAAAAA&#10;" adj="16683" fillcolor="#4472c4 [3204]" strokecolor="#1f3763 [1604]" strokeweight="1pt">
                <w10:wrap anchorx="margin"/>
              </v:shape>
            </w:pict>
          </mc:Fallback>
        </mc:AlternateContent>
      </w:r>
      <w:r>
        <w:rPr>
          <w:noProof/>
        </w:rPr>
        <mc:AlternateContent>
          <mc:Choice Requires="wps">
            <w:drawing>
              <wp:anchor distT="0" distB="0" distL="114300" distR="114300" simplePos="0" relativeHeight="251658245" behindDoc="0" locked="0" layoutInCell="1" allowOverlap="1" wp14:anchorId="3ACDF348" wp14:editId="0CCDA20C">
                <wp:simplePos x="0" y="0"/>
                <wp:positionH relativeFrom="margin">
                  <wp:posOffset>5217942</wp:posOffset>
                </wp:positionH>
                <wp:positionV relativeFrom="paragraph">
                  <wp:posOffset>328441</wp:posOffset>
                </wp:positionV>
                <wp:extent cx="272143" cy="103686"/>
                <wp:effectExtent l="19050" t="19050" r="13970" b="29845"/>
                <wp:wrapNone/>
                <wp:docPr id="63" name="Arrow: Right 63"/>
                <wp:cNvGraphicFramePr/>
                <a:graphic xmlns:a="http://schemas.openxmlformats.org/drawingml/2006/main">
                  <a:graphicData uri="http://schemas.microsoft.com/office/word/2010/wordprocessingShape">
                    <wps:wsp>
                      <wps:cNvSpPr/>
                      <wps:spPr>
                        <a:xfrm rot="10800000" flipV="1">
                          <a:off x="0" y="0"/>
                          <a:ext cx="272143" cy="10368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B7700" id="Arrow: Right 63" o:spid="_x0000_s1026" type="#_x0000_t13" style="position:absolute;margin-left:410.85pt;margin-top:25.85pt;width:21.45pt;height:8.15pt;rotation:180;flip:y;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m2hQIAAFwFAAAOAAAAZHJzL2Uyb0RvYy54bWysVFtP2zAUfp+0/2D5fSQppbCIFFVFTJMQ&#10;VMDGs3HsxpJje8du0+7X79hJQwVoD9PyEPncvnPxd3x5tWs12QrwypqKFic5JcJwWyuzruiPp5sv&#10;F5T4wEzNtDWionvh6dX886fLzpViYhurawEEQYwvO1fRJgRXZpnnjWiZP7FOGDRKCy0LKMI6q4F1&#10;iN7qbJLns6yzUDuwXHiP2uveSOcJX0rBw72UXgSiK4q1hfSH9H+J/2x+yco1MNcoPpTB/qGKlimD&#10;SUeoaxYY2YB6B9UqDtZbGU64bTMrpeIi9YDdFPmbbh4b5kTqBYfj3Tgm//9g+d12BUTVFZ2dUmJY&#10;i3e0ALBdSR7UugkE1TijzvkSXR/dCgbJ4zE2vJPQErA42CK/yONHidTK/URFmgj2SHZp4Ptx4GIX&#10;CEfl5HxSTDEvR1ORn84uZjFZ1qNGdAc+fBO2JfFQUYglpfISNNve+tAHHBwxOtbaV5dOYa9FhNLm&#10;QUjsNKZN0YljYqmBbBmyg3EuTOhr9g2rRa8+Sy31ScaIVGMCjMhSaT1iDwCRv++xe5jBP4aKRNEx&#10;OP9bYX3wGJEyWxPG4FYZCx8BaOxqyNz7H4bUjyZO6cXWe+RBuke8QO/4jcKJ3zIfVgxwI1CJWx7u&#10;8Se17SpqhxMljYXfH+mjPxIVrZR0uGEV9b82DAQl+rtBCn8tptO4kkmYnp1PUIBjy8uxxWzapcVr&#10;KlJ16Rj9gz4cJdj2GR+DRcyKJmY45q4oD3AQlqHffHxOuFgskhuuoWPh1jw6fmBs5NLT7pmBG2gX&#10;kK939rCNrHzDu9433oexi02wUiVSvs51mDeucCLO8NzEN+JYTl6vj+L8DwAAAP//AwBQSwMEFAAG&#10;AAgAAAAhADAVRHDdAAAACQEAAA8AAABkcnMvZG93bnJldi54bWxMj8FOwzAMhu9IvENkJG4s2YCS&#10;lboTQ+LIgW47cMsar61onNJkW3l7shOcLMuffn9/sZpcL040hs4zwnymQBDX3nbcIGw3b3caRIiG&#10;rek9E8IPBViV11eFya0/8wedqtiIFMIhNwhtjEMuZahbcibM/ECcbgc/OhPTOjbSjuacwl0vF0pl&#10;0pmO04fWDPTaUv1VHR0CqY29l+tdpdff78tWf9qt2lnE25vp5RlEpCn+wXDRT+pQJqe9P7INokfQ&#10;i/lTQhEeLzMBOnvIQOwRMq1AloX836D8BQAA//8DAFBLAQItABQABgAIAAAAIQC2gziS/gAAAOEB&#10;AAATAAAAAAAAAAAAAAAAAAAAAABbQ29udGVudF9UeXBlc10ueG1sUEsBAi0AFAAGAAgAAAAhADj9&#10;If/WAAAAlAEAAAsAAAAAAAAAAAAAAAAALwEAAF9yZWxzLy5yZWxzUEsBAi0AFAAGAAgAAAAhAOmZ&#10;ObaFAgAAXAUAAA4AAAAAAAAAAAAAAAAALgIAAGRycy9lMm9Eb2MueG1sUEsBAi0AFAAGAAgAAAAh&#10;ADAVRHDdAAAACQEAAA8AAAAAAAAAAAAAAAAA3wQAAGRycy9kb3ducmV2LnhtbFBLBQYAAAAABAAE&#10;APMAAADpBQAAAAA=&#10;" adj="17485" fillcolor="#4472c4 [3204]" strokecolor="#1f3763 [1604]" strokeweight="1pt">
                <w10:wrap anchorx="margin"/>
              </v:shape>
            </w:pict>
          </mc:Fallback>
        </mc:AlternateContent>
      </w:r>
      <w:r>
        <w:rPr>
          <w:noProof/>
        </w:rPr>
        <mc:AlternateContent>
          <mc:Choice Requires="wps">
            <w:drawing>
              <wp:anchor distT="0" distB="0" distL="114300" distR="114300" simplePos="0" relativeHeight="251658243" behindDoc="0" locked="0" layoutInCell="1" allowOverlap="1" wp14:anchorId="684E0AD7" wp14:editId="20DCDDFB">
                <wp:simplePos x="0" y="0"/>
                <wp:positionH relativeFrom="margin">
                  <wp:posOffset>5698002</wp:posOffset>
                </wp:positionH>
                <wp:positionV relativeFrom="paragraph">
                  <wp:posOffset>225376</wp:posOffset>
                </wp:positionV>
                <wp:extent cx="272143" cy="103686"/>
                <wp:effectExtent l="19050" t="19050" r="13970" b="29845"/>
                <wp:wrapNone/>
                <wp:docPr id="61" name="Arrow: Right 61"/>
                <wp:cNvGraphicFramePr/>
                <a:graphic xmlns:a="http://schemas.openxmlformats.org/drawingml/2006/main">
                  <a:graphicData uri="http://schemas.microsoft.com/office/word/2010/wordprocessingShape">
                    <wps:wsp>
                      <wps:cNvSpPr/>
                      <wps:spPr>
                        <a:xfrm rot="10800000" flipV="1">
                          <a:off x="0" y="0"/>
                          <a:ext cx="272143" cy="10368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7767C" id="Arrow: Right 61" o:spid="_x0000_s1026" type="#_x0000_t13" style="position:absolute;margin-left:448.65pt;margin-top:17.75pt;width:21.45pt;height:8.15pt;rotation:180;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PyhgIAAFwFAAAOAAAAZHJzL2Uyb0RvYy54bWysVFtP2zAUfp+0/2D5fSQppbCIFFVFTJMQ&#10;VMDGs3HsxpJje8du0+7X79hJQwVoD9PyEPncvnPxd3x5tWs12QrwypqKFic5JcJwWyuzruiPp5sv&#10;F5T4wEzNtDWionvh6dX886fLzpViYhurawEEQYwvO1fRJgRXZpnnjWiZP7FOGDRKCy0LKMI6q4F1&#10;iN7qbJLns6yzUDuwXHiP2uveSOcJX0rBw72UXgSiK4q1hfSH9H+J/2x+yco1MNcoPpTB/qGKlimD&#10;SUeoaxYY2YB6B9UqDtZbGU64bTMrpeIi9YDdFPmbbh4b5kTqBYfj3Tgm//9g+d12BUTVFZ0VlBjW&#10;4h0tAGxXkge1bgJBNc6oc75E10e3gkHyeIwN7yS0BCwOtsgv8vhRIrVyP1GRJoI9kl0a+H4cuNgF&#10;wlE5OZ8U01NKOJqK/HR2MYvJsh41ojvw4ZuwLYmHikIsKZWXoNn21oc+4OCI0bHWvrp0CnstIpQ2&#10;D0JipzFtik4cE0sNZMuQHYxzYUJfs29YLXr1WWqpTzJGpBoTYESWSusRewCI/H2P3cMM/jFUJIqO&#10;wfnfCuuDx4iU2ZowBrfKWPgIQGNXQ+be/zCkfjRxSi+23iMP0j3iBXrHbxRO/Jb5sGKAG4FK3PJw&#10;jz+pbVdRO5woaSz8/kgf/ZGoaKWkww2rqP+1YSAo0d8NUvhrMZ3GlUzC9Ox8ggIcW16OLWbTLi1e&#10;E7IUq0vH6B/04SjBts/4GCxiVjQxwzF3RXmAg7AM/ebjc8LFYpHccA0dC7fm0fEDYyOXnnbPDNxA&#10;u4B8vbOHbWTlG971vvE+jF1sgpUqkfJ1rsO8cYUTcYbnJr4Rx3Lyen0U538AAAD//wMAUEsDBBQA&#10;BgAIAAAAIQDEMG983gAAAAkBAAAPAAAAZHJzL2Rvd25yZXYueG1sTI8xT8MwEIV3JP6DdUhs1G5D&#10;wAlxKorEyEDaDmxufMQR8TnEbhv+PWai4+l9eu+7aj27gZ1wCr0nBcuFAIbUetNTp2C3fb2TwELU&#10;ZPTgCRX8YIB1fX1V6dL4M73jqYkdSyUUSq3AxjiWnIfWotNh4UeklH36yemYzqnjZtLnVO4GvhLi&#10;gTvdU1qwesQXi+1Xc3QKUGxNxjf7Rm6+3worP8xO7I1Stzfz8xOwiHP8h+FPP6lDnZwO/kgmsEGB&#10;LB6zhCrI8hxYAop7sQJ2UJAvJfC64pcf1L8AAAD//wMAUEsBAi0AFAAGAAgAAAAhALaDOJL+AAAA&#10;4QEAABMAAAAAAAAAAAAAAAAAAAAAAFtDb250ZW50X1R5cGVzXS54bWxQSwECLQAUAAYACAAAACEA&#10;OP0h/9YAAACUAQAACwAAAAAAAAAAAAAAAAAvAQAAX3JlbHMvLnJlbHNQSwECLQAUAAYACAAAACEA&#10;wJoz8oYCAABcBQAADgAAAAAAAAAAAAAAAAAuAgAAZHJzL2Uyb0RvYy54bWxQSwECLQAUAAYACAAA&#10;ACEAxDBvfN4AAAAJAQAADwAAAAAAAAAAAAAAAADgBAAAZHJzL2Rvd25yZXYueG1sUEsFBgAAAAAE&#10;AAQA8wAAAOsFAAAAAA==&#10;" adj="17485" fillcolor="#4472c4 [3204]" strokecolor="#1f3763 [1604]" strokeweight="1pt">
                <w10:wrap anchorx="margin"/>
              </v:shape>
            </w:pict>
          </mc:Fallback>
        </mc:AlternateContent>
      </w:r>
      <w:r>
        <w:rPr>
          <w:noProof/>
        </w:rPr>
        <mc:AlternateContent>
          <mc:Choice Requires="wps">
            <w:drawing>
              <wp:anchor distT="0" distB="0" distL="114300" distR="114300" simplePos="0" relativeHeight="251658244" behindDoc="0" locked="0" layoutInCell="1" allowOverlap="1" wp14:anchorId="61F5EF91" wp14:editId="35A71C65">
                <wp:simplePos x="0" y="0"/>
                <wp:positionH relativeFrom="margin">
                  <wp:posOffset>5679977</wp:posOffset>
                </wp:positionH>
                <wp:positionV relativeFrom="paragraph">
                  <wp:posOffset>143509</wp:posOffset>
                </wp:positionV>
                <wp:extent cx="272143" cy="103686"/>
                <wp:effectExtent l="19050" t="19050" r="13970" b="29845"/>
                <wp:wrapNone/>
                <wp:docPr id="62" name="Arrow: Right 62"/>
                <wp:cNvGraphicFramePr/>
                <a:graphic xmlns:a="http://schemas.openxmlformats.org/drawingml/2006/main">
                  <a:graphicData uri="http://schemas.microsoft.com/office/word/2010/wordprocessingShape">
                    <wps:wsp>
                      <wps:cNvSpPr/>
                      <wps:spPr>
                        <a:xfrm rot="10800000" flipV="1">
                          <a:off x="0" y="0"/>
                          <a:ext cx="272143" cy="103686"/>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42011" id="Arrow: Right 62" o:spid="_x0000_s1026" type="#_x0000_t13" style="position:absolute;margin-left:447.25pt;margin-top:11.3pt;width:21.45pt;height:8.15pt;rotation:180;flip:y;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4R5hQIAAFwFAAAOAAAAZHJzL2Uyb0RvYy54bWysVFtP2zAUfp+0/2D5fSQppbCIFFVFTJMQ&#10;VMDGs3HsxpJje8du0+7X79hJQwVoD9PyEPncvnPxd3x5tWs12QrwypqKFic5JcJwWyuzruiPp5sv&#10;F5T4wEzNtDWionvh6dX886fLzpViYhurawEEQYwvO1fRJgRXZpnnjWiZP7FOGDRKCy0LKMI6q4F1&#10;iN7qbJLns6yzUDuwXHiP2uveSOcJX0rBw72UXgSiK4q1hfSH9H+J/2x+yco1MNcoPpTB/qGKlimD&#10;SUeoaxYY2YB6B9UqDtZbGU64bTMrpeIi9YDdFPmbbh4b5kTqBYfj3Tgm//9g+d12BUTVFZ1NKDGs&#10;xTtaANiuJA9q3QSCapxR53yJro9uBYPk8Rgb3kloCVgcbJFf5PGjRGrlfqIiTQR7JLs08P04cLEL&#10;hKNycj4ppqeUcDQV+ensYhaTZT1qRHfgwzdhWxIPFYVYUiovQbPtrQ99wMERo2OtfXXpFPZaRCht&#10;HoTETmPaFJ04JpYayJYhOxjnwoS+Zt+wWvTqs9RSn2SMSDUmwIgsldYj9gAQ+fseu4cZ/GOoSBQd&#10;g/O/FdYHjxEpszVhDG6VsfARgMauhsy9/2FI/WjilF5svUcepHvEC/SO3yic+C3zYcUANwKVuOXh&#10;Hn9S266idjhR0lj4/ZE++iNR0UpJhxtWUf9rw0BQor8bpPDXYjqNK5mE6dn5BAU4trwcW8ymXVq8&#10;piJVl47RP+jDUYJtn/ExWMSsaGKGY+6K8gAHYRn6zcfnhIvFIrnhGjoWbs2j4wfGRi497Z4ZuIF2&#10;Afl6Zw/byMo3vOt9430Yu9gEK1Ui5etch3njCifiDM9NfCOO5eT1+ijO/wAAAP//AwBQSwMEFAAG&#10;AAgAAAAhAJ3/W/HeAAAACQEAAA8AAABkcnMvZG93bnJldi54bWxMjzFPwzAQhXck/oN1SGzUJinF&#10;CblUFImRgbQd2Nz4iCNiO8RuG/49Zirj6X1677tqPduBnWgKvXcI9wsBjFzrde86hN329U4CC1E5&#10;rQbvCOGHAqzr66tKldqf3TudmtixVOJCqRBMjGPJeWgNWRUWfiSXsk8/WRXTOXVcT+qcyu3AMyFW&#10;3KrepQWjRnox1H41R4tAYqtzvtk3cvP9Vhj5oXdirxFvb+bnJ2CR5niB4U8/qUOdnA7+6HRgA4Is&#10;lg8JRciyFbAEFPnjEtgBIZcF8Lri/z+ofwEAAP//AwBQSwECLQAUAAYACAAAACEAtoM4kv4AAADh&#10;AQAAEwAAAAAAAAAAAAAAAAAAAAAAW0NvbnRlbnRfVHlwZXNdLnhtbFBLAQItABQABgAIAAAAIQA4&#10;/SH/1gAAAJQBAAALAAAAAAAAAAAAAAAAAC8BAABfcmVscy8ucmVsc1BLAQItABQABgAIAAAAIQBd&#10;G4R5hQIAAFwFAAAOAAAAAAAAAAAAAAAAAC4CAABkcnMvZTJvRG9jLnhtbFBLAQItABQABgAIAAAA&#10;IQCd/1vx3gAAAAkBAAAPAAAAAAAAAAAAAAAAAN8EAABkcnMvZG93bnJldi54bWxQSwUGAAAAAAQA&#10;BADzAAAA6gUAAAAA&#10;" adj="17485" fillcolor="#4472c4 [3204]" strokecolor="#1f3763 [1604]" strokeweight="1pt">
                <w10:wrap anchorx="margin"/>
              </v:shape>
            </w:pict>
          </mc:Fallback>
        </mc:AlternateContent>
      </w:r>
      <w:r w:rsidR="00EE4B88">
        <w:rPr>
          <w:noProof/>
        </w:rPr>
        <w:drawing>
          <wp:inline distT="0" distB="0" distL="0" distR="0" wp14:anchorId="1F411B60" wp14:editId="4BFC54CF">
            <wp:extent cx="5315243" cy="491247"/>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596439" cy="517236"/>
                    </a:xfrm>
                    <a:prstGeom prst="rect">
                      <a:avLst/>
                    </a:prstGeom>
                  </pic:spPr>
                </pic:pic>
              </a:graphicData>
            </a:graphic>
          </wp:inline>
        </w:drawing>
      </w:r>
    </w:p>
    <w:p w14:paraId="77715B84" w14:textId="77777777" w:rsidR="003A3300" w:rsidRDefault="003A3300" w:rsidP="003A3300">
      <w:pPr>
        <w:ind w:left="2160"/>
      </w:pPr>
    </w:p>
    <w:p w14:paraId="113853C9" w14:textId="25215BDA" w:rsidR="003A3300" w:rsidRDefault="003A3300" w:rsidP="0070443E">
      <w:r>
        <w:t>Calculation are generally performed using mass units</w:t>
      </w:r>
      <w:r w:rsidR="00316122">
        <w:t>.</w:t>
      </w:r>
      <w:r>
        <w:t xml:space="preserve"> </w:t>
      </w:r>
      <w:r w:rsidR="00A12563">
        <w:t>Therefore,</w:t>
      </w:r>
      <w:r>
        <w:t xml:space="preserve"> the following material property values may be required </w:t>
      </w:r>
      <w:r w:rsidR="00316122">
        <w:t xml:space="preserve">to allow unit conversion prior to </w:t>
      </w:r>
      <w:r w:rsidR="00626E7F">
        <w:t>calculations if</w:t>
      </w:r>
      <w:r w:rsidR="00316122">
        <w:t xml:space="preserve"> </w:t>
      </w:r>
      <w:r w:rsidR="00316122">
        <w:rPr>
          <w:rFonts w:cs="Arial"/>
        </w:rPr>
        <w:t>the flow rate value is expressed in volumetric units.</w:t>
      </w:r>
    </w:p>
    <w:p w14:paraId="5C90EC5A" w14:textId="77777777" w:rsidR="003A3300" w:rsidRDefault="003A3300" w:rsidP="003A3300">
      <w:pPr>
        <w:ind w:left="2160"/>
      </w:pPr>
    </w:p>
    <w:p w14:paraId="2E68E375" w14:textId="77777777" w:rsidR="003A3300" w:rsidRDefault="003A3300" w:rsidP="006F3424">
      <w:pPr>
        <w:pStyle w:val="ListParagraph"/>
        <w:numPr>
          <w:ilvl w:val="0"/>
          <w:numId w:val="14"/>
        </w:numPr>
      </w:pPr>
      <w:r>
        <w:t>Base pressure</w:t>
      </w:r>
    </w:p>
    <w:p w14:paraId="6D8C7C94" w14:textId="199CF71C" w:rsidR="003A3300" w:rsidRDefault="003A3300" w:rsidP="006F3424">
      <w:pPr>
        <w:pStyle w:val="ListParagraph"/>
        <w:numPr>
          <w:ilvl w:val="0"/>
          <w:numId w:val="14"/>
        </w:numPr>
      </w:pPr>
      <w:r>
        <w:t>Base temperature</w:t>
      </w:r>
    </w:p>
    <w:p w14:paraId="35C0B328" w14:textId="3CA5D209" w:rsidR="003A3300" w:rsidRDefault="003A3300" w:rsidP="006F3424">
      <w:pPr>
        <w:pStyle w:val="ListParagraph"/>
        <w:numPr>
          <w:ilvl w:val="0"/>
          <w:numId w:val="14"/>
        </w:numPr>
      </w:pPr>
      <w:r w:rsidRPr="00493EC7">
        <w:rPr>
          <w:rFonts w:cs="Arial"/>
        </w:rPr>
        <w:t>Density at reference temperature</w:t>
      </w:r>
    </w:p>
    <w:p w14:paraId="46DE1A8F" w14:textId="36A07AC8" w:rsidR="003E6935" w:rsidRDefault="005F39A1" w:rsidP="00AA7F1A">
      <w:pPr>
        <w:pStyle w:val="Heading1"/>
        <w:tabs>
          <w:tab w:val="left" w:pos="5215"/>
        </w:tabs>
      </w:pPr>
      <w:bookmarkStart w:id="31" w:name="_Toc52539028"/>
      <w:r>
        <w:t xml:space="preserve">2 </w:t>
      </w:r>
      <w:r w:rsidR="00AA7F1A">
        <w:t>PROCESS OPERATING CONDITIONS</w:t>
      </w:r>
      <w:r w:rsidR="00832529">
        <w:t xml:space="preserve"> FORMS</w:t>
      </w:r>
      <w:bookmarkEnd w:id="31"/>
    </w:p>
    <w:p w14:paraId="1B661C2E" w14:textId="632CFAA6" w:rsidR="00154B1F" w:rsidRPr="00154B1F" w:rsidRDefault="00340711" w:rsidP="00154B1F">
      <w:r>
        <w:t xml:space="preserve">There presently are 18 </w:t>
      </w:r>
      <w:r w:rsidR="00670141">
        <w:t xml:space="preserve">Operating Parameter forms </w:t>
      </w:r>
      <w:r w:rsidR="00360405">
        <w:t>which are generally based upon their measured or initiating variable</w:t>
      </w:r>
      <w:r w:rsidR="000712EC">
        <w:t xml:space="preserve">. </w:t>
      </w:r>
      <w:r w:rsidR="00EC7B0D">
        <w:t xml:space="preserve">A </w:t>
      </w:r>
      <w:r w:rsidR="00EC7B0D" w:rsidRPr="003C287B">
        <w:rPr>
          <w:i/>
          <w:iCs/>
        </w:rPr>
        <w:t>Form Loader Dashboard</w:t>
      </w:r>
      <w:r w:rsidR="00EC7B0D">
        <w:t xml:space="preserve"> is provided as the common interface for access to all templates, forms, Instrument Index files and their data storage folders</w:t>
      </w:r>
      <w:r w:rsidR="006C46A6">
        <w:t xml:space="preserve">. </w:t>
      </w:r>
      <w:r w:rsidR="001424BC">
        <w:t xml:space="preserve">The step-by-step procedures documented in the </w:t>
      </w:r>
      <w:r w:rsidR="001424BC" w:rsidRPr="00887861">
        <w:rPr>
          <w:i/>
          <w:iCs/>
        </w:rPr>
        <w:t>Quick Start Tour</w:t>
      </w:r>
      <w:r w:rsidR="001424BC">
        <w:t xml:space="preserve"> document section 2</w:t>
      </w:r>
      <w:r w:rsidR="00491594">
        <w:t>, explains how to select the appropriate form.</w:t>
      </w:r>
    </w:p>
    <w:p w14:paraId="45A3D201" w14:textId="4F9C54A0" w:rsidR="00CF7F2B" w:rsidRDefault="00AA7F1A" w:rsidP="00E13825">
      <w:pPr>
        <w:pStyle w:val="Heading2"/>
      </w:pPr>
      <w:r>
        <w:tab/>
      </w:r>
    </w:p>
    <w:p w14:paraId="46078CEF" w14:textId="21CDA6D6" w:rsidR="00E8340D" w:rsidRDefault="00AA7F1A" w:rsidP="00AA7F1A">
      <w:pPr>
        <w:pStyle w:val="Heading2"/>
      </w:pPr>
      <w:bookmarkStart w:id="32" w:name="_Toc134320352"/>
      <w:bookmarkStart w:id="33" w:name="_Toc171417459"/>
      <w:bookmarkStart w:id="34" w:name="_Toc52539029"/>
      <w:r>
        <w:t>2.</w:t>
      </w:r>
      <w:r w:rsidR="00D170D1">
        <w:t>1</w:t>
      </w:r>
      <w:r w:rsidR="001C6947">
        <w:t xml:space="preserve"> </w:t>
      </w:r>
      <w:r w:rsidR="00EA220E">
        <w:t>Line Proce</w:t>
      </w:r>
      <w:r w:rsidR="00E8340D">
        <w:t xml:space="preserve">ss </w:t>
      </w:r>
      <w:r w:rsidR="00E8340D" w:rsidRPr="00AF560A">
        <w:t>Data</w:t>
      </w:r>
      <w:bookmarkEnd w:id="32"/>
      <w:bookmarkEnd w:id="33"/>
      <w:bookmarkEnd w:id="34"/>
    </w:p>
    <w:p w14:paraId="2AB69979" w14:textId="744101FE" w:rsidR="00A245F2" w:rsidRDefault="00EC7DCD" w:rsidP="00C64749">
      <w:pPr>
        <w:jc w:val="both"/>
      </w:pPr>
      <w:r>
        <w:t>One of t</w:t>
      </w:r>
      <w:r w:rsidR="00A120E5">
        <w:t>he most effective work process</w:t>
      </w:r>
      <w:r w:rsidR="0015736B">
        <w:t>es</w:t>
      </w:r>
      <w:r w:rsidR="00A120E5">
        <w:t xml:space="preserve"> for entering and managing process data is to enter the data agai</w:t>
      </w:r>
      <w:r w:rsidR="00D6630F">
        <w:t>nst the line, and then copy</w:t>
      </w:r>
      <w:r w:rsidR="00A120E5">
        <w:t xml:space="preserve"> that data to instruments associated with the line. </w:t>
      </w:r>
    </w:p>
    <w:p w14:paraId="40C0755C" w14:textId="77777777" w:rsidR="004B75C8" w:rsidRDefault="004B75C8" w:rsidP="001C6947">
      <w:pPr>
        <w:ind w:left="0"/>
        <w:jc w:val="both"/>
      </w:pPr>
    </w:p>
    <w:p w14:paraId="32630ED5" w14:textId="710C80D3" w:rsidR="00A120E5" w:rsidRDefault="00A120E5" w:rsidP="001C6947">
      <w:pPr>
        <w:jc w:val="both"/>
      </w:pPr>
      <w:r>
        <w:t xml:space="preserve">To demonstrate the versatility and reduction of data entry errors resulting from this </w:t>
      </w:r>
      <w:r w:rsidR="00F23374">
        <w:t xml:space="preserve">preferred </w:t>
      </w:r>
      <w:r w:rsidR="00EA220E">
        <w:t>work process, an</w:t>
      </w:r>
      <w:r>
        <w:t xml:space="preserve"> </w:t>
      </w:r>
      <w:r w:rsidR="00F23374">
        <w:t xml:space="preserve">extreme process application of </w:t>
      </w:r>
      <w:r w:rsidR="005A2B59">
        <w:t>five</w:t>
      </w:r>
      <w:r w:rsidR="00F23374">
        <w:t xml:space="preserve"> instruments associate with a single line as shown below</w:t>
      </w:r>
      <w:r w:rsidR="00EA220E">
        <w:t>;</w:t>
      </w:r>
      <w:r w:rsidR="00F23374">
        <w:t xml:space="preserve"> will be covered in this document.</w:t>
      </w:r>
    </w:p>
    <w:p w14:paraId="1D3CD500" w14:textId="77777777" w:rsidR="00A120E5" w:rsidRDefault="00A120E5" w:rsidP="00A120E5">
      <w:pPr>
        <w:ind w:left="2160"/>
        <w:jc w:val="both"/>
      </w:pPr>
    </w:p>
    <w:p w14:paraId="41C42FC0" w14:textId="35F821FB" w:rsidR="001F68D0" w:rsidRDefault="00E96885" w:rsidP="004857DE">
      <w:pPr>
        <w:ind w:left="1440"/>
        <w:jc w:val="both"/>
      </w:pPr>
      <w:r>
        <w:rPr>
          <w:noProof/>
        </w:rPr>
        <w:drawing>
          <wp:inline distT="0" distB="0" distL="0" distR="0" wp14:anchorId="24EB2AC1" wp14:editId="781C04A5">
            <wp:extent cx="4261338" cy="1614805"/>
            <wp:effectExtent l="0" t="0" r="635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45526" cy="1684602"/>
                    </a:xfrm>
                    <a:prstGeom prst="rect">
                      <a:avLst/>
                    </a:prstGeom>
                    <a:noFill/>
                    <a:ln>
                      <a:noFill/>
                    </a:ln>
                  </pic:spPr>
                </pic:pic>
              </a:graphicData>
            </a:graphic>
          </wp:inline>
        </w:drawing>
      </w:r>
    </w:p>
    <w:p w14:paraId="2C890A2D" w14:textId="7E77A230" w:rsidR="00A006AA" w:rsidRDefault="00A006AA" w:rsidP="003C0B0F">
      <w:pPr>
        <w:pStyle w:val="Heading2"/>
      </w:pPr>
      <w:bookmarkStart w:id="35" w:name="_Toc52539030"/>
      <w:r>
        <w:t>2.</w:t>
      </w:r>
      <w:r w:rsidR="003C0B0F">
        <w:t>2</w:t>
      </w:r>
      <w:r>
        <w:t xml:space="preserve"> Line Operating Parameters Form</w:t>
      </w:r>
      <w:bookmarkEnd w:id="35"/>
    </w:p>
    <w:p w14:paraId="20583731" w14:textId="77777777" w:rsidR="00A006AA" w:rsidRDefault="00A006AA" w:rsidP="00A006AA">
      <w:pPr>
        <w:jc w:val="both"/>
      </w:pPr>
      <w:r>
        <w:t xml:space="preserve">Create a Line Operating Parameters form F1101, following the step-by-step procedure documented in the </w:t>
      </w:r>
      <w:r w:rsidRPr="00887861">
        <w:rPr>
          <w:i/>
          <w:iCs/>
        </w:rPr>
        <w:t>Quick Start Tour</w:t>
      </w:r>
      <w:r>
        <w:t xml:space="preserve"> document, section 2.1. The results of that data entry are exemplified in the sections shown above, except for the Component Design Criteria that does not apply to a line.</w:t>
      </w:r>
    </w:p>
    <w:p w14:paraId="734A1A48" w14:textId="77777777" w:rsidR="00A006AA" w:rsidRDefault="00A006AA" w:rsidP="00A006AA">
      <w:pPr>
        <w:ind w:left="2160"/>
        <w:jc w:val="both"/>
      </w:pPr>
    </w:p>
    <w:p w14:paraId="7CDF20EE" w14:textId="77777777" w:rsidR="00A006AA" w:rsidRPr="00AA4E49" w:rsidRDefault="00A006AA" w:rsidP="006F3424">
      <w:pPr>
        <w:pStyle w:val="ListParagraph"/>
        <w:numPr>
          <w:ilvl w:val="0"/>
          <w:numId w:val="11"/>
        </w:numPr>
        <w:rPr>
          <w:color w:val="0070C0"/>
        </w:rPr>
      </w:pPr>
      <w:r w:rsidRPr="00AA4E49">
        <w:rPr>
          <w:color w:val="0070C0"/>
        </w:rPr>
        <w:t>Note: Practices for establishing the breaking point for line numbers vary significantly between organizations and their software applications. This example assumes that all the instruments depicted are assigned to the same line number. If the line number breaks at the control valve, then 2 Line Operating Parameters forms would be required.</w:t>
      </w:r>
    </w:p>
    <w:p w14:paraId="497870B7" w14:textId="77777777" w:rsidR="00A006AA" w:rsidRDefault="00A006AA" w:rsidP="00D170D1">
      <w:pPr>
        <w:pStyle w:val="Heading2"/>
      </w:pPr>
    </w:p>
    <w:p w14:paraId="446BE389" w14:textId="647A0316" w:rsidR="00D170D1" w:rsidRPr="00F11EEA" w:rsidRDefault="00D170D1" w:rsidP="00A62C5E">
      <w:pPr>
        <w:pStyle w:val="Heading3"/>
      </w:pPr>
      <w:bookmarkStart w:id="36" w:name="_Toc52539031"/>
      <w:r w:rsidRPr="00F11EEA">
        <w:t>2.</w:t>
      </w:r>
      <w:r>
        <w:t>2</w:t>
      </w:r>
      <w:r w:rsidR="003C0B0F">
        <w:t>.1</w:t>
      </w:r>
      <w:r w:rsidRPr="00F11EEA">
        <w:t xml:space="preserve"> Process Variables for all </w:t>
      </w:r>
      <w:r>
        <w:t>Flow A</w:t>
      </w:r>
      <w:r w:rsidRPr="00F11EEA">
        <w:t xml:space="preserve">pplications and </w:t>
      </w:r>
      <w:r>
        <w:t>R</w:t>
      </w:r>
      <w:r w:rsidRPr="00F11EEA">
        <w:t>epresentations</w:t>
      </w:r>
      <w:bookmarkEnd w:id="36"/>
    </w:p>
    <w:p w14:paraId="284F9AD4" w14:textId="77777777" w:rsidR="00D170D1" w:rsidRDefault="00D170D1" w:rsidP="00D170D1">
      <w:r>
        <w:t>The Material or Material Flow sections, Process Design Conditions and Material Properties section are configured to support all process variables including their alternate representations, on consolidated forms based upon their measured or initiating variable. This approach results in maximum consistency of data entry location for all instruments but results in many variables that are not applicable to any specific single application.</w:t>
      </w:r>
    </w:p>
    <w:p w14:paraId="10F36E64" w14:textId="77777777" w:rsidR="00D170D1" w:rsidRDefault="00D170D1" w:rsidP="00D170D1">
      <w:pPr>
        <w:pStyle w:val="Heading2"/>
      </w:pPr>
    </w:p>
    <w:p w14:paraId="65DEAEB8" w14:textId="04EA7026" w:rsidR="00D170D1" w:rsidRDefault="00D170D1" w:rsidP="00D170D1">
      <w:r>
        <w:t>Entering “NA” in the process variable Units column, generally communicates that the variable is not applicable for the application and therefore no numeric value is required.</w:t>
      </w:r>
    </w:p>
    <w:p w14:paraId="30DD0998" w14:textId="77777777" w:rsidR="007A0BAC" w:rsidRDefault="007A0BAC" w:rsidP="00D170D1"/>
    <w:p w14:paraId="2AE1B21F" w14:textId="2AC5D101" w:rsidR="00D170D1" w:rsidRDefault="00D170D1" w:rsidP="006F3424">
      <w:pPr>
        <w:pStyle w:val="ListParagraph"/>
        <w:numPr>
          <w:ilvl w:val="0"/>
          <w:numId w:val="6"/>
        </w:numPr>
        <w:rPr>
          <w:color w:val="0070C0"/>
        </w:rPr>
      </w:pPr>
      <w:r w:rsidRPr="005E3A81">
        <w:rPr>
          <w:color w:val="0070C0"/>
        </w:rPr>
        <w:t xml:space="preserve">Note: The unit symbol of “NA” is </w:t>
      </w:r>
      <w:r>
        <w:rPr>
          <w:color w:val="0070C0"/>
        </w:rPr>
        <w:t>recommended</w:t>
      </w:r>
      <w:r w:rsidRPr="005E3A81">
        <w:rPr>
          <w:color w:val="0070C0"/>
        </w:rPr>
        <w:t xml:space="preserve"> for US practices for dimensionless variables, although the historic practice is to not show any unit symbol</w:t>
      </w:r>
      <w:r>
        <w:rPr>
          <w:color w:val="0070C0"/>
        </w:rPr>
        <w:t xml:space="preserve"> which can be simulated by typing a blank character in the field.</w:t>
      </w:r>
    </w:p>
    <w:p w14:paraId="01EFE377" w14:textId="77777777" w:rsidR="007A0BAC" w:rsidRDefault="007A0BAC" w:rsidP="003F79F2">
      <w:pPr>
        <w:pStyle w:val="ListParagraph"/>
        <w:ind w:left="1800"/>
        <w:rPr>
          <w:color w:val="0070C0"/>
        </w:rPr>
      </w:pPr>
    </w:p>
    <w:p w14:paraId="65D9F06A" w14:textId="21CA0F33" w:rsidR="009879AD" w:rsidRDefault="008E53B1" w:rsidP="009879AD">
      <w:pPr>
        <w:pStyle w:val="ListParagraph"/>
        <w:numPr>
          <w:ilvl w:val="0"/>
          <w:numId w:val="26"/>
        </w:numPr>
      </w:pPr>
      <w:r w:rsidRPr="009879AD">
        <w:rPr>
          <w:color w:val="0070C0"/>
        </w:rPr>
        <w:t xml:space="preserve">Note: </w:t>
      </w:r>
      <w:r w:rsidR="009879AD" w:rsidRPr="009879AD">
        <w:rPr>
          <w:b/>
          <w:color w:val="0070C0"/>
        </w:rPr>
        <w:t>Numeric data validation</w:t>
      </w:r>
      <w:r w:rsidR="009879AD" w:rsidRPr="009879AD">
        <w:rPr>
          <w:color w:val="0070C0"/>
        </w:rPr>
        <w:t xml:space="preserve"> is enforced for such properties that can have their </w:t>
      </w:r>
      <w:r w:rsidR="00E8614C">
        <w:rPr>
          <w:color w:val="0070C0"/>
        </w:rPr>
        <w:t xml:space="preserve">values </w:t>
      </w:r>
      <w:r w:rsidR="009879AD" w:rsidRPr="009879AD">
        <w:rPr>
          <w:color w:val="0070C0"/>
        </w:rPr>
        <w:t>Electronically Data Interchange (EDI) with external files that require valid data types.</w:t>
      </w:r>
    </w:p>
    <w:p w14:paraId="2F7B0A9B" w14:textId="77777777" w:rsidR="00D170D1" w:rsidRPr="005E3A81" w:rsidRDefault="00D170D1" w:rsidP="00D170D1">
      <w:pPr>
        <w:rPr>
          <w:color w:val="0070C0"/>
        </w:rPr>
      </w:pPr>
    </w:p>
    <w:p w14:paraId="1E52B0C1" w14:textId="77777777" w:rsidR="00D170D1" w:rsidRDefault="00D170D1" w:rsidP="00D170D1">
      <w:r>
        <w:rPr>
          <w:noProof/>
        </w:rPr>
        <mc:AlternateContent>
          <mc:Choice Requires="wps">
            <w:drawing>
              <wp:anchor distT="0" distB="0" distL="114300" distR="114300" simplePos="0" relativeHeight="251662341" behindDoc="0" locked="0" layoutInCell="1" allowOverlap="1" wp14:anchorId="6553AAC9" wp14:editId="55CBD695">
                <wp:simplePos x="0" y="0"/>
                <wp:positionH relativeFrom="margin">
                  <wp:posOffset>1927762</wp:posOffset>
                </wp:positionH>
                <wp:positionV relativeFrom="paragraph">
                  <wp:posOffset>735623</wp:posOffset>
                </wp:positionV>
                <wp:extent cx="1353967" cy="45719"/>
                <wp:effectExtent l="0" t="19050" r="36830" b="31115"/>
                <wp:wrapNone/>
                <wp:docPr id="97" name="Arrow: Right 97"/>
                <wp:cNvGraphicFramePr/>
                <a:graphic xmlns:a="http://schemas.openxmlformats.org/drawingml/2006/main">
                  <a:graphicData uri="http://schemas.microsoft.com/office/word/2010/wordprocessingShape">
                    <wps:wsp>
                      <wps:cNvSpPr/>
                      <wps:spPr>
                        <a:xfrm flipV="1">
                          <a:off x="0" y="0"/>
                          <a:ext cx="1353967"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C57D5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7" o:spid="_x0000_s1026" type="#_x0000_t13" style="position:absolute;margin-left:151.8pt;margin-top:57.9pt;width:106.6pt;height:3.6pt;flip:y;z-index:251662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djiAIAACYFAAAOAAAAZHJzL2Uyb0RvYy54bWysVEtv2zAMvg/YfxB0X52kadMYdYogRYcB&#10;RVus3XpmZDkWoNcoJU7360fJTl/raZgPBilSfHz8qPOLvdFsJzEoZys+PhpxJq1wtbKbiv94uPpy&#10;xlmIYGvQzsqKP8nALxafP513vpQT1zpdS2QUxIay8xVvY/RlUQTRSgPhyHlpydg4NBBJxU1RI3QU&#10;3ehiMhqdFp3D2qMTMgQ6veyNfJHjN40U8bZpgoxMV5xqi/mP+b9O/2JxDuUGwbdKDGXAP1RhQFlK&#10;+hzqEiKwLaq/Qhkl0AXXxCPhTOGaRgmZe6BuxqN33dy34GXuhcAJ/hmm8P/CipvdHTJVV3w+48yC&#10;oRktEV1Xsu9q00ZGx4RR50NJrvf+DgctkJga3jdoWKOV/0njzxBQU2yfEX56RljuIxN0OD4+OZ6f&#10;UiZBtunJbDxP0Ys+TArnMcSv0hmWhIpjqiHXk0PD7jrE/sLBMV0KTqv6SmmdFdysVxrZDmjk0+ls&#10;spoOOd64acs6qmcyGxEtBBD1Gg2RROMJjGA3nIHeEKdFxJz7ze3wQZKcvIVa9qlPRvQdMvfuudM3&#10;cVIXlxDa/ko2pStQGhVpL7QyFT9LgQ6RtE1WmZk9YJFm008jSWtXP9FE0fVUD15cKUpyDSHeARK3&#10;qV3a13hLv0Y7wsANEmetw98fnSd/ohxZOetoVwifX1tAyZn+ZomM8/F0mpYrKzTVCSn42rJ+bbFb&#10;s3I0mzG9DF5kMflHfRAbdOaR1nqZspIJrKDc/SQGZRX7HaaHQcjlMrvRQnmI1/beiwMVE7wP+0dA&#10;P/ApEhFv3GGvoHxHqN43IWzdchtdozLbXnClCSaFljHPcng40ra/1rPXy/O2+AMAAP//AwBQSwME&#10;FAAGAAgAAAAhAEZ5+BrgAAAACwEAAA8AAABkcnMvZG93bnJldi54bWxMj0FPwzAMhe9I/IfIk7ix&#10;pCurUGk6TZO4cGLtJMQta7y2WuNUTbYVfj3mBDfb7+n5e8VmdoO44hR6TxqSpQKB1HjbU6vhUL8+&#10;PoMI0ZA1gyfU8IUBNuX9XWFy62+0x2sVW8EhFHKjoYtxzKUMTYfOhKUfkVg7+cmZyOvUSjuZG4e7&#10;Qa6UyqQzPfGHzoy467A5Vxen4X3Ovj9t9aF2+/pp6/o6Pb8lqdYPi3n7AiLiHP/M8IvP6FAy09Ff&#10;yAYxaEhVmrGVhWTNHdixTjIejnxZpQpkWcj/HcofAAAA//8DAFBLAQItABQABgAIAAAAIQC2gziS&#10;/gAAAOEBAAATAAAAAAAAAAAAAAAAAAAAAABbQ29udGVudF9UeXBlc10ueG1sUEsBAi0AFAAGAAgA&#10;AAAhADj9If/WAAAAlAEAAAsAAAAAAAAAAAAAAAAALwEAAF9yZWxzLy5yZWxzUEsBAi0AFAAGAAgA&#10;AAAhAB06Z2OIAgAAJgUAAA4AAAAAAAAAAAAAAAAALgIAAGRycy9lMm9Eb2MueG1sUEsBAi0AFAAG&#10;AAgAAAAhAEZ5+BrgAAAACwEAAA8AAAAAAAAAAAAAAAAA4gQAAGRycy9kb3ducmV2LnhtbFBLBQYA&#10;AAAABAAEAPMAAADvBQAAAAA=&#10;" adj="21235" fillcolor="#4472c4" strokecolor="#2f528f" strokeweight="1pt">
                <w10:wrap anchorx="margin"/>
              </v:shape>
            </w:pict>
          </mc:Fallback>
        </mc:AlternateContent>
      </w:r>
      <w:r>
        <w:rPr>
          <w:noProof/>
        </w:rPr>
        <w:drawing>
          <wp:inline distT="0" distB="0" distL="0" distR="0" wp14:anchorId="07F3EBBF" wp14:editId="33A7BB28">
            <wp:extent cx="5703277" cy="416038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25105" cy="4176310"/>
                    </a:xfrm>
                    <a:prstGeom prst="rect">
                      <a:avLst/>
                    </a:prstGeom>
                  </pic:spPr>
                </pic:pic>
              </a:graphicData>
            </a:graphic>
          </wp:inline>
        </w:drawing>
      </w:r>
    </w:p>
    <w:p w14:paraId="1E68AEEB" w14:textId="77777777" w:rsidR="00F23374" w:rsidRDefault="00F23374" w:rsidP="00A120E5">
      <w:pPr>
        <w:ind w:left="2160"/>
        <w:jc w:val="both"/>
      </w:pPr>
    </w:p>
    <w:p w14:paraId="26CFB837" w14:textId="51F0FFB4" w:rsidR="008504C5" w:rsidRDefault="008504C5" w:rsidP="00A62C5E">
      <w:pPr>
        <w:pStyle w:val="Heading3"/>
      </w:pPr>
      <w:bookmarkStart w:id="37" w:name="_Toc52539032"/>
      <w:r>
        <w:t xml:space="preserve">2.2.2 Copy Data from Line </w:t>
      </w:r>
      <w:r w:rsidR="00B24747">
        <w:t xml:space="preserve">to </w:t>
      </w:r>
      <w:r w:rsidR="00C31B23">
        <w:t xml:space="preserve">a </w:t>
      </w:r>
      <w:r w:rsidR="00B24747">
        <w:t xml:space="preserve">Flow Device </w:t>
      </w:r>
      <w:r>
        <w:t xml:space="preserve">Operating Parameter </w:t>
      </w:r>
      <w:r w:rsidR="00685DB7">
        <w:t>F</w:t>
      </w:r>
      <w:r w:rsidR="00B24747">
        <w:t>orm</w:t>
      </w:r>
      <w:bookmarkEnd w:id="37"/>
      <w:r w:rsidR="002610D5">
        <w:tab/>
      </w:r>
    </w:p>
    <w:p w14:paraId="258E7568" w14:textId="59C0F90E" w:rsidR="002610D5" w:rsidRDefault="002610D5" w:rsidP="002610D5">
      <w:r>
        <w:t>There are</w:t>
      </w:r>
      <w:r w:rsidR="00450592">
        <w:t xml:space="preserve"> 3 available </w:t>
      </w:r>
      <w:r w:rsidR="00033D50">
        <w:t xml:space="preserve">forms for flow measurement </w:t>
      </w:r>
      <w:r w:rsidR="002D18B9">
        <w:t xml:space="preserve">devices </w:t>
      </w:r>
      <w:r w:rsidR="00BF4EBF">
        <w:t xml:space="preserve">with usage that is </w:t>
      </w:r>
      <w:r w:rsidR="006F347F">
        <w:t xml:space="preserve">generally </w:t>
      </w:r>
      <w:r w:rsidR="00AA502A">
        <w:t>self-evident</w:t>
      </w:r>
      <w:r w:rsidR="00BF4EBF">
        <w:t xml:space="preserve"> </w:t>
      </w:r>
      <w:r w:rsidR="00AA502A">
        <w:t>based upon their form titles:</w:t>
      </w:r>
    </w:p>
    <w:p w14:paraId="408A9082" w14:textId="424AF3D9" w:rsidR="00425937" w:rsidRDefault="00425937" w:rsidP="00425937">
      <w:pPr>
        <w:pStyle w:val="ListParagraph"/>
        <w:numPr>
          <w:ilvl w:val="0"/>
          <w:numId w:val="22"/>
        </w:numPr>
      </w:pPr>
      <w:r>
        <w:t>F1001 Flow Device</w:t>
      </w:r>
    </w:p>
    <w:p w14:paraId="5079B136" w14:textId="6D93076A" w:rsidR="00425937" w:rsidRDefault="00425937" w:rsidP="00425937">
      <w:pPr>
        <w:pStyle w:val="ListParagraph"/>
        <w:numPr>
          <w:ilvl w:val="0"/>
          <w:numId w:val="22"/>
        </w:numPr>
      </w:pPr>
      <w:r>
        <w:t xml:space="preserve">F1002 </w:t>
      </w:r>
      <w:r w:rsidR="00CE5C7B">
        <w:t xml:space="preserve">Gas </w:t>
      </w:r>
      <w:r>
        <w:t>Flow Device</w:t>
      </w:r>
      <w:r w:rsidR="00CE5C7B">
        <w:t xml:space="preserve"> with </w:t>
      </w:r>
      <w:r w:rsidR="00262594">
        <w:t>Composition Parameters</w:t>
      </w:r>
    </w:p>
    <w:p w14:paraId="3C904D1E" w14:textId="186B6B46" w:rsidR="006F347F" w:rsidRDefault="003A2D36" w:rsidP="00425937">
      <w:pPr>
        <w:pStyle w:val="ListParagraph"/>
        <w:numPr>
          <w:ilvl w:val="0"/>
          <w:numId w:val="22"/>
        </w:numPr>
      </w:pPr>
      <w:r>
        <w:t>F1003 Bulk Solids Flow Device</w:t>
      </w:r>
    </w:p>
    <w:p w14:paraId="1FF76367" w14:textId="77777777" w:rsidR="002610D5" w:rsidRPr="002610D5" w:rsidRDefault="002610D5" w:rsidP="002610D5"/>
    <w:p w14:paraId="6E8D9ACF" w14:textId="09EEEC47" w:rsidR="002E7F18" w:rsidRDefault="00000E57" w:rsidP="008504C5">
      <w:r>
        <w:t>Load</w:t>
      </w:r>
      <w:r w:rsidR="00DB4B3F">
        <w:t xml:space="preserve"> </w:t>
      </w:r>
      <w:r w:rsidR="001F0A2C">
        <w:t>the</w:t>
      </w:r>
      <w:r w:rsidR="00337B93">
        <w:t xml:space="preserve"> </w:t>
      </w:r>
      <w:r w:rsidR="002D18B9">
        <w:t xml:space="preserve">general </w:t>
      </w:r>
      <w:r w:rsidR="001F0A2C">
        <w:t xml:space="preserve">purpose </w:t>
      </w:r>
      <w:r w:rsidR="00337B93">
        <w:t>Flow Device Operating Parameters form F1001, for the orifice plate flow element FE 101 and c</w:t>
      </w:r>
      <w:r w:rsidR="008504C5">
        <w:t xml:space="preserve">opy the Line Operating Parameters form </w:t>
      </w:r>
      <w:r w:rsidR="00B24747">
        <w:t xml:space="preserve">data </w:t>
      </w:r>
      <w:r w:rsidR="0097229A">
        <w:t>for line 2-150A</w:t>
      </w:r>
      <w:r w:rsidR="00B24747">
        <w:t xml:space="preserve">. </w:t>
      </w:r>
      <w:r w:rsidR="0097229A">
        <w:t>F</w:t>
      </w:r>
      <w:r w:rsidR="008504C5">
        <w:t>ollow</w:t>
      </w:r>
      <w:r w:rsidR="0097229A">
        <w:t xml:space="preserve"> the </w:t>
      </w:r>
      <w:r w:rsidR="00B24747">
        <w:t xml:space="preserve">generic </w:t>
      </w:r>
      <w:r w:rsidR="0097229A">
        <w:t xml:space="preserve">Flowing Condition </w:t>
      </w:r>
      <w:r w:rsidR="008504C5">
        <w:t xml:space="preserve">step-by-step procedure documented in the </w:t>
      </w:r>
      <w:r w:rsidR="008504C5" w:rsidRPr="00887861">
        <w:rPr>
          <w:i/>
          <w:iCs/>
        </w:rPr>
        <w:t>Quick Start Tour</w:t>
      </w:r>
      <w:r w:rsidR="008504C5">
        <w:t xml:space="preserve"> document, section 2.</w:t>
      </w:r>
      <w:r w:rsidR="00B24747">
        <w:t>3</w:t>
      </w:r>
      <w:r w:rsidR="008504C5">
        <w:t>.</w:t>
      </w:r>
      <w:r w:rsidR="001C0C8A">
        <w:t>2</w:t>
      </w:r>
      <w:r w:rsidR="00B24747">
        <w:t>.</w:t>
      </w:r>
    </w:p>
    <w:p w14:paraId="71D65C7C" w14:textId="0D1B0313" w:rsidR="00A63ED4" w:rsidRDefault="004669B9" w:rsidP="006F3424">
      <w:pPr>
        <w:numPr>
          <w:ilvl w:val="0"/>
          <w:numId w:val="4"/>
        </w:numPr>
      </w:pPr>
      <w:r>
        <w:t xml:space="preserve">All </w:t>
      </w:r>
      <w:r w:rsidR="002C4D55">
        <w:t xml:space="preserve">sections </w:t>
      </w:r>
      <w:r>
        <w:t xml:space="preserve">of data will be </w:t>
      </w:r>
      <w:r w:rsidR="00A63ED4">
        <w:t xml:space="preserve">copied from the line to the </w:t>
      </w:r>
      <w:r w:rsidR="002C4D55">
        <w:t>Flow Element</w:t>
      </w:r>
      <w:r w:rsidR="00A63ED4">
        <w:t xml:space="preserve">’s </w:t>
      </w:r>
      <w:r w:rsidR="002C4D55">
        <w:t>form.</w:t>
      </w:r>
    </w:p>
    <w:p w14:paraId="47A6E4A0" w14:textId="7FA6485B" w:rsidR="00A63ED4" w:rsidRDefault="002C4D55" w:rsidP="006F3424">
      <w:pPr>
        <w:pStyle w:val="ListParagraph"/>
        <w:numPr>
          <w:ilvl w:val="0"/>
          <w:numId w:val="4"/>
        </w:numPr>
      </w:pPr>
      <w:r w:rsidRPr="004669B9">
        <w:t>All</w:t>
      </w:r>
      <w:r w:rsidR="00A63ED4" w:rsidRPr="004669B9">
        <w:t xml:space="preserve"> </w:t>
      </w:r>
      <w:r>
        <w:t>l</w:t>
      </w:r>
      <w:r w:rsidR="00A63ED4" w:rsidRPr="004669B9">
        <w:t xml:space="preserve">ine </w:t>
      </w:r>
      <w:r w:rsidR="00FB579E">
        <w:t xml:space="preserve">process data </w:t>
      </w:r>
      <w:r>
        <w:t>p</w:t>
      </w:r>
      <w:r w:rsidR="00564382" w:rsidRPr="004669B9">
        <w:t xml:space="preserve">roperties </w:t>
      </w:r>
      <w:r w:rsidR="00A63ED4" w:rsidRPr="004669B9">
        <w:t xml:space="preserve">will be applicable to this flow </w:t>
      </w:r>
      <w:r w:rsidR="00886AC8" w:rsidRPr="004669B9">
        <w:t>element because</w:t>
      </w:r>
      <w:r w:rsidR="00A63ED4" w:rsidRPr="004669B9">
        <w:t xml:space="preserve"> the flow element is directly inline and </w:t>
      </w:r>
      <w:r w:rsidR="00564382" w:rsidRPr="004669B9">
        <w:t xml:space="preserve">is </w:t>
      </w:r>
      <w:r w:rsidR="00A63ED4" w:rsidRPr="004669B9">
        <w:t>the upstream device in the line</w:t>
      </w:r>
      <w:r w:rsidR="00A63ED4">
        <w:t>.</w:t>
      </w:r>
    </w:p>
    <w:p w14:paraId="56956843" w14:textId="313D4DFC" w:rsidR="00886AC8" w:rsidRPr="00071E04" w:rsidRDefault="00886AC8" w:rsidP="006F3424">
      <w:pPr>
        <w:pStyle w:val="ListParagraph"/>
        <w:numPr>
          <w:ilvl w:val="0"/>
          <w:numId w:val="4"/>
        </w:numPr>
      </w:pPr>
      <w:r>
        <w:t xml:space="preserve">The Calculated Variables section properties can be entered following the </w:t>
      </w:r>
      <w:r w:rsidR="00071E04">
        <w:t xml:space="preserve">documented in the </w:t>
      </w:r>
      <w:r w:rsidR="00071E04" w:rsidRPr="00887861">
        <w:rPr>
          <w:i/>
          <w:iCs/>
        </w:rPr>
        <w:t>Quick Start Tour</w:t>
      </w:r>
      <w:r w:rsidR="00071E04">
        <w:t xml:space="preserve"> document, section </w:t>
      </w:r>
      <w:r w:rsidR="00071E04" w:rsidRPr="001C0C8A">
        <w:t>2.3.</w:t>
      </w:r>
      <w:r w:rsidR="001C0C8A" w:rsidRPr="001C0C8A">
        <w:t>4</w:t>
      </w:r>
      <w:r w:rsidR="00071E04" w:rsidRPr="001C0C8A">
        <w:t>.</w:t>
      </w:r>
    </w:p>
    <w:p w14:paraId="10B93769" w14:textId="6D4457D3" w:rsidR="00071E04" w:rsidRDefault="00770BEA" w:rsidP="006F3424">
      <w:pPr>
        <w:pStyle w:val="ListParagraph"/>
        <w:numPr>
          <w:ilvl w:val="0"/>
          <w:numId w:val="4"/>
        </w:numPr>
      </w:pPr>
      <w:r>
        <w:t>T</w:t>
      </w:r>
      <w:r w:rsidR="007A22F1">
        <w:t>he Tag no/Functional ID and the</w:t>
      </w:r>
      <w:r w:rsidR="00071E04">
        <w:t xml:space="preserve"> downstream line properties in the Service Identification section can </w:t>
      </w:r>
      <w:r w:rsidR="00C5722C">
        <w:t xml:space="preserve">be </w:t>
      </w:r>
      <w:r w:rsidR="00071E04">
        <w:t>added to the upstream properties that have been copied from the line</w:t>
      </w:r>
      <w:r w:rsidR="00FB579E">
        <w:t xml:space="preserve"> and the hazardous area class properties corrected for this instrument type</w:t>
      </w:r>
      <w:r w:rsidR="007A22F1">
        <w:t>.</w:t>
      </w:r>
    </w:p>
    <w:p w14:paraId="4C94CECE" w14:textId="21EFB7B2" w:rsidR="00071E04" w:rsidRDefault="00071E04" w:rsidP="006F3424">
      <w:pPr>
        <w:pStyle w:val="ListParagraph"/>
        <w:numPr>
          <w:ilvl w:val="0"/>
          <w:numId w:val="4"/>
        </w:numPr>
      </w:pPr>
      <w:r>
        <w:t>The Component Design Criteria section properties can be entered as appropriate to the orifice plate</w:t>
      </w:r>
    </w:p>
    <w:p w14:paraId="0466DA78" w14:textId="1C3A2422" w:rsidR="00FB579E" w:rsidRDefault="00FB579E" w:rsidP="006F3424">
      <w:pPr>
        <w:pStyle w:val="ListParagraph"/>
        <w:numPr>
          <w:ilvl w:val="0"/>
          <w:numId w:val="4"/>
        </w:numPr>
      </w:pPr>
      <w:r>
        <w:t>The form header section properties in the Responsible Organization and Specification Identification can be added as appropriate</w:t>
      </w:r>
    </w:p>
    <w:p w14:paraId="5953C637" w14:textId="0EC6726C" w:rsidR="00B61B48" w:rsidRDefault="00B61B48" w:rsidP="00A62C5E">
      <w:pPr>
        <w:pStyle w:val="Heading3"/>
      </w:pPr>
      <w:bookmarkStart w:id="38" w:name="_Toc52539033"/>
      <w:r>
        <w:t xml:space="preserve">2.2.3 Copy Data from Line to </w:t>
      </w:r>
      <w:r w:rsidR="00A772E9">
        <w:t>Temperature</w:t>
      </w:r>
      <w:r>
        <w:t xml:space="preserve"> Device Operating Parameter </w:t>
      </w:r>
      <w:r w:rsidR="00685DB7">
        <w:t>F</w:t>
      </w:r>
      <w:r>
        <w:t xml:space="preserve">orm </w:t>
      </w:r>
      <w:r w:rsidR="00A772E9">
        <w:t>T</w:t>
      </w:r>
      <w:r>
        <w:t>1001</w:t>
      </w:r>
      <w:bookmarkEnd w:id="38"/>
    </w:p>
    <w:p w14:paraId="7DE80DAF" w14:textId="282FEAEA" w:rsidR="00B61B48" w:rsidRDefault="00000E57" w:rsidP="00B61B48">
      <w:r>
        <w:t>Load</w:t>
      </w:r>
      <w:r w:rsidR="00241B15">
        <w:t xml:space="preserve"> </w:t>
      </w:r>
      <w:r>
        <w:t xml:space="preserve">a Temperature Device  Operating Parameters form T1001, for the temperature element </w:t>
      </w:r>
      <w:proofErr w:type="spellStart"/>
      <w:r>
        <w:t>TE</w:t>
      </w:r>
      <w:proofErr w:type="spellEnd"/>
      <w:r>
        <w:t xml:space="preserve"> 102 (or TW 102) and c</w:t>
      </w:r>
      <w:r w:rsidR="00B61B48">
        <w:t>opy the Line Operating Parameters form data for line 2-150A</w:t>
      </w:r>
      <w:r w:rsidR="0046510D">
        <w:t xml:space="preserve">. </w:t>
      </w:r>
      <w:r w:rsidR="00B61B48">
        <w:t xml:space="preserve">Follow the generic Flowing Condition step-by-step procedure documented in the </w:t>
      </w:r>
      <w:r w:rsidR="00B61B48" w:rsidRPr="00887861">
        <w:rPr>
          <w:i/>
          <w:iCs/>
        </w:rPr>
        <w:t>Quick Start Tour</w:t>
      </w:r>
      <w:r w:rsidR="00B61B48">
        <w:t xml:space="preserve"> document, section 2.3.</w:t>
      </w:r>
      <w:r w:rsidR="002A0E39">
        <w:t>2</w:t>
      </w:r>
      <w:r w:rsidR="00B61B48">
        <w:t>.</w:t>
      </w:r>
    </w:p>
    <w:p w14:paraId="4A61ED62" w14:textId="093C5450" w:rsidR="00B61B48" w:rsidRDefault="00B61B48" w:rsidP="0070443E">
      <w:pPr>
        <w:numPr>
          <w:ilvl w:val="0"/>
          <w:numId w:val="4"/>
        </w:numPr>
      </w:pPr>
      <w:r>
        <w:t xml:space="preserve">All sections of data will be copied from the line to the </w:t>
      </w:r>
      <w:r w:rsidR="007A22F1">
        <w:t>Temperature</w:t>
      </w:r>
      <w:r>
        <w:t xml:space="preserve"> Element’s form.</w:t>
      </w:r>
    </w:p>
    <w:p w14:paraId="5D953114" w14:textId="5529791D" w:rsidR="007A22F1" w:rsidRDefault="007A22F1" w:rsidP="0070443E">
      <w:pPr>
        <w:numPr>
          <w:ilvl w:val="0"/>
          <w:numId w:val="4"/>
        </w:numPr>
      </w:pPr>
      <w:r>
        <w:t xml:space="preserve">The </w:t>
      </w:r>
      <w:r w:rsidR="00BA3451">
        <w:t xml:space="preserve">temperature </w:t>
      </w:r>
      <w:r>
        <w:t xml:space="preserve">elements pressure </w:t>
      </w:r>
      <w:r w:rsidR="00711336">
        <w:t xml:space="preserve">data </w:t>
      </w:r>
      <w:r>
        <w:t>may need to be reduced by the permanent pressure drop that occurs at the upstream flow element, or it may be left unchanged if the line pressure data was entered as a typical value over the length of the line segment for which the data was entered.</w:t>
      </w:r>
    </w:p>
    <w:p w14:paraId="0EA72DDE" w14:textId="1B6FF57B" w:rsidR="00B61B48" w:rsidRPr="00071E04" w:rsidRDefault="00B61B48" w:rsidP="0070443E">
      <w:pPr>
        <w:pStyle w:val="ListParagraph"/>
        <w:numPr>
          <w:ilvl w:val="0"/>
          <w:numId w:val="4"/>
        </w:numPr>
      </w:pPr>
      <w:r>
        <w:t xml:space="preserve">The Calculated Variables section properties can be entered following the documented in the </w:t>
      </w:r>
      <w:r w:rsidRPr="00887861">
        <w:rPr>
          <w:i/>
          <w:iCs/>
        </w:rPr>
        <w:t>Quick Start Tour</w:t>
      </w:r>
      <w:r>
        <w:t xml:space="preserve"> document, section </w:t>
      </w:r>
      <w:r w:rsidRPr="002A0E39">
        <w:t>2.3.</w:t>
      </w:r>
      <w:r w:rsidR="002A0E39" w:rsidRPr="002A0E39">
        <w:t>4</w:t>
      </w:r>
      <w:r w:rsidRPr="002A0E39">
        <w:t>.</w:t>
      </w:r>
    </w:p>
    <w:p w14:paraId="3E974CC7" w14:textId="25174075" w:rsidR="00B61B48" w:rsidRDefault="007A22F1" w:rsidP="0070443E">
      <w:pPr>
        <w:pStyle w:val="ListParagraph"/>
        <w:numPr>
          <w:ilvl w:val="0"/>
          <w:numId w:val="4"/>
        </w:numPr>
      </w:pPr>
      <w:r>
        <w:t>Enter the Tag no/Functional ID</w:t>
      </w:r>
      <w:r w:rsidR="00711336">
        <w:t xml:space="preserve">, Line connection length and device insertion length </w:t>
      </w:r>
      <w:r w:rsidR="00B61B48">
        <w:t>properties in the Service Identification section</w:t>
      </w:r>
      <w:r w:rsidR="00711336">
        <w:t>.</w:t>
      </w:r>
    </w:p>
    <w:p w14:paraId="4D6951CC" w14:textId="507AAC56" w:rsidR="00B61B48" w:rsidRDefault="00B61B48" w:rsidP="0070443E">
      <w:pPr>
        <w:pStyle w:val="ListParagraph"/>
        <w:numPr>
          <w:ilvl w:val="0"/>
          <w:numId w:val="4"/>
        </w:numPr>
      </w:pPr>
      <w:r>
        <w:t xml:space="preserve">The Component Design Criteria section properties can be entered as appropriate to the </w:t>
      </w:r>
      <w:r w:rsidR="00711336">
        <w:t>selected Component type, such as RTD element.</w:t>
      </w:r>
    </w:p>
    <w:p w14:paraId="5C73E157" w14:textId="77777777" w:rsidR="00B61B48" w:rsidRDefault="00B61B48" w:rsidP="0070443E">
      <w:pPr>
        <w:pStyle w:val="ListParagraph"/>
        <w:numPr>
          <w:ilvl w:val="0"/>
          <w:numId w:val="4"/>
        </w:numPr>
      </w:pPr>
      <w:r>
        <w:t>The form header section properties in the Responsible Organization and Specification Identification can be added as appropriate</w:t>
      </w:r>
    </w:p>
    <w:p w14:paraId="689DB766" w14:textId="55EAF1BB" w:rsidR="00564382" w:rsidRDefault="00564382" w:rsidP="00D70ABF"/>
    <w:p w14:paraId="3B123B02" w14:textId="2C4723ED" w:rsidR="00711336" w:rsidRDefault="00711336" w:rsidP="00A62C5E">
      <w:pPr>
        <w:pStyle w:val="Heading3"/>
      </w:pPr>
      <w:bookmarkStart w:id="39" w:name="_Toc52539034"/>
      <w:r>
        <w:t xml:space="preserve">2.2.4 Copy Data from Line to </w:t>
      </w:r>
      <w:r w:rsidR="00A772E9">
        <w:t xml:space="preserve">Valve or Regulator </w:t>
      </w:r>
      <w:r>
        <w:t xml:space="preserve">Device Operating Parameter </w:t>
      </w:r>
      <w:r w:rsidR="00685DB7">
        <w:t>F</w:t>
      </w:r>
      <w:r>
        <w:t xml:space="preserve">orm </w:t>
      </w:r>
      <w:r w:rsidR="00A772E9">
        <w:t>C</w:t>
      </w:r>
      <w:r>
        <w:t>1001</w:t>
      </w:r>
      <w:bookmarkEnd w:id="39"/>
    </w:p>
    <w:p w14:paraId="456E968A" w14:textId="14DA2F2E" w:rsidR="00711336" w:rsidRDefault="00FE728B" w:rsidP="00711336">
      <w:r>
        <w:t>Load a Valve or Regulator Operating Parameters form C1001, for the Control valve FV 101 and c</w:t>
      </w:r>
      <w:r w:rsidR="00711336">
        <w:t xml:space="preserve">opy the Line Operating Parameters form data for line 2-150A. Follow the generic Flowing Condition step-by-step procedure documented in the </w:t>
      </w:r>
      <w:r w:rsidR="00711336" w:rsidRPr="00887861">
        <w:rPr>
          <w:i/>
          <w:iCs/>
        </w:rPr>
        <w:t>Quick Start Tour</w:t>
      </w:r>
      <w:r w:rsidR="00711336">
        <w:t xml:space="preserve"> document, section 2.3.</w:t>
      </w:r>
      <w:r w:rsidR="002A0E39">
        <w:t>2</w:t>
      </w:r>
      <w:r w:rsidR="00711336">
        <w:t>.</w:t>
      </w:r>
    </w:p>
    <w:p w14:paraId="3E920BAB" w14:textId="2F88CC46" w:rsidR="00711336" w:rsidRDefault="00711336" w:rsidP="006F3424">
      <w:pPr>
        <w:numPr>
          <w:ilvl w:val="0"/>
          <w:numId w:val="4"/>
        </w:numPr>
      </w:pPr>
      <w:r>
        <w:t xml:space="preserve">All sections of data will be copied from the line to the </w:t>
      </w:r>
      <w:r w:rsidR="00A772E9">
        <w:t>Control valve</w:t>
      </w:r>
      <w:r>
        <w:t xml:space="preserve"> form.</w:t>
      </w:r>
    </w:p>
    <w:p w14:paraId="03D6694E" w14:textId="57734632" w:rsidR="00711336" w:rsidRDefault="00711336" w:rsidP="006F3424">
      <w:pPr>
        <w:numPr>
          <w:ilvl w:val="0"/>
          <w:numId w:val="4"/>
        </w:numPr>
      </w:pPr>
      <w:r>
        <w:t xml:space="preserve">The </w:t>
      </w:r>
      <w:r w:rsidR="00F74E61">
        <w:t>control valve</w:t>
      </w:r>
      <w:r>
        <w:t xml:space="preserve"> </w:t>
      </w:r>
      <w:r w:rsidR="00F74E61">
        <w:t xml:space="preserve">inlet </w:t>
      </w:r>
      <w:r>
        <w:t>pressure data may need to be reduced by the permanent pressure drop that occurs at the upstream flow element, or it may be left unchanged if the line pressure data was entered as a typical value over the length of the line segment for which the data was entered.</w:t>
      </w:r>
    </w:p>
    <w:p w14:paraId="28741BA5" w14:textId="576218E7" w:rsidR="00F74E61" w:rsidRDefault="00F74E61" w:rsidP="00AD0EC1">
      <w:pPr>
        <w:numPr>
          <w:ilvl w:val="0"/>
          <w:numId w:val="4"/>
        </w:numPr>
        <w:ind w:left="1800"/>
      </w:pPr>
      <w:r>
        <w:t>Add the Outlet pressure Material Flow Conditions and Process Design conditions</w:t>
      </w:r>
      <w:r w:rsidR="00770BEA">
        <w:t xml:space="preserve"> </w:t>
      </w:r>
      <w:r>
        <w:t>data that is required to document operating conditions</w:t>
      </w:r>
    </w:p>
    <w:p w14:paraId="53928211" w14:textId="5D4B930D" w:rsidR="00711336" w:rsidRPr="00071E04" w:rsidRDefault="00711336" w:rsidP="006F3424">
      <w:pPr>
        <w:pStyle w:val="ListParagraph"/>
        <w:numPr>
          <w:ilvl w:val="0"/>
          <w:numId w:val="4"/>
        </w:numPr>
      </w:pPr>
      <w:r>
        <w:t xml:space="preserve">The Calculated Variables section properties can be entered following the documented in the </w:t>
      </w:r>
      <w:r w:rsidRPr="00887861">
        <w:rPr>
          <w:i/>
          <w:iCs/>
        </w:rPr>
        <w:t>Quick Start Tour</w:t>
      </w:r>
      <w:r>
        <w:t xml:space="preserve"> document, section </w:t>
      </w:r>
      <w:r w:rsidRPr="002A0E39">
        <w:t>2.3.</w:t>
      </w:r>
      <w:r w:rsidR="002A0E39" w:rsidRPr="002A0E39">
        <w:t>4</w:t>
      </w:r>
      <w:r w:rsidRPr="00071E04">
        <w:rPr>
          <w:color w:val="FF0000"/>
        </w:rPr>
        <w:t>.</w:t>
      </w:r>
    </w:p>
    <w:p w14:paraId="3694B0E0" w14:textId="23E5CCF3" w:rsidR="00711336" w:rsidRDefault="00711336" w:rsidP="006F3424">
      <w:pPr>
        <w:pStyle w:val="ListParagraph"/>
        <w:numPr>
          <w:ilvl w:val="0"/>
          <w:numId w:val="4"/>
        </w:numPr>
      </w:pPr>
      <w:r>
        <w:t xml:space="preserve">Enter the Tag no/Functional ID, </w:t>
      </w:r>
      <w:r w:rsidR="001E6608">
        <w:t>and downstream line properties</w:t>
      </w:r>
      <w:r>
        <w:t xml:space="preserve"> in the Service Identification section.</w:t>
      </w:r>
    </w:p>
    <w:p w14:paraId="01524E08" w14:textId="44114936" w:rsidR="00711336" w:rsidRDefault="00711336" w:rsidP="006F3424">
      <w:pPr>
        <w:pStyle w:val="ListParagraph"/>
        <w:numPr>
          <w:ilvl w:val="0"/>
          <w:numId w:val="4"/>
        </w:numPr>
      </w:pPr>
      <w:r>
        <w:t xml:space="preserve">The Component Design Criteria section properties can be entered as appropriate to the selected Component type, such as </w:t>
      </w:r>
      <w:r w:rsidR="001E6608">
        <w:t>linear motion control valve</w:t>
      </w:r>
      <w:r>
        <w:t>.</w:t>
      </w:r>
    </w:p>
    <w:p w14:paraId="4D88356A" w14:textId="77777777" w:rsidR="00711336" w:rsidRDefault="00711336" w:rsidP="006F3424">
      <w:pPr>
        <w:pStyle w:val="ListParagraph"/>
        <w:numPr>
          <w:ilvl w:val="0"/>
          <w:numId w:val="4"/>
        </w:numPr>
      </w:pPr>
      <w:r>
        <w:t>The form header section properties in the Responsible Organization and Specification Identification can be added as appropriate</w:t>
      </w:r>
    </w:p>
    <w:p w14:paraId="0591A5C4" w14:textId="77777777" w:rsidR="0096780F" w:rsidRDefault="0096780F" w:rsidP="0096780F"/>
    <w:p w14:paraId="2B136187" w14:textId="6B94B067" w:rsidR="00E813C1" w:rsidRPr="007922EE" w:rsidRDefault="00A3390A" w:rsidP="006F3424">
      <w:pPr>
        <w:pStyle w:val="ListParagraph"/>
        <w:numPr>
          <w:ilvl w:val="0"/>
          <w:numId w:val="11"/>
        </w:numPr>
        <w:rPr>
          <w:i/>
          <w:color w:val="0000FF"/>
          <w:sz w:val="20"/>
        </w:rPr>
      </w:pPr>
      <w:r>
        <w:rPr>
          <w:color w:val="0070C0"/>
        </w:rPr>
        <w:t xml:space="preserve">Note: </w:t>
      </w:r>
      <w:r w:rsidR="008C6BB2" w:rsidRPr="00A3390A">
        <w:rPr>
          <w:color w:val="0070C0"/>
        </w:rPr>
        <w:t xml:space="preserve">The </w:t>
      </w:r>
      <w:r w:rsidR="005476BA" w:rsidRPr="00A3390A">
        <w:rPr>
          <w:color w:val="0070C0"/>
        </w:rPr>
        <w:t xml:space="preserve">Inlet pressure, Outlet pressure and Absolute vapor pressure data may need to be updated after </w:t>
      </w:r>
      <w:r w:rsidR="008C6BB2" w:rsidRPr="00A3390A">
        <w:rPr>
          <w:color w:val="0070C0"/>
        </w:rPr>
        <w:t>evaluati</w:t>
      </w:r>
      <w:r w:rsidR="00FC7265">
        <w:rPr>
          <w:color w:val="0070C0"/>
        </w:rPr>
        <w:t>ng</w:t>
      </w:r>
      <w:r w:rsidR="008C6BB2" w:rsidRPr="00A3390A">
        <w:rPr>
          <w:color w:val="0070C0"/>
        </w:rPr>
        <w:t xml:space="preserve"> </w:t>
      </w:r>
      <w:r w:rsidR="0012228D">
        <w:rPr>
          <w:color w:val="0070C0"/>
        </w:rPr>
        <w:t>the</w:t>
      </w:r>
      <w:r w:rsidR="00084F49">
        <w:rPr>
          <w:color w:val="0070C0"/>
        </w:rPr>
        <w:t xml:space="preserve"> val</w:t>
      </w:r>
      <w:r w:rsidR="00FC601E">
        <w:rPr>
          <w:color w:val="0070C0"/>
        </w:rPr>
        <w:t>ve</w:t>
      </w:r>
      <w:r w:rsidR="00E70708">
        <w:rPr>
          <w:color w:val="0070C0"/>
        </w:rPr>
        <w:t xml:space="preserve"> </w:t>
      </w:r>
      <w:r w:rsidR="006D028B">
        <w:rPr>
          <w:color w:val="0070C0"/>
        </w:rPr>
        <w:t>elevat</w:t>
      </w:r>
      <w:r w:rsidR="009D146B">
        <w:rPr>
          <w:color w:val="0070C0"/>
        </w:rPr>
        <w:t>ed</w:t>
      </w:r>
      <w:r w:rsidR="006D028B">
        <w:rPr>
          <w:color w:val="0070C0"/>
        </w:rPr>
        <w:t xml:space="preserve"> </w:t>
      </w:r>
      <w:r w:rsidR="00405A85">
        <w:rPr>
          <w:color w:val="0070C0"/>
        </w:rPr>
        <w:t>location</w:t>
      </w:r>
      <w:r w:rsidR="008F6D65">
        <w:rPr>
          <w:color w:val="0070C0"/>
        </w:rPr>
        <w:t xml:space="preserve"> </w:t>
      </w:r>
      <w:r w:rsidR="005476BA" w:rsidRPr="00A3390A">
        <w:rPr>
          <w:color w:val="0070C0"/>
        </w:rPr>
        <w:t xml:space="preserve">has been designed, for </w:t>
      </w:r>
      <w:r w:rsidR="00F429FD">
        <w:rPr>
          <w:color w:val="0070C0"/>
        </w:rPr>
        <w:t xml:space="preserve">liquid </w:t>
      </w:r>
      <w:r w:rsidR="005476BA" w:rsidRPr="00A3390A">
        <w:rPr>
          <w:color w:val="0070C0"/>
        </w:rPr>
        <w:t>fluids near their flash point</w:t>
      </w:r>
      <w:r w:rsidR="00E813C1" w:rsidRPr="00A3390A">
        <w:rPr>
          <w:color w:val="0070C0"/>
        </w:rPr>
        <w:t xml:space="preserve">. </w:t>
      </w:r>
      <w:r w:rsidR="005476BA" w:rsidRPr="00A3390A">
        <w:rPr>
          <w:color w:val="0070C0"/>
        </w:rPr>
        <w:t xml:space="preserve">Such data is generally not available at the time the line data </w:t>
      </w:r>
      <w:r w:rsidRPr="00A3390A">
        <w:rPr>
          <w:color w:val="0070C0"/>
        </w:rPr>
        <w:t xml:space="preserve">is </w:t>
      </w:r>
      <w:r w:rsidR="00D141B4" w:rsidRPr="00A3390A">
        <w:rPr>
          <w:color w:val="0070C0"/>
        </w:rPr>
        <w:t>entered but</w:t>
      </w:r>
      <w:r w:rsidRPr="00A3390A">
        <w:rPr>
          <w:color w:val="0070C0"/>
        </w:rPr>
        <w:t xml:space="preserve"> can be updated before sizing calculations are performed</w:t>
      </w:r>
      <w:r>
        <w:t>.</w:t>
      </w:r>
    </w:p>
    <w:p w14:paraId="60F4168B" w14:textId="77777777" w:rsidR="007922EE" w:rsidRPr="00A3390A" w:rsidRDefault="007922EE" w:rsidP="007922EE">
      <w:pPr>
        <w:pStyle w:val="ListParagraph"/>
        <w:ind w:left="1800"/>
        <w:rPr>
          <w:i/>
          <w:color w:val="0000FF"/>
          <w:sz w:val="20"/>
        </w:rPr>
      </w:pPr>
    </w:p>
    <w:p w14:paraId="3E9FD8C2" w14:textId="76D8243B" w:rsidR="00564382" w:rsidRPr="00685DB7" w:rsidRDefault="00A3390A" w:rsidP="006F3424">
      <w:pPr>
        <w:pStyle w:val="ListParagraph"/>
        <w:numPr>
          <w:ilvl w:val="0"/>
          <w:numId w:val="12"/>
        </w:numPr>
        <w:jc w:val="both"/>
        <w:rPr>
          <w:color w:val="0070C0"/>
        </w:rPr>
      </w:pPr>
      <w:r w:rsidRPr="00685DB7">
        <w:rPr>
          <w:iCs/>
          <w:color w:val="0070C0"/>
          <w:sz w:val="20"/>
        </w:rPr>
        <w:t>Note:</w:t>
      </w:r>
      <w:r w:rsidRPr="00685DB7">
        <w:rPr>
          <w:iCs/>
          <w:color w:val="0000FF"/>
          <w:sz w:val="20"/>
        </w:rPr>
        <w:t xml:space="preserve"> </w:t>
      </w:r>
      <w:r w:rsidR="00E813C1" w:rsidRPr="00685DB7">
        <w:rPr>
          <w:color w:val="0070C0"/>
        </w:rPr>
        <w:t>If the line pressure is changed</w:t>
      </w:r>
      <w:r w:rsidR="004669B9" w:rsidRPr="00685DB7">
        <w:rPr>
          <w:color w:val="0070C0"/>
        </w:rPr>
        <w:t xml:space="preserve"> from that of the upstream in-line device</w:t>
      </w:r>
      <w:r w:rsidR="00E813C1" w:rsidRPr="00685DB7">
        <w:rPr>
          <w:color w:val="0070C0"/>
        </w:rPr>
        <w:t xml:space="preserve">, the specific gravity, density, and compressibility data should also be corrected </w:t>
      </w:r>
      <w:r w:rsidR="00AC4D8D">
        <w:rPr>
          <w:color w:val="0070C0"/>
        </w:rPr>
        <w:t>when</w:t>
      </w:r>
      <w:r w:rsidR="00E813C1" w:rsidRPr="00685DB7">
        <w:rPr>
          <w:color w:val="0070C0"/>
        </w:rPr>
        <w:t xml:space="preserve"> the fluid is in the </w:t>
      </w:r>
      <w:r w:rsidR="00BE2595" w:rsidRPr="00685DB7">
        <w:rPr>
          <w:color w:val="0070C0"/>
        </w:rPr>
        <w:t>Gas/Vapor</w:t>
      </w:r>
      <w:r w:rsidR="005453CE" w:rsidRPr="00685DB7">
        <w:rPr>
          <w:color w:val="0070C0"/>
        </w:rPr>
        <w:t xml:space="preserve"> fluid state</w:t>
      </w:r>
      <w:r w:rsidR="00E813C1" w:rsidRPr="00685DB7">
        <w:rPr>
          <w:color w:val="0070C0"/>
        </w:rPr>
        <w:t>.</w:t>
      </w:r>
    </w:p>
    <w:p w14:paraId="5C1D9D94" w14:textId="77777777" w:rsidR="00685DB7" w:rsidRPr="00685DB7" w:rsidRDefault="00685DB7" w:rsidP="00685DB7">
      <w:pPr>
        <w:pStyle w:val="ListParagraph"/>
        <w:jc w:val="both"/>
        <w:rPr>
          <w:color w:val="0070C0"/>
        </w:rPr>
      </w:pPr>
    </w:p>
    <w:p w14:paraId="5748AB78" w14:textId="696EF61C" w:rsidR="00685DB7" w:rsidRDefault="00685DB7" w:rsidP="00A62C5E">
      <w:pPr>
        <w:pStyle w:val="Heading3"/>
      </w:pPr>
      <w:bookmarkStart w:id="40" w:name="_Toc52539035"/>
      <w:r>
        <w:t xml:space="preserve">2.2.5 Copy Data from Line to Off-line </w:t>
      </w:r>
      <w:r w:rsidR="008E6745">
        <w:t xml:space="preserve">Flow </w:t>
      </w:r>
      <w:r>
        <w:t xml:space="preserve">Device Operating Parameter Form </w:t>
      </w:r>
      <w:r w:rsidR="008E6745">
        <w:t>F</w:t>
      </w:r>
      <w:r>
        <w:t>1001</w:t>
      </w:r>
      <w:bookmarkEnd w:id="40"/>
    </w:p>
    <w:p w14:paraId="7CAC3BE7" w14:textId="15478624" w:rsidR="00685DB7" w:rsidRDefault="00FE728B" w:rsidP="00685DB7">
      <w:r>
        <w:t xml:space="preserve">Load </w:t>
      </w:r>
      <w:r w:rsidR="00CC1AFA">
        <w:t>a Flow Device Operating Parameters form F1001, for the multivariable flow transmitter FT 101 and PT100 and c</w:t>
      </w:r>
      <w:r w:rsidR="00685DB7">
        <w:t xml:space="preserve">opy the Line Operating Parameters form data for line 2-150A. Follow the generic Flowing Condition step-by-step procedure documented in the </w:t>
      </w:r>
      <w:r w:rsidR="00685DB7" w:rsidRPr="00887861">
        <w:rPr>
          <w:i/>
          <w:iCs/>
        </w:rPr>
        <w:t>Quick Start Tour</w:t>
      </w:r>
      <w:r w:rsidR="00685DB7">
        <w:t xml:space="preserve"> document, section 2.3.</w:t>
      </w:r>
      <w:r w:rsidR="00D132FC">
        <w:t>2</w:t>
      </w:r>
      <w:r w:rsidR="00685DB7">
        <w:t>.</w:t>
      </w:r>
    </w:p>
    <w:p w14:paraId="768314AF" w14:textId="31E293F2" w:rsidR="00685DB7" w:rsidRDefault="00685DB7" w:rsidP="006F3424">
      <w:pPr>
        <w:numPr>
          <w:ilvl w:val="0"/>
          <w:numId w:val="4"/>
        </w:numPr>
      </w:pPr>
      <w:r>
        <w:t xml:space="preserve">All sections of data will be copied from the line to the Flow </w:t>
      </w:r>
      <w:r w:rsidR="008E6745">
        <w:t>transmitter</w:t>
      </w:r>
      <w:r>
        <w:t xml:space="preserve"> form.</w:t>
      </w:r>
    </w:p>
    <w:p w14:paraId="2CB92A2C" w14:textId="4E98A1C9" w:rsidR="00523DE4" w:rsidRDefault="00523DE4" w:rsidP="006F3424">
      <w:pPr>
        <w:pStyle w:val="ListParagraph"/>
        <w:numPr>
          <w:ilvl w:val="0"/>
          <w:numId w:val="4"/>
        </w:numPr>
      </w:pPr>
      <w:r>
        <w:t>The</w:t>
      </w:r>
      <w:r w:rsidR="00685DB7" w:rsidRPr="004669B9">
        <w:t xml:space="preserve"> </w:t>
      </w:r>
      <w:r>
        <w:t xml:space="preserve">pressure </w:t>
      </w:r>
      <w:r w:rsidR="00685DB7">
        <w:t>process data p</w:t>
      </w:r>
      <w:r w:rsidR="00685DB7" w:rsidRPr="004669B9">
        <w:t xml:space="preserve">roperties will be applicable to this flow </w:t>
      </w:r>
      <w:r>
        <w:t>transmitter because</w:t>
      </w:r>
      <w:r w:rsidR="00685DB7" w:rsidRPr="004669B9">
        <w:t xml:space="preserve"> the flow </w:t>
      </w:r>
      <w:r w:rsidR="008B15C6">
        <w:t>transmitter</w:t>
      </w:r>
      <w:r w:rsidR="00685DB7" w:rsidRPr="004669B9">
        <w:t xml:space="preserve"> is directly </w:t>
      </w:r>
      <w:r w:rsidR="008B15C6">
        <w:t xml:space="preserve">connected to the </w:t>
      </w:r>
      <w:r w:rsidR="00685DB7" w:rsidRPr="004669B9">
        <w:t>inline</w:t>
      </w:r>
      <w:r w:rsidR="00685DB7">
        <w:t>.</w:t>
      </w:r>
      <w:r w:rsidR="008B15C6">
        <w:t xml:space="preserve"> </w:t>
      </w:r>
    </w:p>
    <w:p w14:paraId="1DBD82E0" w14:textId="6E780FDF" w:rsidR="00685DB7" w:rsidRDefault="008B15C6" w:rsidP="006F3424">
      <w:pPr>
        <w:pStyle w:val="ListParagraph"/>
        <w:numPr>
          <w:ilvl w:val="0"/>
          <w:numId w:val="4"/>
        </w:numPr>
      </w:pPr>
      <w:r>
        <w:t xml:space="preserve">The transmitter’s inlet temperature </w:t>
      </w:r>
      <w:r w:rsidR="002204D9">
        <w:t>data must be reduced because it</w:t>
      </w:r>
      <w:r w:rsidR="00A82D27">
        <w:t>s</w:t>
      </w:r>
      <w:r w:rsidR="002204D9">
        <w:t xml:space="preserve"> nonflowing fluid </w:t>
      </w:r>
      <w:r>
        <w:t xml:space="preserve">will approach equilibrium with its ambient </w:t>
      </w:r>
      <w:proofErr w:type="gramStart"/>
      <w:r w:rsidR="00523DE4">
        <w:t>temperature</w:t>
      </w:r>
      <w:r w:rsidR="00AD45D5">
        <w:t>,</w:t>
      </w:r>
      <w:r w:rsidR="00523DE4">
        <w:t xml:space="preserve"> if</w:t>
      </w:r>
      <w:proofErr w:type="gramEnd"/>
      <w:r>
        <w:t xml:space="preserve"> appropriate length impulse lines are used.</w:t>
      </w:r>
    </w:p>
    <w:p w14:paraId="7CFBBEFA" w14:textId="77777777" w:rsidR="002204D9" w:rsidRDefault="002204D9" w:rsidP="002204D9">
      <w:pPr>
        <w:pStyle w:val="ListParagraph"/>
        <w:ind w:left="1800"/>
      </w:pPr>
    </w:p>
    <w:p w14:paraId="56FEA817" w14:textId="6EBFA11B" w:rsidR="008B15C6" w:rsidRPr="003F4B71" w:rsidRDefault="008B15C6" w:rsidP="006F3424">
      <w:pPr>
        <w:pStyle w:val="ListParagraph"/>
        <w:numPr>
          <w:ilvl w:val="0"/>
          <w:numId w:val="6"/>
        </w:numPr>
      </w:pPr>
      <w:r w:rsidRPr="002204D9">
        <w:rPr>
          <w:color w:val="0070C0"/>
        </w:rPr>
        <w:t xml:space="preserve">Note: The process design temperature </w:t>
      </w:r>
      <w:r w:rsidR="002204D9" w:rsidRPr="002204D9">
        <w:rPr>
          <w:color w:val="0070C0"/>
        </w:rPr>
        <w:t>limits are likely still valid if they are inclusive of startup or shutdown conditions or improper filling of the impulse lines.</w:t>
      </w:r>
    </w:p>
    <w:p w14:paraId="48947C1F" w14:textId="77777777" w:rsidR="003F4B71" w:rsidRPr="008C201F" w:rsidRDefault="003F4B71" w:rsidP="003F4B71">
      <w:pPr>
        <w:pStyle w:val="ListParagraph"/>
        <w:ind w:left="1800"/>
      </w:pPr>
    </w:p>
    <w:p w14:paraId="7E18BD02" w14:textId="4436CED4" w:rsidR="008C201F" w:rsidRPr="008C201F" w:rsidRDefault="008C201F" w:rsidP="006F3424">
      <w:pPr>
        <w:pStyle w:val="ListParagraph"/>
        <w:numPr>
          <w:ilvl w:val="0"/>
          <w:numId w:val="6"/>
        </w:numPr>
        <w:rPr>
          <w:iCs/>
          <w:color w:val="0070C0"/>
        </w:rPr>
      </w:pPr>
      <w:r w:rsidRPr="00A82D27">
        <w:rPr>
          <w:iCs/>
          <w:color w:val="0070C0"/>
          <w:szCs w:val="22"/>
        </w:rPr>
        <w:t>If the transmitter’s process temperature is not reduced below about 170-185 °F, most electronic transmitters will not handle the temperature. This could lead to the vendors not providing a quotation for the application</w:t>
      </w:r>
      <w:r w:rsidRPr="008C201F">
        <w:rPr>
          <w:iCs/>
          <w:color w:val="0070C0"/>
          <w:sz w:val="20"/>
        </w:rPr>
        <w:t>.</w:t>
      </w:r>
    </w:p>
    <w:p w14:paraId="228671B3" w14:textId="69862518" w:rsidR="008C201F" w:rsidRDefault="008C201F" w:rsidP="006F3424">
      <w:pPr>
        <w:pStyle w:val="ListParagraph"/>
        <w:numPr>
          <w:ilvl w:val="0"/>
          <w:numId w:val="13"/>
        </w:numPr>
      </w:pPr>
      <w:r>
        <w:t xml:space="preserve">The Specific Gravity and Viscosity </w:t>
      </w:r>
      <w:r w:rsidR="00523DE4">
        <w:t>may</w:t>
      </w:r>
      <w:r>
        <w:t xml:space="preserve"> be significantly different at the lower </w:t>
      </w:r>
      <w:r w:rsidR="00233ED0">
        <w:t>temperature;</w:t>
      </w:r>
      <w:r>
        <w:t xml:space="preserve"> </w:t>
      </w:r>
      <w:r w:rsidR="00804A0A">
        <w:t>however,</w:t>
      </w:r>
      <w:r>
        <w:t xml:space="preserve"> these values are NOT used on the instrument specification form and their invalid data should be deleted.</w:t>
      </w:r>
    </w:p>
    <w:p w14:paraId="0A528440" w14:textId="5FB374AB" w:rsidR="00685DB7" w:rsidRPr="00D132FC" w:rsidRDefault="00685DB7" w:rsidP="006F3424">
      <w:pPr>
        <w:pStyle w:val="ListParagraph"/>
        <w:numPr>
          <w:ilvl w:val="0"/>
          <w:numId w:val="4"/>
        </w:numPr>
      </w:pPr>
      <w:r>
        <w:t xml:space="preserve">The Calculated Variables section properties can be entered following the documented in the </w:t>
      </w:r>
      <w:r w:rsidRPr="00887861">
        <w:rPr>
          <w:i/>
          <w:iCs/>
        </w:rPr>
        <w:t>Quick Start Tour</w:t>
      </w:r>
      <w:r>
        <w:t xml:space="preserve"> document, section </w:t>
      </w:r>
      <w:r w:rsidRPr="00D132FC">
        <w:t>2.3.</w:t>
      </w:r>
      <w:r w:rsidR="00D132FC" w:rsidRPr="00D132FC">
        <w:t>4</w:t>
      </w:r>
      <w:r w:rsidRPr="00D132FC">
        <w:t>.</w:t>
      </w:r>
    </w:p>
    <w:p w14:paraId="52646B5C" w14:textId="7D6DD9A8" w:rsidR="00523DE4" w:rsidRDefault="00685DB7" w:rsidP="006F3424">
      <w:pPr>
        <w:pStyle w:val="ListParagraph"/>
        <w:numPr>
          <w:ilvl w:val="0"/>
          <w:numId w:val="4"/>
        </w:numPr>
      </w:pPr>
      <w:r>
        <w:t xml:space="preserve">Enter the </w:t>
      </w:r>
      <w:r w:rsidR="008B15C6">
        <w:t xml:space="preserve">primary instrument </w:t>
      </w:r>
      <w:r>
        <w:t>Tag no/Functional ID</w:t>
      </w:r>
      <w:r w:rsidR="000B7E7D">
        <w:t xml:space="preserve"> FT</w:t>
      </w:r>
      <w:r w:rsidR="003444A7">
        <w:t xml:space="preserve"> 101</w:t>
      </w:r>
      <w:r w:rsidR="002703C6">
        <w:t>.</w:t>
      </w:r>
    </w:p>
    <w:p w14:paraId="1AA8398F" w14:textId="2426AB2F" w:rsidR="00685DB7" w:rsidRDefault="00523DE4" w:rsidP="006F3424">
      <w:pPr>
        <w:pStyle w:val="ListParagraph"/>
        <w:numPr>
          <w:ilvl w:val="0"/>
          <w:numId w:val="4"/>
        </w:numPr>
      </w:pPr>
      <w:r>
        <w:t>The</w:t>
      </w:r>
      <w:r w:rsidR="00685DB7">
        <w:t xml:space="preserve"> </w:t>
      </w:r>
      <w:r w:rsidR="001C6232">
        <w:t xml:space="preserve">upstream and downstream line </w:t>
      </w:r>
      <w:r w:rsidR="00685DB7">
        <w:t xml:space="preserve">properties </w:t>
      </w:r>
      <w:r w:rsidR="001E01E5">
        <w:t>must be edited to reflect the construction of the impulse lines</w:t>
      </w:r>
      <w:r w:rsidR="00685DB7">
        <w:t>.</w:t>
      </w:r>
    </w:p>
    <w:p w14:paraId="42B4E02A" w14:textId="5E3D0475" w:rsidR="00685DB7" w:rsidRDefault="00685DB7" w:rsidP="006F3424">
      <w:pPr>
        <w:pStyle w:val="ListParagraph"/>
        <w:numPr>
          <w:ilvl w:val="0"/>
          <w:numId w:val="4"/>
        </w:numPr>
      </w:pPr>
      <w:r>
        <w:t xml:space="preserve">The Component Design Criteria section properties can be entered as appropriate to the </w:t>
      </w:r>
      <w:r w:rsidR="00CD27E1">
        <w:t>multivariable flow transmitter</w:t>
      </w:r>
      <w:r w:rsidR="002204D9">
        <w:t>.</w:t>
      </w:r>
    </w:p>
    <w:p w14:paraId="0CF8F4E5" w14:textId="37C08213" w:rsidR="001A2CD6" w:rsidRPr="002204D9" w:rsidRDefault="00685DB7" w:rsidP="006F3424">
      <w:pPr>
        <w:pStyle w:val="ListParagraph"/>
        <w:numPr>
          <w:ilvl w:val="0"/>
          <w:numId w:val="4"/>
        </w:numPr>
        <w:rPr>
          <w:color w:val="0070C0"/>
        </w:rPr>
      </w:pPr>
      <w:r>
        <w:t>The form header section properties in the Responsible Organization and Specification Identification can be added as appropriate</w:t>
      </w:r>
    </w:p>
    <w:p w14:paraId="45D7B495" w14:textId="77777777" w:rsidR="005526FC" w:rsidRDefault="00497484" w:rsidP="005526FC">
      <w:pPr>
        <w:ind w:left="2160" w:hanging="2160"/>
      </w:pPr>
      <w:bookmarkStart w:id="41" w:name="Text10"/>
      <w:bookmarkEnd w:id="41"/>
      <w:r>
        <w:tab/>
      </w:r>
      <w:r>
        <w:tab/>
      </w:r>
    </w:p>
    <w:p w14:paraId="44442C6F" w14:textId="00A97002" w:rsidR="001E01E5" w:rsidRPr="00B100B0" w:rsidRDefault="001E01E5" w:rsidP="00A62C5E">
      <w:pPr>
        <w:pStyle w:val="Heading3"/>
      </w:pPr>
      <w:bookmarkStart w:id="42" w:name="_Toc52539036"/>
      <w:r>
        <w:t>2.2.</w:t>
      </w:r>
      <w:r w:rsidR="003C0B0F">
        <w:t>6</w:t>
      </w:r>
      <w:r>
        <w:t xml:space="preserve"> Copy Data from Line to Off-line </w:t>
      </w:r>
      <w:r w:rsidR="001924DB">
        <w:t>Pressure</w:t>
      </w:r>
      <w:r>
        <w:t xml:space="preserve"> </w:t>
      </w:r>
      <w:r w:rsidR="00B100B0">
        <w:t xml:space="preserve">Gauge </w:t>
      </w:r>
      <w:r>
        <w:t xml:space="preserve">Device </w:t>
      </w:r>
      <w:r w:rsidR="00B100B0">
        <w:t xml:space="preserve">Specification </w:t>
      </w:r>
      <w:r>
        <w:t xml:space="preserve">Form </w:t>
      </w:r>
      <w:r w:rsidR="00B100B0">
        <w:t>P2</w:t>
      </w:r>
      <w:r>
        <w:t>001</w:t>
      </w:r>
      <w:bookmarkEnd w:id="42"/>
    </w:p>
    <w:p w14:paraId="74FDB070" w14:textId="02E95FEE" w:rsidR="00B100B0" w:rsidRDefault="00B100B0" w:rsidP="001E01E5">
      <w:r>
        <w:t xml:space="preserve">Simple devices that only require minimal Operating Parameters data, document such data in the consolidated Operating Parameters section of a Device Specification short form. </w:t>
      </w:r>
    </w:p>
    <w:p w14:paraId="420A5DAA" w14:textId="77777777" w:rsidR="00B100B0" w:rsidRDefault="00B100B0" w:rsidP="001E01E5"/>
    <w:p w14:paraId="0669758B" w14:textId="5B07B3E6" w:rsidR="001E01E5" w:rsidRDefault="00CC1AFA" w:rsidP="001E01E5">
      <w:r>
        <w:t>Load a Pressure Gauge Device Specification form P2001, for the pressure gauge without seal PI 100</w:t>
      </w:r>
      <w:r w:rsidR="00606E74">
        <w:t xml:space="preserve"> and c</w:t>
      </w:r>
      <w:r w:rsidR="001E01E5">
        <w:t>opy the Line Operating Parameters form data for line 2-150A</w:t>
      </w:r>
      <w:r w:rsidR="00606E74">
        <w:t>.</w:t>
      </w:r>
      <w:r w:rsidR="001E01E5">
        <w:t xml:space="preserve">Follow the generic Flowing Condition step-by-step procedure documented in the </w:t>
      </w:r>
      <w:r w:rsidR="001E01E5" w:rsidRPr="00887861">
        <w:rPr>
          <w:i/>
          <w:iCs/>
        </w:rPr>
        <w:t>Quick Start Tour</w:t>
      </w:r>
      <w:r w:rsidR="001E01E5">
        <w:t xml:space="preserve"> document, section </w:t>
      </w:r>
      <w:r w:rsidR="001E01E5" w:rsidRPr="00D132FC">
        <w:t>2.3.</w:t>
      </w:r>
      <w:r w:rsidR="00D132FC" w:rsidRPr="00D132FC">
        <w:t>2</w:t>
      </w:r>
      <w:r w:rsidR="001E01E5" w:rsidRPr="00D132FC">
        <w:t>.</w:t>
      </w:r>
    </w:p>
    <w:p w14:paraId="16CF1975" w14:textId="3F10FAC2" w:rsidR="001E01E5" w:rsidRDefault="001E01E5" w:rsidP="006F3424">
      <w:pPr>
        <w:numPr>
          <w:ilvl w:val="0"/>
          <w:numId w:val="4"/>
        </w:numPr>
      </w:pPr>
      <w:r>
        <w:t xml:space="preserve">All sections of data will be copied from the line to the </w:t>
      </w:r>
      <w:r w:rsidR="00B7605F">
        <w:t>Pressure Gauge</w:t>
      </w:r>
      <w:r>
        <w:t xml:space="preserve"> form.</w:t>
      </w:r>
    </w:p>
    <w:p w14:paraId="22106DAE" w14:textId="77777777" w:rsidR="001E01E5" w:rsidRDefault="001E01E5" w:rsidP="006F3424">
      <w:pPr>
        <w:pStyle w:val="ListParagraph"/>
        <w:numPr>
          <w:ilvl w:val="0"/>
          <w:numId w:val="4"/>
        </w:numPr>
      </w:pPr>
      <w:r>
        <w:t>The</w:t>
      </w:r>
      <w:r w:rsidRPr="004669B9">
        <w:t xml:space="preserve"> </w:t>
      </w:r>
      <w:r>
        <w:t>pressure process data p</w:t>
      </w:r>
      <w:r w:rsidRPr="004669B9">
        <w:t xml:space="preserve">roperties will be applicable to this flow </w:t>
      </w:r>
      <w:r>
        <w:t>transmitter because</w:t>
      </w:r>
      <w:r w:rsidRPr="004669B9">
        <w:t xml:space="preserve"> the flow </w:t>
      </w:r>
      <w:r>
        <w:t>transmitter</w:t>
      </w:r>
      <w:r w:rsidRPr="004669B9">
        <w:t xml:space="preserve"> is directly </w:t>
      </w:r>
      <w:r>
        <w:t xml:space="preserve">connected to the </w:t>
      </w:r>
      <w:r w:rsidRPr="004669B9">
        <w:t>inline</w:t>
      </w:r>
      <w:r>
        <w:t xml:space="preserve">. </w:t>
      </w:r>
    </w:p>
    <w:p w14:paraId="6B4C6D52" w14:textId="14CEBBB5" w:rsidR="001E01E5" w:rsidRDefault="001E01E5" w:rsidP="006F3424">
      <w:pPr>
        <w:pStyle w:val="ListParagraph"/>
        <w:numPr>
          <w:ilvl w:val="0"/>
          <w:numId w:val="4"/>
        </w:numPr>
      </w:pPr>
      <w:r>
        <w:t xml:space="preserve">The </w:t>
      </w:r>
      <w:r w:rsidR="00B7605F">
        <w:t>pressure gauge</w:t>
      </w:r>
      <w:r>
        <w:t xml:space="preserve"> inlet temperature data must be reduced because it nonflowing fluid will approach equilibrium with its ambient temperature if appropriate length impulse lines are used.</w:t>
      </w:r>
    </w:p>
    <w:p w14:paraId="6E0ADD12" w14:textId="77777777" w:rsidR="001E01E5" w:rsidRDefault="001E01E5" w:rsidP="001E01E5">
      <w:pPr>
        <w:pStyle w:val="ListParagraph"/>
        <w:ind w:left="1800"/>
      </w:pPr>
    </w:p>
    <w:p w14:paraId="31CFE62A" w14:textId="77777777" w:rsidR="001E01E5" w:rsidRPr="008C201F" w:rsidRDefault="001E01E5" w:rsidP="006F3424">
      <w:pPr>
        <w:pStyle w:val="ListParagraph"/>
        <w:numPr>
          <w:ilvl w:val="0"/>
          <w:numId w:val="6"/>
        </w:numPr>
      </w:pPr>
      <w:r w:rsidRPr="002204D9">
        <w:rPr>
          <w:color w:val="0070C0"/>
        </w:rPr>
        <w:t>Note: The process design temperature limits are likely still valid if they are inclusive of startup or shutdown conditions or improper filling of the impulse lines.</w:t>
      </w:r>
    </w:p>
    <w:p w14:paraId="0FBD9F05" w14:textId="29B8BABE" w:rsidR="001E01E5" w:rsidRPr="008C201F" w:rsidRDefault="001E01E5" w:rsidP="00B7605F">
      <w:pPr>
        <w:pStyle w:val="ListParagraph"/>
        <w:ind w:left="2160"/>
        <w:rPr>
          <w:iCs/>
          <w:color w:val="0070C0"/>
        </w:rPr>
      </w:pPr>
    </w:p>
    <w:p w14:paraId="2E844CD3" w14:textId="66BA9195" w:rsidR="001E01E5" w:rsidRDefault="001E01E5" w:rsidP="006F3424">
      <w:pPr>
        <w:pStyle w:val="ListParagraph"/>
        <w:numPr>
          <w:ilvl w:val="0"/>
          <w:numId w:val="4"/>
        </w:numPr>
      </w:pPr>
      <w:r>
        <w:t>Enter the instrument Tag no/Functional ID</w:t>
      </w:r>
    </w:p>
    <w:p w14:paraId="2483FE17" w14:textId="164A5B49" w:rsidR="001E01E5" w:rsidRDefault="001E01E5" w:rsidP="006F3424">
      <w:pPr>
        <w:pStyle w:val="ListParagraph"/>
        <w:numPr>
          <w:ilvl w:val="0"/>
          <w:numId w:val="4"/>
        </w:numPr>
      </w:pPr>
      <w:r>
        <w:t>The upstream line properties must be edited to reflect the construction of the impulse lines.</w:t>
      </w:r>
    </w:p>
    <w:p w14:paraId="76B77E1C" w14:textId="400C9EC7" w:rsidR="001E01E5" w:rsidRDefault="001E01E5" w:rsidP="006F3424">
      <w:pPr>
        <w:pStyle w:val="ListParagraph"/>
        <w:numPr>
          <w:ilvl w:val="0"/>
          <w:numId w:val="4"/>
        </w:numPr>
      </w:pPr>
      <w:r>
        <w:t xml:space="preserve">The Component Design Criteria section properties can be entered as appropriate to the </w:t>
      </w:r>
      <w:r w:rsidR="00B7605F">
        <w:t>pressure gauge</w:t>
      </w:r>
    </w:p>
    <w:p w14:paraId="786DFC7E" w14:textId="77777777" w:rsidR="001E01E5" w:rsidRPr="002204D9" w:rsidRDefault="001E01E5" w:rsidP="006F3424">
      <w:pPr>
        <w:pStyle w:val="ListParagraph"/>
        <w:numPr>
          <w:ilvl w:val="0"/>
          <w:numId w:val="4"/>
        </w:numPr>
        <w:rPr>
          <w:color w:val="0070C0"/>
        </w:rPr>
      </w:pPr>
      <w:r>
        <w:t>The form header section properties in the Responsible Organization and Specification Identification can be added as appropriate</w:t>
      </w:r>
    </w:p>
    <w:p w14:paraId="70015764" w14:textId="77777777" w:rsidR="003F6FA7" w:rsidRDefault="003F6FA7" w:rsidP="003F6FA7"/>
    <w:p w14:paraId="05C6AB4C" w14:textId="07F13ECD" w:rsidR="000B2F0A" w:rsidRDefault="000B2F0A" w:rsidP="00A62C5E">
      <w:pPr>
        <w:pStyle w:val="Heading3"/>
      </w:pPr>
      <w:bookmarkStart w:id="43" w:name="_Toc52539037"/>
      <w:r>
        <w:t>2.2.</w:t>
      </w:r>
      <w:r w:rsidR="003C0B0F">
        <w:t>7</w:t>
      </w:r>
      <w:r>
        <w:t xml:space="preserve"> Copy Data from Line to Analy</w:t>
      </w:r>
      <w:r w:rsidR="00E641A3">
        <w:t>s</w:t>
      </w:r>
      <w:r>
        <w:t>i</w:t>
      </w:r>
      <w:r w:rsidR="00E641A3">
        <w:t xml:space="preserve">s </w:t>
      </w:r>
      <w:r>
        <w:t xml:space="preserve">Device Operating Parameter Form </w:t>
      </w:r>
      <w:r w:rsidR="00E641A3">
        <w:t>A</w:t>
      </w:r>
      <w:r>
        <w:t>1001</w:t>
      </w:r>
      <w:bookmarkEnd w:id="43"/>
    </w:p>
    <w:p w14:paraId="31A64273" w14:textId="39AF9EE6" w:rsidR="000B2F0A" w:rsidRPr="00211494" w:rsidRDefault="00606E74" w:rsidP="000B2F0A">
      <w:pPr>
        <w:rPr>
          <w:color w:val="FF0000"/>
        </w:rPr>
      </w:pPr>
      <w:r>
        <w:t xml:space="preserve">Load </w:t>
      </w:r>
      <w:r w:rsidR="002816CD">
        <w:t>an Analysis Device Operating Parameters form A1001, for an inline analysis sensor and c</w:t>
      </w:r>
      <w:r w:rsidR="000B2F0A">
        <w:t>opy the Line Operating Parameters form data for line 2-150A</w:t>
      </w:r>
      <w:r w:rsidR="002816CD">
        <w:t>.</w:t>
      </w:r>
      <w:r w:rsidR="000B2F0A">
        <w:t xml:space="preserve"> Follow the generic Flowing Condition step-by-step procedure documented in the </w:t>
      </w:r>
      <w:r w:rsidR="000B2F0A" w:rsidRPr="00887861">
        <w:rPr>
          <w:i/>
          <w:iCs/>
        </w:rPr>
        <w:t>Quick Start Tour</w:t>
      </w:r>
      <w:r w:rsidR="000B2F0A">
        <w:t xml:space="preserve"> document, section </w:t>
      </w:r>
      <w:r w:rsidR="000B2F0A" w:rsidRPr="00D132FC">
        <w:t>2.3.</w:t>
      </w:r>
      <w:r w:rsidR="00D132FC" w:rsidRPr="00D132FC">
        <w:t>2</w:t>
      </w:r>
      <w:r w:rsidR="000B2F0A" w:rsidRPr="00211494">
        <w:rPr>
          <w:color w:val="FF0000"/>
        </w:rPr>
        <w:t>.</w:t>
      </w:r>
    </w:p>
    <w:p w14:paraId="52500653" w14:textId="2F6C6E5C" w:rsidR="000B2F0A" w:rsidRDefault="000B2F0A" w:rsidP="006F3424">
      <w:pPr>
        <w:numPr>
          <w:ilvl w:val="0"/>
          <w:numId w:val="4"/>
        </w:numPr>
      </w:pPr>
      <w:r>
        <w:t xml:space="preserve">All sections of data will be copied from the line to the </w:t>
      </w:r>
      <w:r w:rsidR="00211494">
        <w:t xml:space="preserve">Analysis </w:t>
      </w:r>
      <w:r w:rsidR="005F5DFD">
        <w:t>s</w:t>
      </w:r>
      <w:r w:rsidR="00F07A9F">
        <w:t>ensor’</w:t>
      </w:r>
      <w:r>
        <w:t>s form.</w:t>
      </w:r>
    </w:p>
    <w:p w14:paraId="630F821B" w14:textId="045C1097" w:rsidR="000B2F0A" w:rsidRDefault="000B2F0A" w:rsidP="006F3424">
      <w:pPr>
        <w:pStyle w:val="ListParagraph"/>
        <w:numPr>
          <w:ilvl w:val="0"/>
          <w:numId w:val="4"/>
        </w:numPr>
      </w:pPr>
      <w:r w:rsidRPr="004669B9">
        <w:t xml:space="preserve">All </w:t>
      </w:r>
      <w:r>
        <w:t>l</w:t>
      </w:r>
      <w:r w:rsidRPr="004669B9">
        <w:t xml:space="preserve">ine </w:t>
      </w:r>
      <w:r>
        <w:t>process data p</w:t>
      </w:r>
      <w:r w:rsidRPr="004669B9">
        <w:t xml:space="preserve">roperties will be applicable to this </w:t>
      </w:r>
      <w:r w:rsidR="005F5DFD">
        <w:t>analysis</w:t>
      </w:r>
      <w:r w:rsidRPr="004669B9">
        <w:t xml:space="preserve"> element because the element is directly</w:t>
      </w:r>
      <w:r w:rsidR="004361C9">
        <w:t xml:space="preserve"> in line</w:t>
      </w:r>
      <w:r>
        <w:t>.</w:t>
      </w:r>
    </w:p>
    <w:p w14:paraId="64FF2B7C" w14:textId="52BF3330" w:rsidR="000B2F0A" w:rsidRPr="00071E04" w:rsidRDefault="000B2F0A" w:rsidP="006F3424">
      <w:pPr>
        <w:pStyle w:val="ListParagraph"/>
        <w:numPr>
          <w:ilvl w:val="0"/>
          <w:numId w:val="4"/>
        </w:numPr>
      </w:pPr>
      <w:r>
        <w:t xml:space="preserve">The Calculated Variables section properties can be entered following the documented in the </w:t>
      </w:r>
      <w:r w:rsidRPr="00887861">
        <w:rPr>
          <w:i/>
          <w:iCs/>
        </w:rPr>
        <w:t>Quick Start Tour</w:t>
      </w:r>
      <w:r>
        <w:t xml:space="preserve"> document, section </w:t>
      </w:r>
      <w:r w:rsidRPr="00D132FC">
        <w:t>2.3.</w:t>
      </w:r>
      <w:r w:rsidR="00D132FC" w:rsidRPr="00D132FC">
        <w:t>4</w:t>
      </w:r>
      <w:r w:rsidRPr="00071E04">
        <w:rPr>
          <w:color w:val="FF0000"/>
        </w:rPr>
        <w:t>.</w:t>
      </w:r>
    </w:p>
    <w:p w14:paraId="2C34208B" w14:textId="09D04D8C" w:rsidR="000B2F0A" w:rsidRDefault="000B2F0A" w:rsidP="006F3424">
      <w:pPr>
        <w:pStyle w:val="ListParagraph"/>
        <w:numPr>
          <w:ilvl w:val="0"/>
          <w:numId w:val="4"/>
        </w:numPr>
      </w:pPr>
      <w:r>
        <w:t>Enter the Tag no/Functional ID and the</w:t>
      </w:r>
      <w:r w:rsidR="0024056E">
        <w:t xml:space="preserve"> fast loop properties should be identified as not applicable.</w:t>
      </w:r>
    </w:p>
    <w:p w14:paraId="66D14EEF" w14:textId="15D975DB" w:rsidR="000B2F0A" w:rsidRDefault="000B2F0A" w:rsidP="006F3424">
      <w:pPr>
        <w:pStyle w:val="ListParagraph"/>
        <w:numPr>
          <w:ilvl w:val="0"/>
          <w:numId w:val="4"/>
        </w:numPr>
      </w:pPr>
      <w:r>
        <w:t xml:space="preserve">The Component Design Criteria section properties can be entered as appropriate to the </w:t>
      </w:r>
      <w:r w:rsidR="002C434D">
        <w:t>analysis sensor</w:t>
      </w:r>
      <w:r w:rsidR="008A3DD0">
        <w:t xml:space="preserve"> and output signal </w:t>
      </w:r>
      <w:r w:rsidR="00B10D5F">
        <w:t>properties.</w:t>
      </w:r>
    </w:p>
    <w:p w14:paraId="06CE09E2" w14:textId="77777777" w:rsidR="000B2F0A" w:rsidRDefault="000B2F0A" w:rsidP="006F3424">
      <w:pPr>
        <w:pStyle w:val="ListParagraph"/>
        <w:numPr>
          <w:ilvl w:val="0"/>
          <w:numId w:val="4"/>
        </w:numPr>
      </w:pPr>
      <w:r>
        <w:t>The form header section properties in the Responsible Organization and Specification Identification can be added as appropriate</w:t>
      </w:r>
    </w:p>
    <w:p w14:paraId="7E829880" w14:textId="16B241B7" w:rsidR="003F6FA7" w:rsidRDefault="003F6FA7" w:rsidP="00F37E92"/>
    <w:p w14:paraId="4F8FD382" w14:textId="169AB52C" w:rsidR="002B348F" w:rsidRDefault="0066518E" w:rsidP="0070443E">
      <w:r>
        <w:t>F</w:t>
      </w:r>
      <w:r w:rsidR="002B348F">
        <w:t>or a</w:t>
      </w:r>
      <w:r>
        <w:t xml:space="preserve"> remote located</w:t>
      </w:r>
      <w:r w:rsidR="002B348F">
        <w:t xml:space="preserve"> analysis sensor</w:t>
      </w:r>
      <w:r w:rsidR="001A13C4">
        <w:t xml:space="preserve"> or Transmitter</w:t>
      </w:r>
      <w:r w:rsidR="006F2899">
        <w:t>:</w:t>
      </w:r>
    </w:p>
    <w:p w14:paraId="4E4CFF04" w14:textId="41466B84" w:rsidR="006F2899" w:rsidRDefault="006F2899" w:rsidP="00C00D83">
      <w:pPr>
        <w:ind w:left="1800"/>
      </w:pPr>
    </w:p>
    <w:p w14:paraId="6D8DEF6E" w14:textId="231F6D45" w:rsidR="007E4AA6" w:rsidRDefault="007E4AA6" w:rsidP="006F3424">
      <w:pPr>
        <w:pStyle w:val="ListParagraph"/>
        <w:numPr>
          <w:ilvl w:val="0"/>
          <w:numId w:val="4"/>
        </w:numPr>
      </w:pPr>
      <w:r>
        <w:t xml:space="preserve">The </w:t>
      </w:r>
      <w:r w:rsidR="002E34AC">
        <w:t>sensors</w:t>
      </w:r>
      <w:r>
        <w:t xml:space="preserve"> inlet temperature data </w:t>
      </w:r>
      <w:r w:rsidR="00371F73">
        <w:t>may need to be</w:t>
      </w:r>
      <w:r>
        <w:t xml:space="preserve"> reduced because it</w:t>
      </w:r>
      <w:r w:rsidR="00BA29C6">
        <w:t>s</w:t>
      </w:r>
      <w:r>
        <w:t xml:space="preserve"> </w:t>
      </w:r>
      <w:r w:rsidR="00BA5D3A">
        <w:t xml:space="preserve">fast loop </w:t>
      </w:r>
      <w:r>
        <w:t xml:space="preserve">flowing fluid will approach equilibrium with its </w:t>
      </w:r>
      <w:r w:rsidR="00062BDF">
        <w:t>a</w:t>
      </w:r>
      <w:r>
        <w:t xml:space="preserve">mbient </w:t>
      </w:r>
      <w:r w:rsidR="00D13635">
        <w:t>temperature if</w:t>
      </w:r>
      <w:r>
        <w:t xml:space="preserve"> </w:t>
      </w:r>
      <w:r w:rsidR="00505773">
        <w:t xml:space="preserve">temperature </w:t>
      </w:r>
      <w:r w:rsidR="00B4009D">
        <w:t>maintenance</w:t>
      </w:r>
      <w:r w:rsidR="00505773">
        <w:t xml:space="preserve"> schemes </w:t>
      </w:r>
      <w:r>
        <w:t xml:space="preserve">are </w:t>
      </w:r>
      <w:r w:rsidR="00505773">
        <w:t xml:space="preserve">not </w:t>
      </w:r>
      <w:r>
        <w:t>used.</w:t>
      </w:r>
    </w:p>
    <w:p w14:paraId="7927481E" w14:textId="77777777" w:rsidR="007E4AA6" w:rsidRDefault="007E4AA6" w:rsidP="007E4AA6">
      <w:pPr>
        <w:pStyle w:val="ListParagraph"/>
        <w:ind w:left="1800"/>
      </w:pPr>
    </w:p>
    <w:p w14:paraId="73069C29" w14:textId="04522474" w:rsidR="007E4AA6" w:rsidRPr="003E0AD0" w:rsidRDefault="007E4AA6" w:rsidP="006F3424">
      <w:pPr>
        <w:pStyle w:val="ListParagraph"/>
        <w:numPr>
          <w:ilvl w:val="0"/>
          <w:numId w:val="6"/>
        </w:numPr>
      </w:pPr>
      <w:r w:rsidRPr="002204D9">
        <w:rPr>
          <w:color w:val="0070C0"/>
        </w:rPr>
        <w:t xml:space="preserve">Note: The process design temperature limits are likely still valid if they are inclusive of startup or shutdown conditions or </w:t>
      </w:r>
      <w:r w:rsidR="004748C8">
        <w:rPr>
          <w:color w:val="0070C0"/>
        </w:rPr>
        <w:t xml:space="preserve">failure of </w:t>
      </w:r>
      <w:r w:rsidR="00A564C0">
        <w:rPr>
          <w:color w:val="0070C0"/>
        </w:rPr>
        <w:t xml:space="preserve">temperature maintenance </w:t>
      </w:r>
      <w:r w:rsidR="0011426E">
        <w:rPr>
          <w:color w:val="0070C0"/>
        </w:rPr>
        <w:t>schemes</w:t>
      </w:r>
      <w:r w:rsidRPr="002204D9">
        <w:rPr>
          <w:color w:val="0070C0"/>
        </w:rPr>
        <w:t>.</w:t>
      </w:r>
    </w:p>
    <w:p w14:paraId="5E4D21E6" w14:textId="77777777" w:rsidR="003E0AD0" w:rsidRPr="008C201F" w:rsidRDefault="003E0AD0" w:rsidP="003E0AD0">
      <w:pPr>
        <w:pStyle w:val="ListParagraph"/>
        <w:ind w:left="1800"/>
      </w:pPr>
    </w:p>
    <w:p w14:paraId="5FA1B512" w14:textId="501A5164" w:rsidR="007E4AA6" w:rsidRPr="003E0AD0" w:rsidRDefault="007E4AA6" w:rsidP="006F3424">
      <w:pPr>
        <w:pStyle w:val="ListParagraph"/>
        <w:numPr>
          <w:ilvl w:val="0"/>
          <w:numId w:val="6"/>
        </w:numPr>
        <w:rPr>
          <w:iCs/>
          <w:color w:val="0070C0"/>
        </w:rPr>
      </w:pPr>
      <w:r w:rsidRPr="008C201F">
        <w:rPr>
          <w:iCs/>
          <w:color w:val="0070C0"/>
          <w:sz w:val="20"/>
        </w:rPr>
        <w:t xml:space="preserve">If the </w:t>
      </w:r>
      <w:r w:rsidR="0011426E">
        <w:rPr>
          <w:iCs/>
          <w:color w:val="0070C0"/>
          <w:sz w:val="20"/>
        </w:rPr>
        <w:t>se</w:t>
      </w:r>
      <w:r w:rsidR="003767E5">
        <w:rPr>
          <w:iCs/>
          <w:color w:val="0070C0"/>
          <w:sz w:val="20"/>
        </w:rPr>
        <w:t>n</w:t>
      </w:r>
      <w:r w:rsidR="0011426E">
        <w:rPr>
          <w:iCs/>
          <w:color w:val="0070C0"/>
          <w:sz w:val="20"/>
        </w:rPr>
        <w:t>sor</w:t>
      </w:r>
      <w:r w:rsidR="003767E5">
        <w:rPr>
          <w:iCs/>
          <w:color w:val="0070C0"/>
          <w:sz w:val="20"/>
        </w:rPr>
        <w:t xml:space="preserve"> </w:t>
      </w:r>
      <w:r w:rsidRPr="008C201F">
        <w:rPr>
          <w:iCs/>
          <w:color w:val="0070C0"/>
          <w:sz w:val="20"/>
        </w:rPr>
        <w:t xml:space="preserve">transmitter’s process temperature is not reduced below about 170-185 °F, most electronic transmitters will not handle the temperature. This </w:t>
      </w:r>
      <w:r>
        <w:rPr>
          <w:iCs/>
          <w:color w:val="0070C0"/>
          <w:sz w:val="20"/>
        </w:rPr>
        <w:t>could</w:t>
      </w:r>
      <w:r w:rsidRPr="008C201F">
        <w:rPr>
          <w:iCs/>
          <w:color w:val="0070C0"/>
          <w:sz w:val="20"/>
        </w:rPr>
        <w:t xml:space="preserve"> lead to the vendors not providing a quotation for the application.</w:t>
      </w:r>
    </w:p>
    <w:p w14:paraId="1CB14531" w14:textId="77777777" w:rsidR="003E0AD0" w:rsidRPr="003E0AD0" w:rsidRDefault="003E0AD0" w:rsidP="003E0AD0">
      <w:pPr>
        <w:ind w:left="0"/>
        <w:rPr>
          <w:iCs/>
          <w:color w:val="0070C0"/>
        </w:rPr>
      </w:pPr>
    </w:p>
    <w:p w14:paraId="1567ED2D" w14:textId="23D3B437" w:rsidR="00F66829" w:rsidRPr="0097718C" w:rsidRDefault="000B4C96" w:rsidP="006F3424">
      <w:pPr>
        <w:pStyle w:val="ListParagraph"/>
        <w:numPr>
          <w:ilvl w:val="0"/>
          <w:numId w:val="4"/>
        </w:numPr>
        <w:rPr>
          <w:iCs/>
        </w:rPr>
      </w:pPr>
      <w:r>
        <w:rPr>
          <w:iCs/>
        </w:rPr>
        <w:t xml:space="preserve">The </w:t>
      </w:r>
      <w:r w:rsidR="00764988">
        <w:rPr>
          <w:iCs/>
        </w:rPr>
        <w:t xml:space="preserve">flowrate data </w:t>
      </w:r>
      <w:r w:rsidR="00664C55">
        <w:rPr>
          <w:iCs/>
        </w:rPr>
        <w:t xml:space="preserve">will be appropriate if a sample </w:t>
      </w:r>
      <w:r w:rsidR="008C356B">
        <w:rPr>
          <w:iCs/>
        </w:rPr>
        <w:t xml:space="preserve">probe is used to separate the fast loop flow from the </w:t>
      </w:r>
      <w:r w:rsidR="00BB0298">
        <w:rPr>
          <w:iCs/>
        </w:rPr>
        <w:t>process line flow.</w:t>
      </w:r>
    </w:p>
    <w:p w14:paraId="59AC6E32" w14:textId="1B3A2B81" w:rsidR="007E4AA6" w:rsidRDefault="007E4AA6" w:rsidP="006F3424">
      <w:pPr>
        <w:pStyle w:val="ListParagraph"/>
        <w:numPr>
          <w:ilvl w:val="0"/>
          <w:numId w:val="13"/>
        </w:numPr>
      </w:pPr>
      <w:r>
        <w:t xml:space="preserve">The </w:t>
      </w:r>
      <w:r w:rsidR="000B28A2">
        <w:t>Density</w:t>
      </w:r>
      <w:r>
        <w:t xml:space="preserve"> and Viscosity may be significantly different at the lower temperature</w:t>
      </w:r>
    </w:p>
    <w:p w14:paraId="7AE01DC8" w14:textId="21A3BFC5" w:rsidR="006F2899" w:rsidRDefault="00BB0298" w:rsidP="006F3424">
      <w:pPr>
        <w:pStyle w:val="ListParagraph"/>
        <w:numPr>
          <w:ilvl w:val="0"/>
          <w:numId w:val="4"/>
        </w:numPr>
      </w:pPr>
      <w:r>
        <w:t>The f</w:t>
      </w:r>
      <w:r w:rsidR="00A260C2">
        <w:t>a</w:t>
      </w:r>
      <w:r>
        <w:t>st loop</w:t>
      </w:r>
      <w:r w:rsidR="00A260C2">
        <w:t xml:space="preserve"> </w:t>
      </w:r>
      <w:r w:rsidR="00FD0965">
        <w:t xml:space="preserve">process variable data </w:t>
      </w:r>
      <w:r w:rsidR="00D57802">
        <w:t xml:space="preserve">generally is required because it </w:t>
      </w:r>
      <w:r w:rsidR="005F1095">
        <w:t xml:space="preserve">represents the conditions at the remote </w:t>
      </w:r>
      <w:r w:rsidR="00D02629">
        <w:t>sensor location</w:t>
      </w:r>
    </w:p>
    <w:p w14:paraId="22009C1F" w14:textId="7D14B7A0" w:rsidR="000B28A2" w:rsidRDefault="00384428" w:rsidP="006F3424">
      <w:pPr>
        <w:pStyle w:val="ListParagraph"/>
        <w:numPr>
          <w:ilvl w:val="0"/>
          <w:numId w:val="4"/>
        </w:numPr>
      </w:pPr>
      <w:r>
        <w:t xml:space="preserve">The </w:t>
      </w:r>
      <w:r w:rsidR="0083365C">
        <w:t>measured physical proper</w:t>
      </w:r>
      <w:r w:rsidR="00FF78A7">
        <w:t>ty variable data needs to be en</w:t>
      </w:r>
      <w:r w:rsidR="00D41E9F">
        <w:t>t</w:t>
      </w:r>
      <w:r w:rsidR="00FF78A7">
        <w:t>ered</w:t>
      </w:r>
      <w:r w:rsidR="00A24A37">
        <w:t xml:space="preserve"> along with their process de</w:t>
      </w:r>
      <w:r w:rsidR="00454D21">
        <w:t>sign condition limits</w:t>
      </w:r>
    </w:p>
    <w:p w14:paraId="02E37FFD" w14:textId="19D73FC8" w:rsidR="006F2899" w:rsidRPr="00071E04" w:rsidRDefault="006F2899" w:rsidP="006F3424">
      <w:pPr>
        <w:pStyle w:val="ListParagraph"/>
        <w:numPr>
          <w:ilvl w:val="0"/>
          <w:numId w:val="4"/>
        </w:numPr>
      </w:pPr>
      <w:r>
        <w:t xml:space="preserve">The Calculated Variables section properties can be entered following the documented in the </w:t>
      </w:r>
      <w:r w:rsidRPr="00887861">
        <w:rPr>
          <w:i/>
          <w:iCs/>
        </w:rPr>
        <w:t>Quick Start Tour</w:t>
      </w:r>
      <w:r>
        <w:t xml:space="preserve"> document, section </w:t>
      </w:r>
      <w:r w:rsidRPr="003E0AD0">
        <w:t>2.3.</w:t>
      </w:r>
      <w:r w:rsidR="003E0AD0" w:rsidRPr="003E0AD0">
        <w:t>4</w:t>
      </w:r>
      <w:r w:rsidRPr="00071E04">
        <w:rPr>
          <w:color w:val="FF0000"/>
        </w:rPr>
        <w:t>.</w:t>
      </w:r>
    </w:p>
    <w:p w14:paraId="6CB1C9F9" w14:textId="530B1D37" w:rsidR="006F2899" w:rsidRDefault="006F2899" w:rsidP="006F3424">
      <w:pPr>
        <w:pStyle w:val="ListParagraph"/>
        <w:numPr>
          <w:ilvl w:val="0"/>
          <w:numId w:val="4"/>
        </w:numPr>
      </w:pPr>
      <w:r>
        <w:t xml:space="preserve">Enter the Tag no/Functional ID and the fast loop properties </w:t>
      </w:r>
      <w:r w:rsidR="00036D26">
        <w:t>when such data is available</w:t>
      </w:r>
      <w:r>
        <w:t>.</w:t>
      </w:r>
    </w:p>
    <w:p w14:paraId="7B9E5715" w14:textId="77777777" w:rsidR="006F2899" w:rsidRDefault="006F2899" w:rsidP="006F3424">
      <w:pPr>
        <w:pStyle w:val="ListParagraph"/>
        <w:numPr>
          <w:ilvl w:val="0"/>
          <w:numId w:val="4"/>
        </w:numPr>
      </w:pPr>
      <w:r>
        <w:t>The Component Design Criteria section properties can be entered as appropriate to the analysis sensor and output signal properties.</w:t>
      </w:r>
    </w:p>
    <w:p w14:paraId="047FBAB1" w14:textId="77777777" w:rsidR="006F2899" w:rsidRDefault="006F2899" w:rsidP="006F3424">
      <w:pPr>
        <w:pStyle w:val="ListParagraph"/>
        <w:numPr>
          <w:ilvl w:val="0"/>
          <w:numId w:val="4"/>
        </w:numPr>
      </w:pPr>
      <w:r>
        <w:t>The form header section properties in the Responsible Organization and Specification Identification can be added as appropriate</w:t>
      </w:r>
    </w:p>
    <w:p w14:paraId="482521D1" w14:textId="77777777" w:rsidR="006F2899" w:rsidRDefault="006F2899" w:rsidP="0066518E">
      <w:pPr>
        <w:ind w:left="1080"/>
      </w:pPr>
    </w:p>
    <w:p w14:paraId="7421730B" w14:textId="078CABFC" w:rsidR="00767FB1" w:rsidRDefault="00767FB1" w:rsidP="00A62C5E">
      <w:pPr>
        <w:pStyle w:val="Heading3"/>
      </w:pPr>
      <w:bookmarkStart w:id="44" w:name="_Toc52539038"/>
      <w:r>
        <w:t>2.2.</w:t>
      </w:r>
      <w:r w:rsidR="003C0B0F">
        <w:t>8</w:t>
      </w:r>
      <w:r>
        <w:t xml:space="preserve"> Copy Data from Line to Analysis Device Operating Parameter Form A100</w:t>
      </w:r>
      <w:r w:rsidR="00475A27">
        <w:t>2</w:t>
      </w:r>
      <w:bookmarkEnd w:id="44"/>
    </w:p>
    <w:p w14:paraId="54817F63" w14:textId="174EF069" w:rsidR="00444C51" w:rsidRDefault="00F12AEC" w:rsidP="00395952">
      <w:pPr>
        <w:jc w:val="both"/>
        <w:rPr>
          <w:color w:val="FF0000"/>
        </w:rPr>
      </w:pPr>
      <w:r>
        <w:t>Open an Analysis Device Operating Parameters form A1002, for an analysis sensor measuring composition/property values and c</w:t>
      </w:r>
      <w:r w:rsidR="00767FB1">
        <w:t>opy the Line Operating Parameters form data for line 2-150A</w:t>
      </w:r>
      <w:r>
        <w:t xml:space="preserve">. </w:t>
      </w:r>
      <w:r w:rsidR="00767FB1">
        <w:t xml:space="preserve">Follow the generic Flowing Condition step-by-step procedure documented in the </w:t>
      </w:r>
      <w:r w:rsidR="00767FB1" w:rsidRPr="00887861">
        <w:rPr>
          <w:i/>
          <w:iCs/>
        </w:rPr>
        <w:t>Quick Start Tour</w:t>
      </w:r>
      <w:r w:rsidR="00767FB1">
        <w:t xml:space="preserve"> document, section </w:t>
      </w:r>
      <w:r w:rsidR="00767FB1" w:rsidRPr="00D132FC">
        <w:t>2.3.</w:t>
      </w:r>
      <w:r w:rsidR="00D132FC" w:rsidRPr="00D132FC">
        <w:t>2</w:t>
      </w:r>
    </w:p>
    <w:p w14:paraId="13F5975E" w14:textId="1775F822" w:rsidR="00CE29ED" w:rsidRDefault="00395952" w:rsidP="00767FB1">
      <w:pPr>
        <w:ind w:left="0"/>
        <w:jc w:val="both"/>
        <w:rPr>
          <w:color w:val="FF0000"/>
        </w:rPr>
      </w:pPr>
      <w:r>
        <w:rPr>
          <w:color w:val="FF0000"/>
        </w:rPr>
        <w:tab/>
      </w:r>
    </w:p>
    <w:p w14:paraId="44FC3AC6" w14:textId="5176846C" w:rsidR="00DE2F88" w:rsidRPr="00D132FC" w:rsidRDefault="00A94FB2" w:rsidP="00DE2F88">
      <w:pPr>
        <w:jc w:val="both"/>
      </w:pPr>
      <w:r>
        <w:t xml:space="preserve">Form A1002 Analysis </w:t>
      </w:r>
      <w:r w:rsidR="000915E0">
        <w:t>Device with Composition or Property</w:t>
      </w:r>
      <w:r w:rsidR="007D5421">
        <w:t xml:space="preserve"> has its first page identical to </w:t>
      </w:r>
      <w:r w:rsidR="00F908B3">
        <w:t xml:space="preserve">form A1001, and therefore </w:t>
      </w:r>
      <w:r w:rsidR="00DF3E89">
        <w:t xml:space="preserve">the procedures are identical to those described above for </w:t>
      </w:r>
      <w:r w:rsidR="001B558C">
        <w:t xml:space="preserve">the first page. However, </w:t>
      </w:r>
      <w:r w:rsidR="00FA2EBE">
        <w:t xml:space="preserve">this form includes a second page </w:t>
      </w:r>
      <w:r w:rsidR="00D64BC0">
        <w:t xml:space="preserve">to document the </w:t>
      </w:r>
      <w:r w:rsidR="004A5A16">
        <w:t xml:space="preserve">composition/property data and </w:t>
      </w:r>
      <w:r w:rsidR="00A05D3E">
        <w:t>the measurement design range limits</w:t>
      </w:r>
      <w:r w:rsidR="00DE2F88">
        <w:t>. Follow the generic</w:t>
      </w:r>
      <w:r w:rsidR="008728A6">
        <w:t xml:space="preserve"> </w:t>
      </w:r>
      <w:r w:rsidR="00DE2F88">
        <w:t xml:space="preserve">step-by-step procedure documented in the </w:t>
      </w:r>
      <w:r w:rsidR="00DE2F88" w:rsidRPr="00887861">
        <w:rPr>
          <w:i/>
          <w:iCs/>
        </w:rPr>
        <w:t>Quick Start Tour</w:t>
      </w:r>
      <w:r w:rsidR="00DE2F88">
        <w:t xml:space="preserve"> document, section </w:t>
      </w:r>
      <w:r w:rsidR="00DE2F88" w:rsidRPr="00D132FC">
        <w:t>2.3.</w:t>
      </w:r>
      <w:r w:rsidR="00D132FC" w:rsidRPr="00D132FC">
        <w:t>2</w:t>
      </w:r>
    </w:p>
    <w:p w14:paraId="23BCE361" w14:textId="1B67844A" w:rsidR="00395952" w:rsidRPr="00A94FB2" w:rsidRDefault="00DE2F88" w:rsidP="00DE2F88">
      <w:pPr>
        <w:jc w:val="both"/>
      </w:pPr>
      <w:r>
        <w:rPr>
          <w:color w:val="FF0000"/>
        </w:rPr>
        <w:tab/>
      </w:r>
    </w:p>
    <w:p w14:paraId="6AD3744F" w14:textId="5249FBB1" w:rsidR="002D4A98" w:rsidRDefault="00186A7D" w:rsidP="00AC4C17">
      <w:pPr>
        <w:pStyle w:val="Heading2"/>
      </w:pPr>
      <w:bookmarkStart w:id="45" w:name="_Toc52539039"/>
      <w:bookmarkStart w:id="46" w:name="_Toc51639924"/>
      <w:r w:rsidRPr="00AC4C17">
        <w:t>2</w:t>
      </w:r>
      <w:r w:rsidR="00AC4C17" w:rsidRPr="00AC4C17">
        <w:t xml:space="preserve">.3 </w:t>
      </w:r>
      <w:r w:rsidR="002D4A98" w:rsidRPr="00AC4C17">
        <w:t>L</w:t>
      </w:r>
      <w:r w:rsidR="000136A3" w:rsidRPr="00AC4C17">
        <w:t>evel</w:t>
      </w:r>
      <w:r w:rsidR="002D4A98" w:rsidRPr="00AC4C17">
        <w:t xml:space="preserve"> </w:t>
      </w:r>
      <w:r w:rsidR="009E6023">
        <w:t xml:space="preserve">Measurement </w:t>
      </w:r>
      <w:r w:rsidR="002D4A98" w:rsidRPr="00AC4C17">
        <w:t>Process Data</w:t>
      </w:r>
      <w:bookmarkEnd w:id="45"/>
    </w:p>
    <w:p w14:paraId="7B49A4CA" w14:textId="77777777" w:rsidR="00A11A8D" w:rsidRPr="00A11A8D" w:rsidRDefault="00A11A8D" w:rsidP="00A11A8D"/>
    <w:p w14:paraId="13523374" w14:textId="715234B4" w:rsidR="00186A7D" w:rsidRDefault="009E6023" w:rsidP="00C60A44">
      <w:r>
        <w:t>Another</w:t>
      </w:r>
      <w:r w:rsidR="00186A7D">
        <w:t xml:space="preserve"> effective work processes for entering and managing process data is to enter the data against the l</w:t>
      </w:r>
      <w:r>
        <w:t>evel measurement</w:t>
      </w:r>
      <w:r w:rsidR="00C60A44">
        <w:t xml:space="preserve"> form</w:t>
      </w:r>
      <w:r w:rsidR="00186A7D">
        <w:t xml:space="preserve">, and then copy that data to instruments associated with the </w:t>
      </w:r>
      <w:r w:rsidR="003D36EB">
        <w:t>level measurement</w:t>
      </w:r>
      <w:r w:rsidR="00186A7D">
        <w:t xml:space="preserve">. </w:t>
      </w:r>
    </w:p>
    <w:p w14:paraId="538CB7F7" w14:textId="77777777" w:rsidR="00186A7D" w:rsidRDefault="00186A7D" w:rsidP="00C60A44"/>
    <w:p w14:paraId="587A5BDD" w14:textId="3DA1AD46" w:rsidR="00186A7D" w:rsidRDefault="00186A7D" w:rsidP="00C60A44">
      <w:r>
        <w:t xml:space="preserve">To demonstrate the versatility and reduction of data entry errors resulting from this preferred work process, </w:t>
      </w:r>
      <w:r w:rsidR="004B7B00">
        <w:t>temperature</w:t>
      </w:r>
      <w:r w:rsidR="002757A8">
        <w:t xml:space="preserve"> and pressure</w:t>
      </w:r>
      <w:r w:rsidR="009E0280">
        <w:t xml:space="preserve"> </w:t>
      </w:r>
      <w:r>
        <w:t>instruments associate with a single l</w:t>
      </w:r>
      <w:r w:rsidR="001C3620">
        <w:t>evel measurement</w:t>
      </w:r>
      <w:r w:rsidR="002A0E7D">
        <w:t xml:space="preserve"> </w:t>
      </w:r>
      <w:r>
        <w:t>will be covered in this document.</w:t>
      </w:r>
    </w:p>
    <w:p w14:paraId="5E940653" w14:textId="77777777" w:rsidR="00C16FF4" w:rsidRPr="00C16FF4" w:rsidRDefault="00C16FF4" w:rsidP="00C16FF4"/>
    <w:p w14:paraId="6ED34A4C" w14:textId="384F12BF" w:rsidR="00E05DBA" w:rsidRDefault="00E05DBA" w:rsidP="004048AC">
      <w:pPr>
        <w:pStyle w:val="Heading2"/>
      </w:pPr>
      <w:bookmarkStart w:id="47" w:name="_Toc52539040"/>
      <w:r>
        <w:t>2.</w:t>
      </w:r>
      <w:r w:rsidR="004048AC">
        <w:t>4</w:t>
      </w:r>
      <w:r>
        <w:t xml:space="preserve"> Level Operating Parameters Form</w:t>
      </w:r>
      <w:bookmarkEnd w:id="47"/>
    </w:p>
    <w:p w14:paraId="3AD642F7" w14:textId="794B7376" w:rsidR="00E05DBA" w:rsidRDefault="00E05DBA" w:rsidP="00E05DBA">
      <w:pPr>
        <w:jc w:val="both"/>
      </w:pPr>
      <w:r>
        <w:t>Create a L</w:t>
      </w:r>
      <w:r w:rsidR="00355149">
        <w:t>evel</w:t>
      </w:r>
      <w:r>
        <w:t xml:space="preserve"> Operating Parameters form </w:t>
      </w:r>
      <w:r w:rsidR="00355149">
        <w:t>L</w:t>
      </w:r>
      <w:r>
        <w:t>1</w:t>
      </w:r>
      <w:r w:rsidR="00355149">
        <w:t>0</w:t>
      </w:r>
      <w:r>
        <w:t xml:space="preserve">01, following the step-by-step procedure documented in the </w:t>
      </w:r>
      <w:r w:rsidRPr="00887861">
        <w:rPr>
          <w:i/>
          <w:iCs/>
        </w:rPr>
        <w:t>Quick Start Tour</w:t>
      </w:r>
      <w:r>
        <w:t xml:space="preserve"> document, section </w:t>
      </w:r>
      <w:r w:rsidRPr="00AD50A8">
        <w:t>2.</w:t>
      </w:r>
      <w:r w:rsidR="003D43D4" w:rsidRPr="00AD50A8">
        <w:t>4</w:t>
      </w:r>
      <w:r>
        <w:t xml:space="preserve">. The results of that data entry are exemplified in the sections shown </w:t>
      </w:r>
      <w:r w:rsidR="00355149">
        <w:t>below</w:t>
      </w:r>
      <w:r w:rsidR="00E22EC3">
        <w:t>.</w:t>
      </w:r>
    </w:p>
    <w:p w14:paraId="7D1A06C9" w14:textId="77777777" w:rsidR="00075452" w:rsidRPr="00075452" w:rsidRDefault="00075452" w:rsidP="00075452"/>
    <w:p w14:paraId="0D094DE8" w14:textId="21E0E342" w:rsidR="00D05E06" w:rsidRPr="00F11EEA" w:rsidRDefault="00BC0631" w:rsidP="00A62C5E">
      <w:pPr>
        <w:pStyle w:val="Heading3"/>
      </w:pPr>
      <w:bookmarkStart w:id="48" w:name="_Toc52539041"/>
      <w:r>
        <w:t>2.</w:t>
      </w:r>
      <w:bookmarkEnd w:id="46"/>
      <w:r w:rsidR="00933034">
        <w:t>4</w:t>
      </w:r>
      <w:r w:rsidR="004048AC">
        <w:t>.1</w:t>
      </w:r>
      <w:r w:rsidR="00D05E06" w:rsidRPr="00F11EEA">
        <w:t xml:space="preserve"> Process Variables for all </w:t>
      </w:r>
      <w:r w:rsidR="00EF25F0">
        <w:t>Level</w:t>
      </w:r>
      <w:r w:rsidR="00D05E06">
        <w:t xml:space="preserve"> A</w:t>
      </w:r>
      <w:r w:rsidR="00D05E06" w:rsidRPr="00F11EEA">
        <w:t xml:space="preserve">pplications and </w:t>
      </w:r>
      <w:r w:rsidR="00D05E06">
        <w:t>R</w:t>
      </w:r>
      <w:r w:rsidR="00D05E06" w:rsidRPr="00F11EEA">
        <w:t>epresentations</w:t>
      </w:r>
      <w:bookmarkEnd w:id="48"/>
    </w:p>
    <w:p w14:paraId="146C51D3" w14:textId="443331CC" w:rsidR="00D05E06" w:rsidRDefault="00D05E06" w:rsidP="00E46649">
      <w:r>
        <w:t xml:space="preserve">The </w:t>
      </w:r>
      <w:r w:rsidR="00B40EE0">
        <w:t xml:space="preserve">level </w:t>
      </w:r>
      <w:r w:rsidR="00FE0668">
        <w:t>form</w:t>
      </w:r>
      <w:r w:rsidR="00522CBB">
        <w:t>’s</w:t>
      </w:r>
      <w:r w:rsidR="00FE0668">
        <w:t xml:space="preserve"> </w:t>
      </w:r>
      <w:r>
        <w:t>Material sectio</w:t>
      </w:r>
      <w:r w:rsidR="00B40EE0">
        <w:t>n</w:t>
      </w:r>
      <w:r>
        <w:t xml:space="preserve">, Process Design Conditions and Material Properties section are configured to support all process variables including their alternate representations, on </w:t>
      </w:r>
      <w:r w:rsidR="000E1B8E">
        <w:t xml:space="preserve">a </w:t>
      </w:r>
      <w:r w:rsidR="00650C32">
        <w:t xml:space="preserve">single </w:t>
      </w:r>
      <w:r>
        <w:t>form. This approach results in maximum consistency of data entry location for all instruments but results in many variables that are not applicable to any specific single application.</w:t>
      </w:r>
    </w:p>
    <w:p w14:paraId="7B0A2F94" w14:textId="50D0441D" w:rsidR="00A005C4" w:rsidRDefault="00A005C4" w:rsidP="00D05E06"/>
    <w:p w14:paraId="60D1F668" w14:textId="4CA80FC8" w:rsidR="00A005C4" w:rsidRDefault="008935BA" w:rsidP="00A005C4">
      <w:r>
        <w:rPr>
          <w:noProof/>
        </w:rPr>
        <mc:AlternateContent>
          <mc:Choice Requires="wps">
            <w:drawing>
              <wp:anchor distT="0" distB="0" distL="114300" distR="114300" simplePos="0" relativeHeight="251660293" behindDoc="0" locked="0" layoutInCell="1" allowOverlap="1" wp14:anchorId="086B569A" wp14:editId="1A159A46">
                <wp:simplePos x="0" y="0"/>
                <wp:positionH relativeFrom="margin">
                  <wp:posOffset>1981200</wp:posOffset>
                </wp:positionH>
                <wp:positionV relativeFrom="paragraph">
                  <wp:posOffset>521285</wp:posOffset>
                </wp:positionV>
                <wp:extent cx="1072173" cy="45719"/>
                <wp:effectExtent l="0" t="19050" r="33020" b="31115"/>
                <wp:wrapNone/>
                <wp:docPr id="15" name="Arrow: Right 15"/>
                <wp:cNvGraphicFramePr/>
                <a:graphic xmlns:a="http://schemas.openxmlformats.org/drawingml/2006/main">
                  <a:graphicData uri="http://schemas.microsoft.com/office/word/2010/wordprocessingShape">
                    <wps:wsp>
                      <wps:cNvSpPr/>
                      <wps:spPr>
                        <a:xfrm flipV="1">
                          <a:off x="0" y="0"/>
                          <a:ext cx="1072173" cy="45719"/>
                        </a:xfrm>
                        <a:prstGeom prs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EA8D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26" type="#_x0000_t13" style="position:absolute;margin-left:156pt;margin-top:41.05pt;width:84.4pt;height:3.6pt;flip:y;z-index:2516602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Qr+hwIAACYFAAAOAAAAZHJzL2Uyb0RvYy54bWysVEtv2zAMvg/YfxB0X21n6dIadYogRYcB&#10;RVus3XpmZMkWoNckJU7360fJTl/raZgPBilSH18fdXa+14rsuA/SmoZWRyUl3DDbStM19Mf95acT&#10;SkIE04Kyhjf0kQd6vvz44WxwNZ/Z3qqWe4IgJtSDa2gfo6uLIrCeawhH1nGDRmG9hoiq74rWw4Do&#10;WhWzsvxSDNa3zlvGQ8DTi9FIlxlfCM7ijRCBR6IairnF/Pf5v0n/YnkGdefB9ZJNacA/ZKFBGgz6&#10;BHUBEcjWy7+gtGTeBiviEbO6sEJIxnMNWE1VvqnmrgfHcy3YnOCe2hT+Hyy73t16Iluc3TElBjTO&#10;aOW9HWryXXZ9JHiMPRpcqNH1zt36SQsopoL3wmsilHQ/ESK3AIsi+9zhx6cO830kDA+rcjGrFp8p&#10;YWibHy+q04RejDAJzvkQv3KrSRIa6lMOOZ8MDburEMcLB8d0KVgl20upVFZ8t1krT3aAI5/PF7P1&#10;fIrxyk0ZMmA+s0WJtGCA1BMKIoraYTOC6SgB1SGnWfQ59qvb4Z0gOXgPLR9DH5f4HSKP7rnSVzip&#10;igsI/Xglm9IVqLWMuBdK6oaeJKADkjLJyjOzp16k2YzTSNLGto84UW9HqgfHLiUGuYIQb8Ejt7Fc&#10;3Nd4gz+hLPbAThIlvfW/3ztP/kg5tFIy4K5gf35twXNK1DeDZDyt5vO0XFnBqc5Q8S8tm5cWs9Vr&#10;i7Op8GVwLIvJP6qDKLzVD7jWqxQVTWAYxh4nMSnrOO4wPgyMr1bZDRfKQbwyd44dqJjae79/AO8m&#10;PkUk4rU97BXUbwg1+qYOG7vaRitkZttzX3GCScFlzLOcHo607S/17PX8vC3/AAAA//8DAFBLAwQU&#10;AAYACAAAACEAgxhc390AAAAJAQAADwAAAGRycy9kb3ducmV2LnhtbEyPTU/DMAyG70j8h8hI3Fj6&#10;MUEpTSc0iSNCbHDgljVeW9E4VZOl7b/HnOBo+9Xr56l2ix1ExMn3jhSkmwQEUuNMT62Cj+PLXQHC&#10;B01GD45QwYoedvX1VaVL42Z6x3gIreAS8qVW0IUwllL6pkOr/caNSHw7u8nqwOPUSjPpmcvtILMk&#10;uZdW98QfOj3ivsPm+3CxCuR5b+Xba/L1sF3zFe1nnKOPSt3eLM9PIAIu4S8Mv/iMDjUzndyFjBeD&#10;gjzN2CUoKLIUBAe2RcIuJ1485iDrSv43qH8AAAD//wMAUEsBAi0AFAAGAAgAAAAhALaDOJL+AAAA&#10;4QEAABMAAAAAAAAAAAAAAAAAAAAAAFtDb250ZW50X1R5cGVzXS54bWxQSwECLQAUAAYACAAAACEA&#10;OP0h/9YAAACUAQAACwAAAAAAAAAAAAAAAAAvAQAAX3JlbHMvLnJlbHNQSwECLQAUAAYACAAAACEA&#10;dg0K/ocCAAAmBQAADgAAAAAAAAAAAAAAAAAuAgAAZHJzL2Uyb0RvYy54bWxQSwECLQAUAAYACAAA&#10;ACEAgxhc390AAAAJAQAADwAAAAAAAAAAAAAAAADhBAAAZHJzL2Rvd25yZXYueG1sUEsFBgAAAAAE&#10;AAQA8wAAAOsFAAAAAA==&#10;" adj="21139" fillcolor="#4472c4" strokecolor="#2f528f" strokeweight="1pt">
                <w10:wrap anchorx="margin"/>
              </v:shape>
            </w:pict>
          </mc:Fallback>
        </mc:AlternateContent>
      </w:r>
      <w:r w:rsidR="00A005C4">
        <w:rPr>
          <w:noProof/>
        </w:rPr>
        <w:drawing>
          <wp:inline distT="0" distB="0" distL="0" distR="0" wp14:anchorId="18567F72" wp14:editId="23669AA4">
            <wp:extent cx="5596108" cy="3215248"/>
            <wp:effectExtent l="0" t="0" r="508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25775" cy="3232293"/>
                    </a:xfrm>
                    <a:prstGeom prst="rect">
                      <a:avLst/>
                    </a:prstGeom>
                  </pic:spPr>
                </pic:pic>
              </a:graphicData>
            </a:graphic>
          </wp:inline>
        </w:drawing>
      </w:r>
    </w:p>
    <w:p w14:paraId="05B9F6F9" w14:textId="27AD2CE1" w:rsidR="008935BA" w:rsidRDefault="008935BA" w:rsidP="00A005C4"/>
    <w:p w14:paraId="22400AD5" w14:textId="2863AF5D" w:rsidR="00A073A4" w:rsidRDefault="002C7631" w:rsidP="008935BA">
      <w:r>
        <w:t xml:space="preserve">Level </w:t>
      </w:r>
      <w:r w:rsidR="008556A6">
        <w:t xml:space="preserve">process </w:t>
      </w:r>
      <w:r w:rsidR="003B7B3E">
        <w:t xml:space="preserve">data values should be </w:t>
      </w:r>
      <w:r w:rsidR="008556A6">
        <w:t xml:space="preserve">consistently </w:t>
      </w:r>
      <w:r w:rsidR="003B7B3E">
        <w:t xml:space="preserve">documented in </w:t>
      </w:r>
      <w:r w:rsidR="00E80773">
        <w:t>units of height</w:t>
      </w:r>
      <w:r w:rsidR="004D14CD">
        <w:t>,</w:t>
      </w:r>
      <w:r w:rsidR="00AE104B">
        <w:t xml:space="preserve"> rather than </w:t>
      </w:r>
      <w:r w:rsidR="004D14CD">
        <w:t xml:space="preserve">ambiguous </w:t>
      </w:r>
      <w:r w:rsidR="00AE104B">
        <w:t xml:space="preserve">relative </w:t>
      </w:r>
      <w:r w:rsidR="00D34C90">
        <w:t>units of % capacity</w:t>
      </w:r>
      <w:r w:rsidR="00182F46">
        <w:t xml:space="preserve"> or </w:t>
      </w:r>
      <w:r w:rsidR="00A203AC">
        <w:t xml:space="preserve">% </w:t>
      </w:r>
      <w:r w:rsidR="00182F46">
        <w:t xml:space="preserve">height. </w:t>
      </w:r>
      <w:r w:rsidR="00BA1CCB">
        <w:t xml:space="preserve">Device specification forms may scale </w:t>
      </w:r>
      <w:r w:rsidR="001A0A18">
        <w:t xml:space="preserve">output signal or scale ranges </w:t>
      </w:r>
      <w:r w:rsidR="00EF61A7">
        <w:t xml:space="preserve">in relative units </w:t>
      </w:r>
      <w:r w:rsidR="0092378E">
        <w:t>to accommodate legacy practices</w:t>
      </w:r>
      <w:r w:rsidR="00605E6E">
        <w:t xml:space="preserve"> and manufacturers standard scales</w:t>
      </w:r>
      <w:r w:rsidR="00A203AC">
        <w:t>.</w:t>
      </w:r>
    </w:p>
    <w:p w14:paraId="3BDFBEF7" w14:textId="77777777" w:rsidR="00A073A4" w:rsidRDefault="00A073A4" w:rsidP="008935BA"/>
    <w:p w14:paraId="7904431C" w14:textId="4B14480B" w:rsidR="008935BA" w:rsidRDefault="008935BA" w:rsidP="008935BA">
      <w:r>
        <w:t>Entering “NA” in the process variable Units column, generally communicates that the variable is not applicable for the application and therefore no numeric value is required.</w:t>
      </w:r>
    </w:p>
    <w:p w14:paraId="641CBB8A" w14:textId="77777777" w:rsidR="0070443E" w:rsidRDefault="0070443E" w:rsidP="008935BA"/>
    <w:p w14:paraId="338F7E36" w14:textId="072C6194" w:rsidR="008935BA" w:rsidRPr="005E3A81" w:rsidRDefault="008935BA" w:rsidP="003F4B71">
      <w:pPr>
        <w:pStyle w:val="ListParagraph"/>
        <w:numPr>
          <w:ilvl w:val="0"/>
          <w:numId w:val="6"/>
        </w:numPr>
        <w:rPr>
          <w:color w:val="0070C0"/>
        </w:rPr>
      </w:pPr>
      <w:r w:rsidRPr="005E3A81">
        <w:rPr>
          <w:color w:val="0070C0"/>
        </w:rPr>
        <w:t xml:space="preserve">Note: The unit symbol of “NA” is </w:t>
      </w:r>
      <w:r>
        <w:rPr>
          <w:color w:val="0070C0"/>
        </w:rPr>
        <w:t>recommended</w:t>
      </w:r>
      <w:r w:rsidRPr="005E3A81">
        <w:rPr>
          <w:color w:val="0070C0"/>
        </w:rPr>
        <w:t xml:space="preserve"> for US practices for dimensionless variables, although the historic practice is to not show any unit symbol</w:t>
      </w:r>
      <w:r>
        <w:rPr>
          <w:color w:val="0070C0"/>
        </w:rPr>
        <w:t xml:space="preserve"> which can be simulated by typing a blank character in the field.</w:t>
      </w:r>
    </w:p>
    <w:p w14:paraId="093E4070" w14:textId="451E28AF" w:rsidR="009C21EC" w:rsidRDefault="00B40EE0" w:rsidP="00A62C5E">
      <w:pPr>
        <w:pStyle w:val="Heading3"/>
      </w:pPr>
      <w:bookmarkStart w:id="49" w:name="_Toc52539042"/>
      <w:r>
        <w:t>2</w:t>
      </w:r>
      <w:r w:rsidR="009C21EC">
        <w:t>.</w:t>
      </w:r>
      <w:r w:rsidR="00E22EC3">
        <w:t>4</w:t>
      </w:r>
      <w:r w:rsidR="009C21EC">
        <w:t>.</w:t>
      </w:r>
      <w:r w:rsidR="00E22EC3">
        <w:t>2</w:t>
      </w:r>
      <w:r w:rsidR="009C21EC">
        <w:t xml:space="preserve"> </w:t>
      </w:r>
      <w:r w:rsidR="00406F8E">
        <w:t xml:space="preserve">Level </w:t>
      </w:r>
      <w:r w:rsidR="009C21EC">
        <w:t xml:space="preserve">Material Conditions Data </w:t>
      </w:r>
      <w:r w:rsidR="009C21EC" w:rsidRPr="00927664">
        <w:t>Suitable for</w:t>
      </w:r>
      <w:r w:rsidR="009C21EC">
        <w:t xml:space="preserve"> </w:t>
      </w:r>
      <w:r w:rsidR="009C21EC" w:rsidRPr="00927664">
        <w:t>Use Concept</w:t>
      </w:r>
      <w:bookmarkEnd w:id="49"/>
    </w:p>
    <w:p w14:paraId="343AC947" w14:textId="5D568A57" w:rsidR="009C21EC" w:rsidRDefault="0092011B" w:rsidP="009C21EC">
      <w:pPr>
        <w:pStyle w:val="BodyText"/>
        <w:jc w:val="both"/>
      </w:pPr>
      <w:r>
        <w:t xml:space="preserve">Level cases </w:t>
      </w:r>
      <w:r w:rsidR="0037321C">
        <w:t xml:space="preserve">are generally related to inventory </w:t>
      </w:r>
      <w:r w:rsidR="00EC18B5">
        <w:t xml:space="preserve">or maintaining a fixed level, </w:t>
      </w:r>
      <w:r w:rsidR="00B67E1D">
        <w:t xml:space="preserve">rather than </w:t>
      </w:r>
      <w:r w:rsidR="009161E4">
        <w:t xml:space="preserve">process </w:t>
      </w:r>
      <w:r w:rsidR="00B67E1D">
        <w:t>flow capacity</w:t>
      </w:r>
      <w:r w:rsidR="00F0050A">
        <w:t>.</w:t>
      </w:r>
      <w:r w:rsidR="00B67E1D">
        <w:t xml:space="preserve"> </w:t>
      </w:r>
      <w:r w:rsidR="00F0621B">
        <w:t>Therefore</w:t>
      </w:r>
      <w:r w:rsidR="00AC654D">
        <w:t xml:space="preserve">, the </w:t>
      </w:r>
      <w:r w:rsidR="00B2236F">
        <w:t xml:space="preserve">absolute </w:t>
      </w:r>
      <w:r w:rsidR="00AC654D">
        <w:t xml:space="preserve">cases of </w:t>
      </w:r>
      <w:r w:rsidR="00D32B21">
        <w:t>minim</w:t>
      </w:r>
      <w:r w:rsidR="00AB51F9">
        <w:t xml:space="preserve">um and maximum </w:t>
      </w:r>
      <w:r w:rsidR="003D4D6A">
        <w:t>have been</w:t>
      </w:r>
      <w:r w:rsidR="00176B3D">
        <w:t xml:space="preserve"> preestablished </w:t>
      </w:r>
      <w:r w:rsidR="00B2236F">
        <w:t xml:space="preserve">and </w:t>
      </w:r>
      <w:r w:rsidR="000B3693">
        <w:t xml:space="preserve">a single case </w:t>
      </w:r>
      <w:r w:rsidR="00524D0E">
        <w:t xml:space="preserve">allowed for documenting </w:t>
      </w:r>
      <w:r w:rsidR="0051159B">
        <w:t>other cases</w:t>
      </w:r>
      <w:r w:rsidR="00E00E5B">
        <w:t>,</w:t>
      </w:r>
      <w:r w:rsidR="0051159B">
        <w:t xml:space="preserve"> suc</w:t>
      </w:r>
      <w:r w:rsidR="00A9108A">
        <w:t xml:space="preserve">h as applicable to level control at a fixed </w:t>
      </w:r>
      <w:r w:rsidR="006C12FA">
        <w:t>value</w:t>
      </w:r>
      <w:r w:rsidR="00E00E5B">
        <w:t xml:space="preserve"> or calibration</w:t>
      </w:r>
      <w:r w:rsidR="006C12FA">
        <w:t>.</w:t>
      </w:r>
      <w:r w:rsidR="009C21EC">
        <w:t xml:space="preserve"> </w:t>
      </w:r>
    </w:p>
    <w:p w14:paraId="4E48724C" w14:textId="7E906143" w:rsidR="009C21EC" w:rsidRDefault="00D70A91" w:rsidP="004857DE">
      <w:pPr>
        <w:pStyle w:val="BodyText"/>
        <w:ind w:left="1440"/>
        <w:jc w:val="both"/>
      </w:pPr>
      <w:r>
        <w:rPr>
          <w:noProof/>
        </w:rPr>
        <w:drawing>
          <wp:inline distT="0" distB="0" distL="0" distR="0" wp14:anchorId="03F03723" wp14:editId="180E3B49">
            <wp:extent cx="4545833" cy="662353"/>
            <wp:effectExtent l="0" t="0" r="762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692291" cy="683693"/>
                    </a:xfrm>
                    <a:prstGeom prst="rect">
                      <a:avLst/>
                    </a:prstGeom>
                  </pic:spPr>
                </pic:pic>
              </a:graphicData>
            </a:graphic>
          </wp:inline>
        </w:drawing>
      </w:r>
    </w:p>
    <w:p w14:paraId="4C55AEB7" w14:textId="77777777" w:rsidR="009C21EC" w:rsidRDefault="009C21EC" w:rsidP="009C21EC">
      <w:pPr>
        <w:pStyle w:val="BodyText"/>
        <w:ind w:left="2160"/>
        <w:jc w:val="both"/>
      </w:pPr>
    </w:p>
    <w:p w14:paraId="665EBC83" w14:textId="31089E50" w:rsidR="009C21EC" w:rsidRPr="006701B1" w:rsidRDefault="009C21EC" w:rsidP="003F4B71">
      <w:pPr>
        <w:pStyle w:val="BodyText"/>
        <w:numPr>
          <w:ilvl w:val="0"/>
          <w:numId w:val="6"/>
        </w:numPr>
        <w:jc w:val="both"/>
      </w:pPr>
      <w:r w:rsidRPr="003B7F96">
        <w:rPr>
          <w:color w:val="0070C0"/>
        </w:rPr>
        <w:t xml:space="preserve">Note: </w:t>
      </w:r>
      <w:r>
        <w:rPr>
          <w:color w:val="0070C0"/>
        </w:rPr>
        <w:t xml:space="preserve">More cases may have been studied than </w:t>
      </w:r>
      <w:r w:rsidR="005A7512">
        <w:rPr>
          <w:color w:val="0070C0"/>
        </w:rPr>
        <w:t>this form</w:t>
      </w:r>
      <w:r>
        <w:rPr>
          <w:color w:val="0070C0"/>
        </w:rPr>
        <w:t xml:space="preserve"> can document. The cases which establish the minimum and maximum sizing calculation results, should be documented on this form.</w:t>
      </w:r>
    </w:p>
    <w:p w14:paraId="5B72E373" w14:textId="2033F066" w:rsidR="009C21EC" w:rsidRDefault="009C21EC" w:rsidP="009C21EC">
      <w:pPr>
        <w:pStyle w:val="BodyText"/>
        <w:jc w:val="both"/>
      </w:pPr>
      <w:r>
        <w:t xml:space="preserve">All process variable values </w:t>
      </w:r>
      <w:r w:rsidRPr="006701B1">
        <w:rPr>
          <w:u w:val="single"/>
        </w:rPr>
        <w:t>must be</w:t>
      </w:r>
      <w:r>
        <w:t xml:space="preserve"> at the coincidental conditions of the named case. (They are entered in the vertical column underneath their case name.) </w:t>
      </w:r>
    </w:p>
    <w:p w14:paraId="10F7B097" w14:textId="77777777" w:rsidR="009C21EC" w:rsidRDefault="009C21EC" w:rsidP="00767FB1">
      <w:pPr>
        <w:ind w:left="0"/>
        <w:jc w:val="both"/>
        <w:rPr>
          <w:color w:val="FF0000"/>
        </w:rPr>
      </w:pPr>
    </w:p>
    <w:p w14:paraId="6C115684" w14:textId="4FAC7B82" w:rsidR="00B84814" w:rsidRDefault="00853A5E" w:rsidP="00A62C5E">
      <w:pPr>
        <w:pStyle w:val="Heading3"/>
      </w:pPr>
      <w:bookmarkStart w:id="50" w:name="_Toc52539043"/>
      <w:r>
        <w:t>2</w:t>
      </w:r>
      <w:r w:rsidR="00B84814">
        <w:t>.</w:t>
      </w:r>
      <w:r w:rsidR="00E22EC3">
        <w:t>4</w:t>
      </w:r>
      <w:r w:rsidR="00B84814">
        <w:t>.</w:t>
      </w:r>
      <w:r w:rsidR="00E22EC3">
        <w:t>3</w:t>
      </w:r>
      <w:r w:rsidR="00B84814">
        <w:t xml:space="preserve"> </w:t>
      </w:r>
      <w:r w:rsidR="00E70870">
        <w:t xml:space="preserve">Level </w:t>
      </w:r>
      <w:r w:rsidR="00B84814">
        <w:t xml:space="preserve">Material Conditions for Sizing </w:t>
      </w:r>
      <w:r w:rsidR="00971D2D">
        <w:t xml:space="preserve">and Measurement Range </w:t>
      </w:r>
      <w:r w:rsidR="00B84814">
        <w:t>Calculations</w:t>
      </w:r>
      <w:bookmarkEnd w:id="50"/>
    </w:p>
    <w:p w14:paraId="0DF1CAE5" w14:textId="62BC6F58" w:rsidR="008714D8" w:rsidRDefault="00B84814" w:rsidP="00B84814">
      <w:pPr>
        <w:pStyle w:val="BodyText"/>
        <w:jc w:val="both"/>
      </w:pPr>
      <w:r>
        <w:t xml:space="preserve">After documenting the process operating conditions, it is frequently desirable to perform instrument sizing </w:t>
      </w:r>
      <w:r w:rsidR="00F54949">
        <w:t xml:space="preserve">and </w:t>
      </w:r>
      <w:r w:rsidR="00E34A8A">
        <w:t xml:space="preserve">calculate </w:t>
      </w:r>
      <w:r w:rsidR="00F54949">
        <w:t xml:space="preserve">measurement range </w:t>
      </w:r>
      <w:r w:rsidR="00052CF0">
        <w:t>limits</w:t>
      </w:r>
      <w:r>
        <w:t xml:space="preserve">. </w:t>
      </w:r>
      <w:r w:rsidR="00086ABD">
        <w:t>F</w:t>
      </w:r>
      <w:r w:rsidR="00C165DB">
        <w:t xml:space="preserve">luid properties </w:t>
      </w:r>
      <w:r w:rsidR="00FA3685">
        <w:t>are related to temperature</w:t>
      </w:r>
      <w:r w:rsidR="003B351D">
        <w:t xml:space="preserve"> which generally </w:t>
      </w:r>
      <w:r w:rsidR="008714D8">
        <w:t xml:space="preserve">has significant variation and </w:t>
      </w:r>
      <w:r w:rsidR="009C3D1C">
        <w:t xml:space="preserve">can </w:t>
      </w:r>
      <w:r w:rsidR="00C165DB">
        <w:t>play</w:t>
      </w:r>
      <w:r w:rsidR="008714D8">
        <w:t>s</w:t>
      </w:r>
      <w:r w:rsidR="00C165DB">
        <w:t xml:space="preserve"> a significant role </w:t>
      </w:r>
      <w:r w:rsidR="009C3D1C">
        <w:t>for instruments that contact the fluid.</w:t>
      </w:r>
    </w:p>
    <w:p w14:paraId="218D1721" w14:textId="768DFDF5" w:rsidR="008714D8" w:rsidRDefault="00183AA4" w:rsidP="00B84814">
      <w:pPr>
        <w:pStyle w:val="BodyText"/>
        <w:jc w:val="both"/>
      </w:pPr>
      <w:r>
        <w:t xml:space="preserve">Therefore, </w:t>
      </w:r>
      <w:r w:rsidR="00FB7CF6">
        <w:t xml:space="preserve">the </w:t>
      </w:r>
      <w:r w:rsidR="00036574">
        <w:t xml:space="preserve">calculated measurement range should </w:t>
      </w:r>
      <w:r w:rsidR="00F961DF">
        <w:t xml:space="preserve">be based upon </w:t>
      </w:r>
      <w:r w:rsidR="00B8012A">
        <w:t xml:space="preserve">fluid properties that </w:t>
      </w:r>
      <w:r w:rsidR="004E2337">
        <w:t xml:space="preserve">will </w:t>
      </w:r>
      <w:r w:rsidR="00BB53EA">
        <w:t xml:space="preserve">produce conservative </w:t>
      </w:r>
      <w:r w:rsidR="00D01018">
        <w:t xml:space="preserve">measurement readout </w:t>
      </w:r>
      <w:r w:rsidR="00F57A36">
        <w:t xml:space="preserve">and minimize likelihood of overflow </w:t>
      </w:r>
      <w:r w:rsidR="00430EEF">
        <w:t xml:space="preserve">conditions resulting from </w:t>
      </w:r>
      <w:r w:rsidR="00661A82">
        <w:t xml:space="preserve">alarms and </w:t>
      </w:r>
      <w:r w:rsidR="00C15742">
        <w:t xml:space="preserve">shutdown actions </w:t>
      </w:r>
      <w:r w:rsidR="00856E36">
        <w:t xml:space="preserve">based upon </w:t>
      </w:r>
      <w:r w:rsidR="00766348">
        <w:t xml:space="preserve">nonconservative </w:t>
      </w:r>
      <w:r w:rsidR="00AE10E8">
        <w:t>calibration.</w:t>
      </w:r>
    </w:p>
    <w:p w14:paraId="7E73F2A3" w14:textId="16E6628A" w:rsidR="009A26BB" w:rsidRDefault="009A26BB" w:rsidP="009A26BB">
      <w:pPr>
        <w:jc w:val="both"/>
      </w:pPr>
      <w:r>
        <w:t xml:space="preserve">. </w:t>
      </w:r>
    </w:p>
    <w:p w14:paraId="45325742" w14:textId="21B7D3FE" w:rsidR="001A515E" w:rsidRDefault="00853A5E" w:rsidP="00A62C5E">
      <w:pPr>
        <w:pStyle w:val="Heading3"/>
      </w:pPr>
      <w:bookmarkStart w:id="51" w:name="_Toc52539044"/>
      <w:r>
        <w:t>2</w:t>
      </w:r>
      <w:r w:rsidR="001A515E">
        <w:t>.</w:t>
      </w:r>
      <w:r w:rsidR="00E22EC3">
        <w:t>4</w:t>
      </w:r>
      <w:r w:rsidR="001A515E">
        <w:t>.</w:t>
      </w:r>
      <w:r w:rsidR="00E22EC3">
        <w:t>4</w:t>
      </w:r>
      <w:r w:rsidR="001A515E">
        <w:t xml:space="preserve"> </w:t>
      </w:r>
      <w:r w:rsidR="00E70870">
        <w:t xml:space="preserve">Level </w:t>
      </w:r>
      <w:r w:rsidR="001A515E">
        <w:t xml:space="preserve">Process Design Conditions Data </w:t>
      </w:r>
      <w:r w:rsidR="001A515E" w:rsidRPr="00927664">
        <w:t>Suitable for</w:t>
      </w:r>
      <w:r w:rsidR="001A515E">
        <w:t xml:space="preserve"> </w:t>
      </w:r>
      <w:r w:rsidR="001A515E" w:rsidRPr="00927664">
        <w:t>Use Concept</w:t>
      </w:r>
      <w:bookmarkEnd w:id="51"/>
    </w:p>
    <w:p w14:paraId="374A4DCD" w14:textId="6A405FF9" w:rsidR="001A515E" w:rsidRDefault="001A515E" w:rsidP="0070443E">
      <w:pPr>
        <w:pStyle w:val="BodyText"/>
        <w:jc w:val="both"/>
      </w:pPr>
      <w:r>
        <w:t>G</w:t>
      </w:r>
      <w:r w:rsidRPr="008C0AA6">
        <w:t xml:space="preserve">ood engineering practices </w:t>
      </w:r>
      <w:r>
        <w:t xml:space="preserve">and piping and equipment codes require a safety margin between operating conditions and design conditions. The Process Design Conditions section data must represent the absolute minimum and maximum conditions of any case, plus the design safety margins, of all operating conditions including those cases that are not documented on this form. Such conditions include sources </w:t>
      </w:r>
      <w:r w:rsidR="00593FF4">
        <w:t>of at least fluid temperatures, ambient temperatures, solar radiation, heating or cooling medium temperatures</w:t>
      </w:r>
      <w:r>
        <w:t>, static head, and failure of control devices.</w:t>
      </w:r>
    </w:p>
    <w:p w14:paraId="38978E9C" w14:textId="77777777" w:rsidR="001A515E" w:rsidRDefault="001A515E" w:rsidP="001A515E">
      <w:pPr>
        <w:pStyle w:val="BodyText"/>
        <w:ind w:left="2160"/>
        <w:jc w:val="both"/>
      </w:pPr>
    </w:p>
    <w:p w14:paraId="2946C80C" w14:textId="77777777" w:rsidR="001A515E" w:rsidRDefault="001A515E" w:rsidP="004857DE">
      <w:pPr>
        <w:pStyle w:val="BodyText"/>
        <w:ind w:left="1440"/>
        <w:jc w:val="both"/>
      </w:pPr>
      <w:r>
        <w:rPr>
          <w:noProof/>
        </w:rPr>
        <w:drawing>
          <wp:inline distT="0" distB="0" distL="0" distR="0" wp14:anchorId="02BF3F40" wp14:editId="7DEA2E06">
            <wp:extent cx="2801815" cy="2936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30715" cy="370096"/>
                    </a:xfrm>
                    <a:prstGeom prst="rect">
                      <a:avLst/>
                    </a:prstGeom>
                  </pic:spPr>
                </pic:pic>
              </a:graphicData>
            </a:graphic>
          </wp:inline>
        </w:drawing>
      </w:r>
    </w:p>
    <w:p w14:paraId="1B7531E1" w14:textId="77777777" w:rsidR="001A515E" w:rsidRDefault="001A515E" w:rsidP="001A515E">
      <w:pPr>
        <w:pStyle w:val="BodyText"/>
        <w:ind w:left="2160"/>
        <w:jc w:val="both"/>
      </w:pPr>
    </w:p>
    <w:p w14:paraId="7A073D15" w14:textId="77777777" w:rsidR="001A515E" w:rsidRPr="000A0585" w:rsidRDefault="001A515E" w:rsidP="006F3424">
      <w:pPr>
        <w:pStyle w:val="BodyText"/>
        <w:numPr>
          <w:ilvl w:val="0"/>
          <w:numId w:val="6"/>
        </w:numPr>
        <w:jc w:val="both"/>
        <w:rPr>
          <w:rFonts w:cs="Arial"/>
          <w:szCs w:val="22"/>
        </w:rPr>
      </w:pPr>
      <w:r w:rsidRPr="000A0585">
        <w:rPr>
          <w:color w:val="0070C0"/>
        </w:rPr>
        <w:t xml:space="preserve">Note: </w:t>
      </w:r>
      <w:r>
        <w:rPr>
          <w:color w:val="0070C0"/>
        </w:rPr>
        <w:t>See Appendix B - Definition of terms, for extensive detail of the basis of design conditions,</w:t>
      </w:r>
    </w:p>
    <w:p w14:paraId="413048CE" w14:textId="7675C2B6" w:rsidR="009A26BB" w:rsidRPr="005751AB" w:rsidRDefault="0013065A" w:rsidP="006F3424">
      <w:pPr>
        <w:pStyle w:val="ListParagraph"/>
        <w:numPr>
          <w:ilvl w:val="0"/>
          <w:numId w:val="6"/>
        </w:numPr>
        <w:jc w:val="both"/>
        <w:rPr>
          <w:color w:val="0070C0"/>
        </w:rPr>
      </w:pPr>
      <w:r w:rsidRPr="005751AB">
        <w:rPr>
          <w:color w:val="0070C0"/>
        </w:rPr>
        <w:t xml:space="preserve">Note: </w:t>
      </w:r>
      <w:r w:rsidR="00D3742C" w:rsidRPr="005751AB">
        <w:rPr>
          <w:color w:val="0070C0"/>
        </w:rPr>
        <w:t xml:space="preserve">Vessel </w:t>
      </w:r>
      <w:r w:rsidRPr="005751AB">
        <w:rPr>
          <w:color w:val="0070C0"/>
        </w:rPr>
        <w:t xml:space="preserve">design standards </w:t>
      </w:r>
      <w:r w:rsidR="004B07AC" w:rsidRPr="005751AB">
        <w:rPr>
          <w:color w:val="0070C0"/>
        </w:rPr>
        <w:t xml:space="preserve">frequently limit the working volume </w:t>
      </w:r>
      <w:r w:rsidR="009B40A8" w:rsidRPr="005751AB">
        <w:rPr>
          <w:color w:val="0070C0"/>
        </w:rPr>
        <w:t>to a percentage of actual vess</w:t>
      </w:r>
      <w:r w:rsidR="00B649F3" w:rsidRPr="005751AB">
        <w:rPr>
          <w:color w:val="0070C0"/>
        </w:rPr>
        <w:t xml:space="preserve">el volume. </w:t>
      </w:r>
      <w:r w:rsidR="00A315AB" w:rsidRPr="005751AB">
        <w:rPr>
          <w:color w:val="0070C0"/>
        </w:rPr>
        <w:t>The</w:t>
      </w:r>
      <w:r w:rsidR="00CB7EBA" w:rsidRPr="005751AB">
        <w:rPr>
          <w:color w:val="0070C0"/>
        </w:rPr>
        <w:t xml:space="preserve">refore, </w:t>
      </w:r>
      <w:r w:rsidR="000677DB" w:rsidRPr="005751AB">
        <w:rPr>
          <w:color w:val="0070C0"/>
        </w:rPr>
        <w:t xml:space="preserve">determining the </w:t>
      </w:r>
      <w:r w:rsidR="00CB7EBA" w:rsidRPr="005751AB">
        <w:rPr>
          <w:color w:val="0070C0"/>
        </w:rPr>
        <w:t xml:space="preserve">maximum </w:t>
      </w:r>
      <w:r w:rsidR="0047765D" w:rsidRPr="005751AB">
        <w:rPr>
          <w:color w:val="0070C0"/>
        </w:rPr>
        <w:t xml:space="preserve">material </w:t>
      </w:r>
      <w:r w:rsidR="00CB7EBA" w:rsidRPr="005751AB">
        <w:rPr>
          <w:color w:val="0070C0"/>
        </w:rPr>
        <w:t xml:space="preserve">level </w:t>
      </w:r>
      <w:r w:rsidR="003742E1" w:rsidRPr="005751AB">
        <w:rPr>
          <w:color w:val="0070C0"/>
        </w:rPr>
        <w:t xml:space="preserve">likely </w:t>
      </w:r>
      <w:r w:rsidR="0090250C" w:rsidRPr="005751AB">
        <w:rPr>
          <w:color w:val="0070C0"/>
        </w:rPr>
        <w:t>would need to be back calculated</w:t>
      </w:r>
      <w:r w:rsidR="003742E1" w:rsidRPr="005751AB">
        <w:rPr>
          <w:color w:val="0070C0"/>
        </w:rPr>
        <w:t>, unless a</w:t>
      </w:r>
      <w:r w:rsidR="009C3798">
        <w:rPr>
          <w:color w:val="0070C0"/>
        </w:rPr>
        <w:t>n</w:t>
      </w:r>
      <w:r w:rsidR="003742E1" w:rsidRPr="005751AB">
        <w:rPr>
          <w:color w:val="0070C0"/>
        </w:rPr>
        <w:t xml:space="preserve"> </w:t>
      </w:r>
      <w:r w:rsidR="00F66794" w:rsidRPr="005751AB">
        <w:rPr>
          <w:color w:val="0070C0"/>
        </w:rPr>
        <w:t xml:space="preserve">overflow nozzle is used to establish the maximum </w:t>
      </w:r>
      <w:r w:rsidR="005751AB" w:rsidRPr="005751AB">
        <w:rPr>
          <w:color w:val="0070C0"/>
        </w:rPr>
        <w:t>working level.</w:t>
      </w:r>
      <w:r w:rsidR="0090250C" w:rsidRPr="005751AB">
        <w:rPr>
          <w:color w:val="0070C0"/>
        </w:rPr>
        <w:t xml:space="preserve"> </w:t>
      </w:r>
    </w:p>
    <w:p w14:paraId="60E8C0A2" w14:textId="32A78462" w:rsidR="00CE29ED" w:rsidRDefault="00CE29ED" w:rsidP="00767FB1">
      <w:pPr>
        <w:ind w:left="0"/>
        <w:jc w:val="both"/>
        <w:rPr>
          <w:color w:val="0070C0"/>
        </w:rPr>
      </w:pPr>
    </w:p>
    <w:p w14:paraId="27638535" w14:textId="4B8E5CA0" w:rsidR="00B96C23" w:rsidRDefault="00A30874" w:rsidP="00A62C5E">
      <w:pPr>
        <w:pStyle w:val="Heading3"/>
      </w:pPr>
      <w:bookmarkStart w:id="52" w:name="_Toc52539045"/>
      <w:r>
        <w:t>2.</w:t>
      </w:r>
      <w:r w:rsidR="00F11BF1">
        <w:t>4</w:t>
      </w:r>
      <w:r>
        <w:t>.</w:t>
      </w:r>
      <w:r w:rsidR="00F11BF1">
        <w:t>5</w:t>
      </w:r>
      <w:r>
        <w:t xml:space="preserve"> Copy Data from L</w:t>
      </w:r>
      <w:r w:rsidR="00854137">
        <w:t>evel Form</w:t>
      </w:r>
      <w:r>
        <w:t xml:space="preserve"> to Temperature Device Operating Parameter Form T100</w:t>
      </w:r>
      <w:r w:rsidR="009D13BE">
        <w:t>1</w:t>
      </w:r>
      <w:bookmarkEnd w:id="52"/>
    </w:p>
    <w:p w14:paraId="2426CB15" w14:textId="7113895E" w:rsidR="00B84C64" w:rsidRDefault="00B84C64" w:rsidP="004770EB">
      <w:r>
        <w:t xml:space="preserve">Open a </w:t>
      </w:r>
      <w:r w:rsidR="004770EB">
        <w:t>Temperature</w:t>
      </w:r>
      <w:r>
        <w:t xml:space="preserve"> Device Operating Parameters form </w:t>
      </w:r>
      <w:r w:rsidR="004770EB">
        <w:t>T</w:t>
      </w:r>
      <w:r>
        <w:t>1001 and copy the Level Operating Parameters form data.</w:t>
      </w:r>
    </w:p>
    <w:p w14:paraId="7ADD99D1" w14:textId="146FDD39" w:rsidR="00A30874" w:rsidRDefault="00A30874" w:rsidP="006F3424">
      <w:pPr>
        <w:numPr>
          <w:ilvl w:val="0"/>
          <w:numId w:val="4"/>
        </w:numPr>
      </w:pPr>
      <w:r>
        <w:t>All sections of data will be copied from the l</w:t>
      </w:r>
      <w:r w:rsidR="00210250">
        <w:t>evel form</w:t>
      </w:r>
      <w:r>
        <w:t xml:space="preserve"> to the Temperature Element’s form.</w:t>
      </w:r>
    </w:p>
    <w:p w14:paraId="22868337" w14:textId="6461E0E8" w:rsidR="0014421A" w:rsidRDefault="00117CC8" w:rsidP="006F3424">
      <w:pPr>
        <w:numPr>
          <w:ilvl w:val="0"/>
          <w:numId w:val="4"/>
        </w:numPr>
      </w:pPr>
      <w:r>
        <w:t>The</w:t>
      </w:r>
      <w:r w:rsidR="0014421A">
        <w:t xml:space="preserve"> Service</w:t>
      </w:r>
      <w:r>
        <w:t xml:space="preserve"> Identification properties will require </w:t>
      </w:r>
      <w:r w:rsidR="00B71C58">
        <w:t>so</w:t>
      </w:r>
      <w:r w:rsidR="00A73FCD">
        <w:t>m</w:t>
      </w:r>
      <w:r w:rsidR="00B71C58">
        <w:t xml:space="preserve">e editing because </w:t>
      </w:r>
      <w:r w:rsidR="00CF1832">
        <w:t>the</w:t>
      </w:r>
      <w:r w:rsidR="00B71C58">
        <w:t xml:space="preserve"> </w:t>
      </w:r>
      <w:r w:rsidR="00183144">
        <w:t xml:space="preserve">copied </w:t>
      </w:r>
      <w:r w:rsidR="004267E2">
        <w:t xml:space="preserve">process </w:t>
      </w:r>
      <w:r w:rsidR="00CF1832">
        <w:t>conn</w:t>
      </w:r>
      <w:r w:rsidR="004267E2">
        <w:t>e</w:t>
      </w:r>
      <w:r w:rsidR="00CF1832">
        <w:t xml:space="preserve">ction </w:t>
      </w:r>
      <w:r w:rsidR="004267E2">
        <w:t xml:space="preserve">properties </w:t>
      </w:r>
      <w:r w:rsidR="00E522FC">
        <w:t>of the level instrument are likely different that the temperature element</w:t>
      </w:r>
      <w:r w:rsidR="00183144">
        <w:t>.</w:t>
      </w:r>
    </w:p>
    <w:p w14:paraId="457B5AB0" w14:textId="40D3F3E2" w:rsidR="00183144" w:rsidRDefault="00183144" w:rsidP="006F3424">
      <w:pPr>
        <w:numPr>
          <w:ilvl w:val="0"/>
          <w:numId w:val="4"/>
        </w:numPr>
      </w:pPr>
      <w:r>
        <w:t>The Component Design Criteria properties will require so</w:t>
      </w:r>
      <w:r w:rsidR="00A73FCD">
        <w:t>m</w:t>
      </w:r>
      <w:r>
        <w:t>e editing because the copied properties of the level instrument are likely different that the temperature element.</w:t>
      </w:r>
    </w:p>
    <w:p w14:paraId="3844E113" w14:textId="77777777" w:rsidR="00183144" w:rsidRDefault="00183144" w:rsidP="008A3246">
      <w:pPr>
        <w:ind w:left="1800"/>
      </w:pPr>
    </w:p>
    <w:p w14:paraId="2262DE4A" w14:textId="541C8FC7" w:rsidR="00A30874" w:rsidRDefault="00D94D27" w:rsidP="006F3424">
      <w:pPr>
        <w:pStyle w:val="ListParagraph"/>
        <w:numPr>
          <w:ilvl w:val="0"/>
          <w:numId w:val="4"/>
        </w:numPr>
      </w:pPr>
      <w:r>
        <w:t xml:space="preserve">Additional properties will need to </w:t>
      </w:r>
      <w:r w:rsidR="00BA543F">
        <w:t xml:space="preserve">be edited if a thermowell is used and needs </w:t>
      </w:r>
      <w:r w:rsidR="00736A1C">
        <w:t>calculation documentation.</w:t>
      </w:r>
    </w:p>
    <w:p w14:paraId="45F67DFF" w14:textId="77777777" w:rsidR="00A30874" w:rsidRPr="00071E04" w:rsidRDefault="00A30874" w:rsidP="006F3424">
      <w:pPr>
        <w:pStyle w:val="ListParagraph"/>
        <w:numPr>
          <w:ilvl w:val="0"/>
          <w:numId w:val="4"/>
        </w:numPr>
      </w:pPr>
      <w:r>
        <w:t xml:space="preserve">The Calculated Variables section properties can be entered following the documented in the </w:t>
      </w:r>
      <w:r w:rsidRPr="00887861">
        <w:rPr>
          <w:i/>
          <w:iCs/>
        </w:rPr>
        <w:t>Quick Start Tour</w:t>
      </w:r>
      <w:r>
        <w:t xml:space="preserve"> document, section </w:t>
      </w:r>
      <w:r w:rsidRPr="00071E04">
        <w:rPr>
          <w:color w:val="FF0000"/>
        </w:rPr>
        <w:t>2.3.1.</w:t>
      </w:r>
    </w:p>
    <w:p w14:paraId="3BF9F936" w14:textId="66D13856" w:rsidR="00A30874" w:rsidRDefault="00A30874" w:rsidP="006F3424">
      <w:pPr>
        <w:pStyle w:val="ListParagraph"/>
        <w:numPr>
          <w:ilvl w:val="0"/>
          <w:numId w:val="4"/>
        </w:numPr>
      </w:pPr>
      <w:r>
        <w:t>Enter the Tag no/Functional ID, Line connection length and device insertion length properties in the Service Identification section.</w:t>
      </w:r>
    </w:p>
    <w:p w14:paraId="7FDA524C" w14:textId="77777777" w:rsidR="00A30874" w:rsidRDefault="00A30874" w:rsidP="006F3424">
      <w:pPr>
        <w:pStyle w:val="ListParagraph"/>
        <w:numPr>
          <w:ilvl w:val="0"/>
          <w:numId w:val="4"/>
        </w:numPr>
      </w:pPr>
      <w:r>
        <w:t>The form header section properties in the Responsible Organization and Specification Identification can be added as appropriate</w:t>
      </w:r>
    </w:p>
    <w:p w14:paraId="2C5F6B13" w14:textId="703FDE88" w:rsidR="00980CE7" w:rsidRDefault="00980CE7" w:rsidP="00A62C5E">
      <w:pPr>
        <w:pStyle w:val="Heading3"/>
      </w:pPr>
      <w:bookmarkStart w:id="53" w:name="_Toc52539046"/>
      <w:r>
        <w:t xml:space="preserve">2.4.6 Copy Data from Level Form to Pressure Device Operating Parameter Form </w:t>
      </w:r>
      <w:r w:rsidR="008100DB">
        <w:t>P</w:t>
      </w:r>
      <w:r>
        <w:t>100</w:t>
      </w:r>
      <w:r w:rsidR="00802A55">
        <w:t>3</w:t>
      </w:r>
      <w:bookmarkEnd w:id="53"/>
    </w:p>
    <w:p w14:paraId="639B93FD" w14:textId="56A172D0" w:rsidR="00980CE7" w:rsidRDefault="00BF6BD6" w:rsidP="00980CE7">
      <w:r>
        <w:t xml:space="preserve">Open </w:t>
      </w:r>
      <w:r w:rsidR="00B84C64">
        <w:t>a Pressure Device Operating Parameters form P100</w:t>
      </w:r>
      <w:r w:rsidR="00802A55">
        <w:t>3</w:t>
      </w:r>
      <w:r w:rsidR="00B84C64">
        <w:t xml:space="preserve"> and c</w:t>
      </w:r>
      <w:r w:rsidR="00980CE7">
        <w:t>opy the Level Operating Parameters form data.</w:t>
      </w:r>
    </w:p>
    <w:p w14:paraId="628933D0" w14:textId="77777777" w:rsidR="00980CE7" w:rsidRDefault="00980CE7" w:rsidP="006F3424">
      <w:pPr>
        <w:numPr>
          <w:ilvl w:val="0"/>
          <w:numId w:val="4"/>
        </w:numPr>
      </w:pPr>
      <w:r>
        <w:t>All sections of data will be copied from the level form to the Temperature Element’s form.</w:t>
      </w:r>
    </w:p>
    <w:p w14:paraId="4495A9C6" w14:textId="15165867" w:rsidR="00980CE7" w:rsidRDefault="00980CE7" w:rsidP="006F3424">
      <w:pPr>
        <w:numPr>
          <w:ilvl w:val="0"/>
          <w:numId w:val="4"/>
        </w:numPr>
      </w:pPr>
      <w:r>
        <w:t>The Service Identification properties will require so</w:t>
      </w:r>
      <w:r w:rsidR="00A73FCD">
        <w:t>m</w:t>
      </w:r>
      <w:r>
        <w:t>e editing because the copied process connection properties of the level instrument are likely different that the temperature element.</w:t>
      </w:r>
    </w:p>
    <w:p w14:paraId="1C894119" w14:textId="585F93EB" w:rsidR="00980CE7" w:rsidRDefault="00980CE7" w:rsidP="006F3424">
      <w:pPr>
        <w:numPr>
          <w:ilvl w:val="0"/>
          <w:numId w:val="4"/>
        </w:numPr>
      </w:pPr>
      <w:r>
        <w:t xml:space="preserve">The Component Design Criteria properties will require </w:t>
      </w:r>
      <w:proofErr w:type="spellStart"/>
      <w:r>
        <w:t>soe</w:t>
      </w:r>
      <w:proofErr w:type="spellEnd"/>
      <w:r>
        <w:t xml:space="preserve"> editing because the copied properties of the level instrument are likely different that the </w:t>
      </w:r>
      <w:r w:rsidR="00802A55">
        <w:t>pressure transmitter</w:t>
      </w:r>
      <w:r w:rsidR="008C392F">
        <w:t>/</w:t>
      </w:r>
    </w:p>
    <w:p w14:paraId="208307B0" w14:textId="2BA4B195" w:rsidR="00980CE7" w:rsidRDefault="00980CE7" w:rsidP="006F3424">
      <w:pPr>
        <w:pStyle w:val="ListParagraph"/>
        <w:numPr>
          <w:ilvl w:val="0"/>
          <w:numId w:val="4"/>
        </w:numPr>
      </w:pPr>
      <w:r>
        <w:t xml:space="preserve">The Calculated Variables section properties can be entered following the documented in the </w:t>
      </w:r>
      <w:r w:rsidRPr="00887861">
        <w:rPr>
          <w:i/>
          <w:iCs/>
        </w:rPr>
        <w:t>Quick Start Tour</w:t>
      </w:r>
      <w:r>
        <w:t xml:space="preserve"> document, section </w:t>
      </w:r>
      <w:r w:rsidRPr="00AD50A8">
        <w:t>2.3.</w:t>
      </w:r>
      <w:r w:rsidR="00AD50A8" w:rsidRPr="00AD50A8">
        <w:t>2</w:t>
      </w:r>
      <w:r w:rsidRPr="00AD50A8">
        <w:t>.</w:t>
      </w:r>
    </w:p>
    <w:p w14:paraId="5DCAAADA" w14:textId="5FE822E5" w:rsidR="00980CE7" w:rsidRDefault="00980CE7" w:rsidP="006F3424">
      <w:pPr>
        <w:pStyle w:val="ListParagraph"/>
        <w:numPr>
          <w:ilvl w:val="0"/>
          <w:numId w:val="4"/>
        </w:numPr>
      </w:pPr>
      <w:r>
        <w:t>The form header section properties in the Responsible Organization and Specification Identification can be added as appropriate</w:t>
      </w:r>
    </w:p>
    <w:p w14:paraId="57B479AE" w14:textId="795D7AE9" w:rsidR="00472B18" w:rsidRDefault="00472B18" w:rsidP="00A62C5E">
      <w:pPr>
        <w:pStyle w:val="Heading3"/>
      </w:pPr>
      <w:bookmarkStart w:id="54" w:name="_Toc52539047"/>
      <w:r>
        <w:t>2.4.</w:t>
      </w:r>
      <w:r w:rsidR="00493766">
        <w:t>7</w:t>
      </w:r>
      <w:r>
        <w:t xml:space="preserve"> Copy </w:t>
      </w:r>
      <w:r w:rsidR="00B47DB3">
        <w:t xml:space="preserve">Selected </w:t>
      </w:r>
      <w:r>
        <w:t xml:space="preserve">Data </w:t>
      </w:r>
      <w:r w:rsidR="00B47DB3">
        <w:t xml:space="preserve">to Instrument Index Data </w:t>
      </w:r>
      <w:r w:rsidR="00493766">
        <w:t>Table</w:t>
      </w:r>
      <w:bookmarkEnd w:id="54"/>
    </w:p>
    <w:p w14:paraId="7475C390" w14:textId="77777777" w:rsidR="00897549" w:rsidRDefault="000772F4" w:rsidP="00897549">
      <w:r w:rsidRPr="00302B04">
        <w:t xml:space="preserve">About </w:t>
      </w:r>
      <w:r>
        <w:t>80</w:t>
      </w:r>
      <w:r w:rsidRPr="00302B04">
        <w:t xml:space="preserve"> fields from each specification form are automatically copied to </w:t>
      </w:r>
      <w:r>
        <w:t>the</w:t>
      </w:r>
      <w:r w:rsidRPr="00302B04">
        <w:t xml:space="preserve"> Excel </w:t>
      </w:r>
      <w:r w:rsidRPr="00302B04">
        <w:rPr>
          <w:b/>
        </w:rPr>
        <w:t>Instrument Index Data</w:t>
      </w:r>
      <w:r>
        <w:t xml:space="preserve"> table, whenever a specification document is saved.</w:t>
      </w:r>
      <w:r w:rsidR="00897549">
        <w:t xml:space="preserve"> The Instrument Index Data table has one record for each specification document number and that record will be updated with the latest data at each saving of the document. </w:t>
      </w:r>
      <w:r w:rsidR="00897549" w:rsidRPr="00302B04">
        <w:t xml:space="preserve">This tabular </w:t>
      </w:r>
      <w:r w:rsidR="00897549">
        <w:t xml:space="preserve">data </w:t>
      </w:r>
      <w:r w:rsidR="00897549" w:rsidRPr="00302B04">
        <w:t>presentation can be instrumental in review for inconsistencies between multiple forms</w:t>
      </w:r>
      <w:r w:rsidR="00897549">
        <w:t>, partial status of the form’s data entry</w:t>
      </w:r>
      <w:r w:rsidR="00897549" w:rsidRPr="00302B04">
        <w:t xml:space="preserve"> or as an index to identify data related to a tag or functional identification.</w:t>
      </w:r>
    </w:p>
    <w:p w14:paraId="68726910" w14:textId="64DC5748" w:rsidR="000772F4" w:rsidRDefault="000772F4" w:rsidP="000772F4"/>
    <w:p w14:paraId="16E7CF47" w14:textId="4FA33AAA" w:rsidR="004279B6" w:rsidRPr="003A2A0B" w:rsidRDefault="004279B6" w:rsidP="003F4B71">
      <w:pPr>
        <w:pStyle w:val="BodyText"/>
        <w:numPr>
          <w:ilvl w:val="0"/>
          <w:numId w:val="6"/>
        </w:numPr>
        <w:jc w:val="both"/>
        <w:rPr>
          <w:color w:val="0070C0"/>
        </w:rPr>
      </w:pPr>
      <w:r w:rsidRPr="003A2A0B">
        <w:rPr>
          <w:color w:val="0070C0"/>
        </w:rPr>
        <w:t xml:space="preserve">Notes: See Quick Start Tour document, paragraph </w:t>
      </w:r>
      <w:r w:rsidR="00DC0B3F">
        <w:rPr>
          <w:color w:val="0070C0"/>
        </w:rPr>
        <w:t>8.6</w:t>
      </w:r>
      <w:r w:rsidRPr="003A2A0B">
        <w:rPr>
          <w:color w:val="0070C0"/>
        </w:rPr>
        <w:t xml:space="preserve"> </w:t>
      </w:r>
      <w:r w:rsidR="00DC0B3F" w:rsidRPr="00911F2E">
        <w:rPr>
          <w:i/>
          <w:iCs/>
          <w:color w:val="0070C0"/>
        </w:rPr>
        <w:t>Integrated Ins</w:t>
      </w:r>
      <w:r w:rsidR="000A0D36" w:rsidRPr="00911F2E">
        <w:rPr>
          <w:i/>
          <w:iCs/>
          <w:color w:val="0070C0"/>
        </w:rPr>
        <w:t>t</w:t>
      </w:r>
      <w:r w:rsidR="00DC0B3F" w:rsidRPr="00911F2E">
        <w:rPr>
          <w:i/>
          <w:iCs/>
          <w:color w:val="0070C0"/>
        </w:rPr>
        <w:t>rument Inde</w:t>
      </w:r>
      <w:r w:rsidR="000A0D36" w:rsidRPr="00911F2E">
        <w:rPr>
          <w:i/>
          <w:iCs/>
          <w:color w:val="0070C0"/>
        </w:rPr>
        <w:t>x Data Browser</w:t>
      </w:r>
      <w:r w:rsidR="00911F2E">
        <w:rPr>
          <w:color w:val="0070C0"/>
        </w:rPr>
        <w:t xml:space="preserve"> for </w:t>
      </w:r>
      <w:r w:rsidRPr="003A2A0B">
        <w:rPr>
          <w:color w:val="0070C0"/>
        </w:rPr>
        <w:t xml:space="preserve">step-by- step </w:t>
      </w:r>
      <w:r w:rsidR="00A077BD">
        <w:rPr>
          <w:color w:val="0070C0"/>
        </w:rPr>
        <w:t>usage</w:t>
      </w:r>
      <w:r w:rsidRPr="003A2A0B">
        <w:rPr>
          <w:color w:val="0070C0"/>
        </w:rPr>
        <w:t>.</w:t>
      </w:r>
    </w:p>
    <w:p w14:paraId="430944B6" w14:textId="77777777" w:rsidR="00980CE7" w:rsidRDefault="00980CE7" w:rsidP="00980CE7">
      <w:pPr>
        <w:tabs>
          <w:tab w:val="left" w:pos="1052"/>
        </w:tabs>
        <w:ind w:left="0"/>
        <w:jc w:val="both"/>
        <w:rPr>
          <w:color w:val="FF0000"/>
        </w:rPr>
      </w:pPr>
    </w:p>
    <w:p w14:paraId="084C87F7" w14:textId="4807077B" w:rsidR="00DC2E36" w:rsidRPr="000D66E4" w:rsidRDefault="00002103" w:rsidP="000147AE">
      <w:pPr>
        <w:pStyle w:val="Heading2"/>
        <w:tabs>
          <w:tab w:val="left" w:pos="5363"/>
        </w:tabs>
        <w:rPr>
          <w:b w:val="0"/>
          <w:bCs/>
        </w:rPr>
      </w:pPr>
      <w:bookmarkStart w:id="55" w:name="_Toc50982015"/>
      <w:bookmarkStart w:id="56" w:name="_Toc52539048"/>
      <w:r w:rsidRPr="000D66E4">
        <w:rPr>
          <w:rStyle w:val="Heading2Char"/>
          <w:b/>
          <w:bCs/>
        </w:rPr>
        <w:t>2</w:t>
      </w:r>
      <w:r w:rsidR="000147AE" w:rsidRPr="000D66E4">
        <w:rPr>
          <w:rStyle w:val="Heading2Char"/>
          <w:b/>
          <w:bCs/>
        </w:rPr>
        <w:t>.5</w:t>
      </w:r>
      <w:r w:rsidR="00DC2E36" w:rsidRPr="000D66E4">
        <w:rPr>
          <w:rStyle w:val="Heading2Char"/>
          <w:b/>
          <w:bCs/>
        </w:rPr>
        <w:t xml:space="preserve"> Simple Device Specification Form</w:t>
      </w:r>
      <w:bookmarkEnd w:id="55"/>
      <w:r w:rsidR="000D66E4" w:rsidRPr="000D66E4">
        <w:rPr>
          <w:rStyle w:val="Heading2Char"/>
          <w:b/>
          <w:bCs/>
        </w:rPr>
        <w:t xml:space="preserve"> Operating Parameters</w:t>
      </w:r>
      <w:bookmarkEnd w:id="56"/>
      <w:r w:rsidR="000147AE" w:rsidRPr="000D66E4">
        <w:rPr>
          <w:rStyle w:val="Heading2Char"/>
          <w:b/>
          <w:bCs/>
        </w:rPr>
        <w:tab/>
      </w:r>
    </w:p>
    <w:p w14:paraId="7B08C9FF" w14:textId="77777777" w:rsidR="00DC2E36" w:rsidRDefault="00DC2E36" w:rsidP="00DC2E36">
      <w:pPr>
        <w:jc w:val="both"/>
        <w:rPr>
          <w:b/>
          <w:bCs/>
        </w:rPr>
      </w:pPr>
    </w:p>
    <w:p w14:paraId="704993D0" w14:textId="316D510D" w:rsidR="005F0915" w:rsidRDefault="00DC2E36" w:rsidP="00DC2E36">
      <w:r>
        <w:t xml:space="preserve">Simple instrument devices frequently require </w:t>
      </w:r>
      <w:r w:rsidR="003719B6">
        <w:t xml:space="preserve">extremely </w:t>
      </w:r>
      <w:r>
        <w:t xml:space="preserve">limited Operating Parameters data for review and therefore their forms </w:t>
      </w:r>
      <w:r w:rsidR="001C0794">
        <w:t xml:space="preserve">consolidate the Operating Parameters sections into a single </w:t>
      </w:r>
      <w:r w:rsidR="00701728">
        <w:t xml:space="preserve">consolidated </w:t>
      </w:r>
      <w:r w:rsidR="001C0794">
        <w:t>section and add the Device Specification part, and General or Special Requirements part into a combined integrated short form.</w:t>
      </w:r>
    </w:p>
    <w:p w14:paraId="56C33A37" w14:textId="485C624D" w:rsidR="00D21F37" w:rsidRPr="001C3A78" w:rsidRDefault="005F0915" w:rsidP="005F0915">
      <w:pPr>
        <w:pStyle w:val="ListParagraph"/>
        <w:numPr>
          <w:ilvl w:val="0"/>
          <w:numId w:val="18"/>
        </w:numPr>
        <w:rPr>
          <w:color w:val="0070C0"/>
        </w:rPr>
      </w:pPr>
      <w:r w:rsidRPr="001C3A78">
        <w:rPr>
          <w:color w:val="0070C0"/>
        </w:rPr>
        <w:t xml:space="preserve">Note: Short forms </w:t>
      </w:r>
      <w:r w:rsidR="001C3A78" w:rsidRPr="001C3A78">
        <w:rPr>
          <w:color w:val="0070C0"/>
        </w:rPr>
        <w:t xml:space="preserve">represent about </w:t>
      </w:r>
      <w:r w:rsidR="002C6E73" w:rsidRPr="001C3A78">
        <w:rPr>
          <w:color w:val="0070C0"/>
        </w:rPr>
        <w:t xml:space="preserve">40% </w:t>
      </w:r>
      <w:r w:rsidR="001C3A78" w:rsidRPr="001C3A78">
        <w:rPr>
          <w:color w:val="0070C0"/>
        </w:rPr>
        <w:t>of device specification</w:t>
      </w:r>
      <w:r w:rsidR="002C6E73" w:rsidRPr="001C3A78">
        <w:rPr>
          <w:color w:val="0070C0"/>
        </w:rPr>
        <w:t xml:space="preserve"> forms.</w:t>
      </w:r>
    </w:p>
    <w:p w14:paraId="73D09DDC" w14:textId="77777777" w:rsidR="00FF4E54" w:rsidRDefault="00FF4E54" w:rsidP="00DC2E36"/>
    <w:p w14:paraId="66C780CC" w14:textId="5C0169AB" w:rsidR="00E449FE" w:rsidRDefault="005E4BCC" w:rsidP="00E449FE">
      <w:r>
        <w:t xml:space="preserve">These </w:t>
      </w:r>
      <w:r w:rsidR="00BC2D23">
        <w:t xml:space="preserve">simple </w:t>
      </w:r>
      <w:r>
        <w:t xml:space="preserve">component types generally </w:t>
      </w:r>
      <w:r w:rsidR="00E0796F">
        <w:t xml:space="preserve">will not experience the </w:t>
      </w:r>
      <w:r w:rsidR="00AA588C">
        <w:t>a</w:t>
      </w:r>
      <w:r w:rsidR="00E449FE">
        <w:t>dvantages of separate forms for documenting process operating condition</w:t>
      </w:r>
      <w:r w:rsidR="00AA588C">
        <w:t xml:space="preserve">, as discussed </w:t>
      </w:r>
      <w:r w:rsidR="00FF4E54">
        <w:t>ab</w:t>
      </w:r>
      <w:r w:rsidR="00331E2D">
        <w:t xml:space="preserve">ove </w:t>
      </w:r>
      <w:r w:rsidR="00AA588C">
        <w:t xml:space="preserve">in paragraph </w:t>
      </w:r>
      <w:r w:rsidR="00AA588C" w:rsidRPr="00FF4E54">
        <w:rPr>
          <w:i/>
          <w:iCs/>
        </w:rPr>
        <w:t>1</w:t>
      </w:r>
      <w:r w:rsidR="00C17284" w:rsidRPr="00FF4E54">
        <w:rPr>
          <w:i/>
          <w:iCs/>
        </w:rPr>
        <w:t xml:space="preserve"> Overview</w:t>
      </w:r>
      <w:r w:rsidR="00C17284">
        <w:t>.</w:t>
      </w:r>
      <w:r w:rsidR="0082053F">
        <w:t xml:space="preserve"> Therefore, </w:t>
      </w:r>
      <w:r w:rsidR="00530A49">
        <w:t xml:space="preserve">there frequently is not a source document to copy </w:t>
      </w:r>
      <w:r w:rsidR="00FF4E54">
        <w:t>operating parameter data from.</w:t>
      </w:r>
    </w:p>
    <w:p w14:paraId="3D3FB823" w14:textId="5087E996" w:rsidR="00E96C48" w:rsidRDefault="00E96C48" w:rsidP="00E449FE"/>
    <w:p w14:paraId="1D86CA89" w14:textId="01FBF127" w:rsidR="00E96C48" w:rsidRPr="00865DF6" w:rsidRDefault="007656A7" w:rsidP="00A62C5E">
      <w:pPr>
        <w:pStyle w:val="Heading3"/>
      </w:pPr>
      <w:bookmarkStart w:id="57" w:name="_Toc52539049"/>
      <w:r>
        <w:t>2</w:t>
      </w:r>
      <w:r w:rsidR="001542FC">
        <w:t xml:space="preserve">.5.1 </w:t>
      </w:r>
      <w:r w:rsidR="00E96C48">
        <w:t>Directly Entering Process Data into Simple Device Specification Forms</w:t>
      </w:r>
      <w:bookmarkEnd w:id="57"/>
    </w:p>
    <w:p w14:paraId="07D622B8" w14:textId="21836725" w:rsidR="00F33AAA" w:rsidRDefault="00A33B2F" w:rsidP="009726AE">
      <w:r>
        <w:t xml:space="preserve">The </w:t>
      </w:r>
      <w:r w:rsidR="004E7741">
        <w:t>most significant difference</w:t>
      </w:r>
      <w:r w:rsidR="00272F59">
        <w:t>s</w:t>
      </w:r>
      <w:r w:rsidR="004E7741">
        <w:t xml:space="preserve"> </w:t>
      </w:r>
      <w:r w:rsidR="009E3BFE">
        <w:t xml:space="preserve">of the consolidated Operating Parameters </w:t>
      </w:r>
      <w:r w:rsidR="00A725A8">
        <w:t xml:space="preserve">section </w:t>
      </w:r>
      <w:r w:rsidR="00164CCE">
        <w:t>are</w:t>
      </w:r>
      <w:r w:rsidR="00F33AAA">
        <w:t>:</w:t>
      </w:r>
    </w:p>
    <w:p w14:paraId="4E0B56AE" w14:textId="77777777" w:rsidR="00272F59" w:rsidRDefault="00272F59" w:rsidP="009726AE"/>
    <w:p w14:paraId="66EF00AB" w14:textId="77777777" w:rsidR="00272F59" w:rsidRDefault="00272F59" w:rsidP="00272F59">
      <w:pPr>
        <w:pStyle w:val="ListParagraph"/>
        <w:numPr>
          <w:ilvl w:val="0"/>
          <w:numId w:val="20"/>
        </w:numPr>
      </w:pPr>
      <w:r>
        <w:t>A</w:t>
      </w:r>
      <w:r w:rsidR="00D6122E">
        <w:t xml:space="preserve">bsence of </w:t>
      </w:r>
      <w:r w:rsidR="00197B9D">
        <w:t>a t</w:t>
      </w:r>
      <w:r w:rsidR="009726AE">
        <w:t>abular presentation of coincidental process values underneath their case identification</w:t>
      </w:r>
      <w:r w:rsidR="00C34B2A">
        <w:t xml:space="preserve"> name</w:t>
      </w:r>
    </w:p>
    <w:p w14:paraId="7CA077CF" w14:textId="0BE6D13F" w:rsidR="009726AE" w:rsidRDefault="006F3362" w:rsidP="00272F59">
      <w:pPr>
        <w:pStyle w:val="ListParagraph"/>
        <w:numPr>
          <w:ilvl w:val="0"/>
          <w:numId w:val="20"/>
        </w:numPr>
      </w:pPr>
      <w:r>
        <w:t>Sub</w:t>
      </w:r>
      <w:r w:rsidR="006E76BF">
        <w:t>s</w:t>
      </w:r>
      <w:r w:rsidR="001D7C7A">
        <w:t xml:space="preserve">ection titles to </w:t>
      </w:r>
      <w:r w:rsidR="00BE6EEE">
        <w:t xml:space="preserve">distinguish </w:t>
      </w:r>
      <w:r>
        <w:t xml:space="preserve">operating conditions from </w:t>
      </w:r>
      <w:r w:rsidR="006E76BF">
        <w:t>Design Conditions</w:t>
      </w:r>
      <w:r w:rsidR="0056433F">
        <w:t xml:space="preserve"> </w:t>
      </w:r>
    </w:p>
    <w:p w14:paraId="320ECB78" w14:textId="717D64D1" w:rsidR="009726AE" w:rsidRDefault="009726AE" w:rsidP="00351CA0"/>
    <w:p w14:paraId="7291AA9F" w14:textId="2ED7684A" w:rsidR="00AE74AD" w:rsidRDefault="00AE74AD" w:rsidP="00351CA0">
      <w:r>
        <w:t xml:space="preserve">Therefore, the context of the </w:t>
      </w:r>
      <w:r w:rsidR="00DF6911">
        <w:t xml:space="preserve">property </w:t>
      </w:r>
      <w:r w:rsidR="005E449B">
        <w:t xml:space="preserve">variables is implied in the </w:t>
      </w:r>
      <w:r w:rsidR="001926D4">
        <w:t>field prompts, such as:</w:t>
      </w:r>
    </w:p>
    <w:p w14:paraId="18C8A3E5" w14:textId="2628E550" w:rsidR="00E27A4A" w:rsidRDefault="0030260E" w:rsidP="00E27A4A">
      <w:pPr>
        <w:pStyle w:val="ListParagraph"/>
        <w:numPr>
          <w:ilvl w:val="0"/>
          <w:numId w:val="21"/>
        </w:numPr>
      </w:pPr>
      <w:r>
        <w:t xml:space="preserve">Prefix </w:t>
      </w:r>
      <w:r w:rsidR="00776C35">
        <w:t>P</w:t>
      </w:r>
      <w:r w:rsidR="00C547F2">
        <w:t xml:space="preserve">rocess </w:t>
      </w:r>
      <w:r w:rsidR="00776C35">
        <w:t>D</w:t>
      </w:r>
      <w:r w:rsidR="00C547F2">
        <w:t xml:space="preserve">esign </w:t>
      </w:r>
      <w:r w:rsidR="00B862CB">
        <w:t xml:space="preserve">condition </w:t>
      </w:r>
      <w:r w:rsidR="00C547F2">
        <w:t xml:space="preserve">field prompts with the </w:t>
      </w:r>
      <w:r w:rsidR="00776C35">
        <w:t>terminology “</w:t>
      </w:r>
      <w:r w:rsidR="00B862CB">
        <w:t>De</w:t>
      </w:r>
      <w:r w:rsidR="00776C35">
        <w:t>sign”</w:t>
      </w:r>
    </w:p>
    <w:p w14:paraId="201B54A9" w14:textId="16E636B5" w:rsidR="004B5CB1" w:rsidRDefault="004B5CB1" w:rsidP="004B5CB1">
      <w:pPr>
        <w:pStyle w:val="ListParagraph"/>
        <w:numPr>
          <w:ilvl w:val="0"/>
          <w:numId w:val="21"/>
        </w:numPr>
      </w:pPr>
      <w:r>
        <w:t xml:space="preserve">Prefix </w:t>
      </w:r>
      <w:r w:rsidR="00C34D73">
        <w:t xml:space="preserve">or suffix </w:t>
      </w:r>
      <w:r w:rsidR="00BB2E4C">
        <w:t>operating</w:t>
      </w:r>
      <w:r>
        <w:t xml:space="preserve"> </w:t>
      </w:r>
      <w:r w:rsidR="00BB2E4C">
        <w:t>c</w:t>
      </w:r>
      <w:r>
        <w:t>ondition field prompts with the terminology “</w:t>
      </w:r>
      <w:r w:rsidR="00976C5C">
        <w:t>Minimum</w:t>
      </w:r>
      <w:r w:rsidR="00A2447A">
        <w:t>”, “Normal</w:t>
      </w:r>
      <w:r w:rsidR="00110DFE">
        <w:t>”</w:t>
      </w:r>
      <w:r w:rsidR="00A2447A">
        <w:t xml:space="preserve">, or </w:t>
      </w:r>
      <w:r w:rsidR="00110DFE">
        <w:t>“</w:t>
      </w:r>
      <w:r w:rsidR="00A2447A">
        <w:t>Maximum</w:t>
      </w:r>
      <w:r>
        <w:t>”</w:t>
      </w:r>
      <w:r w:rsidR="00E03D65">
        <w:t xml:space="preserve"> for variables </w:t>
      </w:r>
      <w:r w:rsidR="005A7E5B">
        <w:t xml:space="preserve">that are </w:t>
      </w:r>
      <w:r w:rsidR="00A61A1B">
        <w:t>primarily</w:t>
      </w:r>
      <w:r w:rsidR="005A7E5B">
        <w:t xml:space="preserve"> </w:t>
      </w:r>
      <w:r w:rsidR="00A61A1B">
        <w:t>in</w:t>
      </w:r>
      <w:r w:rsidR="005A7E5B">
        <w:t>dependent o</w:t>
      </w:r>
      <w:r w:rsidR="00A61A1B">
        <w:t>f</w:t>
      </w:r>
      <w:r w:rsidR="005A7E5B">
        <w:t xml:space="preserve"> flow</w:t>
      </w:r>
      <w:r w:rsidR="000A2B50">
        <w:t>.</w:t>
      </w:r>
    </w:p>
    <w:p w14:paraId="09F1E643" w14:textId="12F4EDBE" w:rsidR="004B5CB1" w:rsidRDefault="0027074E" w:rsidP="00E27A4A">
      <w:pPr>
        <w:pStyle w:val="ListParagraph"/>
        <w:numPr>
          <w:ilvl w:val="0"/>
          <w:numId w:val="21"/>
        </w:numPr>
      </w:pPr>
      <w:r>
        <w:t>Suffix</w:t>
      </w:r>
      <w:r w:rsidR="00117E78">
        <w:t xml:space="preserve"> operating condition filed prompts </w:t>
      </w:r>
      <w:r w:rsidR="00A8271D">
        <w:t>with the terminology “</w:t>
      </w:r>
      <w:r w:rsidR="006E29AA">
        <w:t xml:space="preserve">at </w:t>
      </w:r>
      <w:r w:rsidR="002C0D41">
        <w:t>min flow”, “at norm flow”</w:t>
      </w:r>
      <w:r w:rsidR="00D70FC7">
        <w:t>, or “at max flow</w:t>
      </w:r>
      <w:r w:rsidR="00C34D73">
        <w:t>”</w:t>
      </w:r>
      <w:r w:rsidR="007864CE">
        <w:t xml:space="preserve"> for variables that are </w:t>
      </w:r>
      <w:r w:rsidR="009376E4">
        <w:t xml:space="preserve">highly </w:t>
      </w:r>
      <w:r w:rsidR="00C52C11">
        <w:t>dependent on flow.</w:t>
      </w:r>
    </w:p>
    <w:p w14:paraId="13368D4C" w14:textId="77777777" w:rsidR="00E27A4A" w:rsidRDefault="00E27A4A" w:rsidP="00351CA0"/>
    <w:p w14:paraId="12DA5677" w14:textId="401F6DFF" w:rsidR="000D66E4" w:rsidRDefault="000D66E4" w:rsidP="00A62C5E">
      <w:pPr>
        <w:pStyle w:val="Heading3"/>
      </w:pPr>
      <w:bookmarkStart w:id="58" w:name="_Toc52539050"/>
      <w:r>
        <w:t>2.</w:t>
      </w:r>
      <w:r w:rsidR="00882957">
        <w:t>5</w:t>
      </w:r>
      <w:r>
        <w:t>.</w:t>
      </w:r>
      <w:r w:rsidR="00E96C48">
        <w:t>2</w:t>
      </w:r>
      <w:r w:rsidRPr="00F11EEA">
        <w:t xml:space="preserve"> Process Variables </w:t>
      </w:r>
      <w:r w:rsidR="009C4516">
        <w:t xml:space="preserve">Optimized </w:t>
      </w:r>
      <w:r w:rsidRPr="00F11EEA">
        <w:t xml:space="preserve">for </w:t>
      </w:r>
      <w:r w:rsidR="00304584">
        <w:t xml:space="preserve">the </w:t>
      </w:r>
      <w:r w:rsidR="00321178">
        <w:t xml:space="preserve">Form </w:t>
      </w:r>
      <w:r w:rsidR="0022387F">
        <w:t>Title</w:t>
      </w:r>
      <w:r w:rsidR="0067325D">
        <w:t xml:space="preserve"> </w:t>
      </w:r>
      <w:r w:rsidR="00485994">
        <w:t xml:space="preserve">Component </w:t>
      </w:r>
      <w:r w:rsidR="004C730C">
        <w:t>T</w:t>
      </w:r>
      <w:r w:rsidR="00485994">
        <w:t>ype</w:t>
      </w:r>
      <w:bookmarkEnd w:id="58"/>
    </w:p>
    <w:p w14:paraId="4E18375F" w14:textId="14FEC807" w:rsidR="003603CD" w:rsidRDefault="003603CD" w:rsidP="003603CD">
      <w:r>
        <w:t xml:space="preserve">The </w:t>
      </w:r>
      <w:r w:rsidR="002C3EF5">
        <w:t>simple device</w:t>
      </w:r>
      <w:r>
        <w:t xml:space="preserve"> form’s </w:t>
      </w:r>
      <w:r w:rsidR="00FB672B">
        <w:t xml:space="preserve">consolidated </w:t>
      </w:r>
      <w:r w:rsidR="001B4CC2">
        <w:t>Operating Parameters p</w:t>
      </w:r>
      <w:r>
        <w:t xml:space="preserve">roperties </w:t>
      </w:r>
      <w:r w:rsidR="00DE16D6">
        <w:t xml:space="preserve">limit </w:t>
      </w:r>
      <w:r w:rsidR="00663FCB">
        <w:t xml:space="preserve">parameters to those </w:t>
      </w:r>
      <w:r>
        <w:t xml:space="preserve">applicable to </w:t>
      </w:r>
      <w:r w:rsidR="00D04BF9">
        <w:t xml:space="preserve">the </w:t>
      </w:r>
      <w:r>
        <w:t>specific</w:t>
      </w:r>
      <w:r w:rsidR="00BB02C1">
        <w:t xml:space="preserve"> title</w:t>
      </w:r>
      <w:r w:rsidR="004619A8">
        <w:t xml:space="preserve"> component types.</w:t>
      </w:r>
    </w:p>
    <w:p w14:paraId="0D4C7BE1" w14:textId="77777777" w:rsidR="00AC02BC" w:rsidRDefault="00AC02BC" w:rsidP="003603CD"/>
    <w:p w14:paraId="1D1BC9C4" w14:textId="0DCD4AC3" w:rsidR="003603CD" w:rsidRPr="003603CD" w:rsidRDefault="009F2D8C" w:rsidP="0070443E">
      <w:pPr>
        <w:ind w:left="1440"/>
      </w:pPr>
      <w:r>
        <w:rPr>
          <w:noProof/>
        </w:rPr>
        <w:drawing>
          <wp:inline distT="0" distB="0" distL="0" distR="0" wp14:anchorId="17B9C6AD" wp14:editId="68BEE225">
            <wp:extent cx="2807677" cy="296784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23233" cy="2984291"/>
                    </a:xfrm>
                    <a:prstGeom prst="rect">
                      <a:avLst/>
                    </a:prstGeom>
                  </pic:spPr>
                </pic:pic>
              </a:graphicData>
            </a:graphic>
          </wp:inline>
        </w:drawing>
      </w:r>
    </w:p>
    <w:p w14:paraId="223C2E45" w14:textId="4C415875" w:rsidR="00DC2E36" w:rsidRDefault="00DC2E36" w:rsidP="001E309B">
      <w:pPr>
        <w:ind w:left="0" w:firstLine="720"/>
      </w:pPr>
    </w:p>
    <w:p w14:paraId="01EB4D62" w14:textId="1A50A33F" w:rsidR="001E309B" w:rsidRDefault="001E309B" w:rsidP="001E309B">
      <w:pPr>
        <w:ind w:left="0" w:firstLine="720"/>
      </w:pPr>
    </w:p>
    <w:p w14:paraId="22936601" w14:textId="206A2936" w:rsidR="001E309B" w:rsidRDefault="001E309B" w:rsidP="001E309B">
      <w:pPr>
        <w:ind w:left="0" w:firstLine="720"/>
      </w:pPr>
    </w:p>
    <w:p w14:paraId="23BBC72C" w14:textId="77777777" w:rsidR="001E309B" w:rsidRDefault="001E309B" w:rsidP="001E309B">
      <w:pPr>
        <w:ind w:left="0" w:firstLine="720"/>
      </w:pPr>
    </w:p>
    <w:p w14:paraId="1FAEBB74" w14:textId="4ABF48CE" w:rsidR="00CC10AC" w:rsidRDefault="00CC10AC" w:rsidP="00A62C5E">
      <w:pPr>
        <w:pStyle w:val="Heading3"/>
      </w:pPr>
      <w:bookmarkStart w:id="59" w:name="_Toc52539051"/>
      <w:r>
        <w:t>2.5.</w:t>
      </w:r>
      <w:r w:rsidR="004F746F">
        <w:t>3</w:t>
      </w:r>
      <w:r>
        <w:t xml:space="preserve"> Copy Data from Operating Parameter Form </w:t>
      </w:r>
      <w:r w:rsidR="0079440A">
        <w:t xml:space="preserve">to </w:t>
      </w:r>
      <w:r w:rsidR="007514BA">
        <w:t>S</w:t>
      </w:r>
      <w:r w:rsidR="00F6635C">
        <w:t xml:space="preserve">imple Device Specification </w:t>
      </w:r>
      <w:r w:rsidR="007514BA">
        <w:t>F</w:t>
      </w:r>
      <w:r w:rsidR="00F6635C">
        <w:t>orm</w:t>
      </w:r>
      <w:bookmarkEnd w:id="59"/>
    </w:p>
    <w:p w14:paraId="05C406E3" w14:textId="57B971B8" w:rsidR="00016138" w:rsidRDefault="001835C5" w:rsidP="0070443E">
      <w:pPr>
        <w:tabs>
          <w:tab w:val="left" w:pos="1052"/>
        </w:tabs>
        <w:jc w:val="both"/>
      </w:pPr>
      <w:r w:rsidRPr="00865DF6">
        <w:t xml:space="preserve">If </w:t>
      </w:r>
      <w:r w:rsidR="00933C00" w:rsidRPr="00865DF6">
        <w:t xml:space="preserve">a </w:t>
      </w:r>
      <w:r w:rsidRPr="00865DF6">
        <w:t>standalone Operating Parameters form w</w:t>
      </w:r>
      <w:r w:rsidR="00D72141" w:rsidRPr="00865DF6">
        <w:t>as</w:t>
      </w:r>
      <w:r w:rsidRPr="00865DF6">
        <w:t xml:space="preserve"> previously created, then the data can be copied into the simple device form, using the procedure </w:t>
      </w:r>
      <w:r w:rsidR="00D55DA4">
        <w:t xml:space="preserve">analogous to that </w:t>
      </w:r>
      <w:r w:rsidR="00172248">
        <w:t>in</w:t>
      </w:r>
      <w:r w:rsidR="00865DF6" w:rsidRPr="00865DF6">
        <w:t xml:space="preserve"> above “</w:t>
      </w:r>
      <w:r w:rsidR="00016138" w:rsidRPr="00865DF6">
        <w:t>2.2.6 Copy Data from Line to Off-line Pressure Gauge Device Specification Form P2001</w:t>
      </w:r>
      <w:r w:rsidR="00865DF6" w:rsidRPr="00865DF6">
        <w:t>”</w:t>
      </w:r>
    </w:p>
    <w:p w14:paraId="004C95DC" w14:textId="636C79FF" w:rsidR="001A0CF4" w:rsidRDefault="001A0CF4" w:rsidP="00A30874">
      <w:pPr>
        <w:tabs>
          <w:tab w:val="left" w:pos="1052"/>
        </w:tabs>
        <w:ind w:left="0"/>
        <w:jc w:val="both"/>
      </w:pPr>
    </w:p>
    <w:p w14:paraId="439BDBF8" w14:textId="5298FC73" w:rsidR="00E07CE5" w:rsidRDefault="00E07CE5" w:rsidP="00E07CE5"/>
    <w:p w14:paraId="1953FE30" w14:textId="24852EC9" w:rsidR="002E5032" w:rsidRPr="000D66E4" w:rsidRDefault="002E5032" w:rsidP="002E5032">
      <w:pPr>
        <w:pStyle w:val="Heading2"/>
        <w:tabs>
          <w:tab w:val="left" w:pos="5363"/>
        </w:tabs>
        <w:rPr>
          <w:b w:val="0"/>
          <w:bCs/>
        </w:rPr>
      </w:pPr>
      <w:bookmarkStart w:id="60" w:name="_Toc52539052"/>
      <w:r w:rsidRPr="000D66E4">
        <w:rPr>
          <w:rStyle w:val="Heading2Char"/>
          <w:b/>
          <w:bCs/>
        </w:rPr>
        <w:t>2.</w:t>
      </w:r>
      <w:r>
        <w:rPr>
          <w:rStyle w:val="Heading2Char"/>
          <w:b/>
          <w:bCs/>
        </w:rPr>
        <w:t>6</w:t>
      </w:r>
      <w:r w:rsidRPr="000D66E4">
        <w:rPr>
          <w:rStyle w:val="Heading2Char"/>
          <w:b/>
          <w:bCs/>
        </w:rPr>
        <w:t xml:space="preserve"> </w:t>
      </w:r>
      <w:r>
        <w:rPr>
          <w:rStyle w:val="Heading2Char"/>
          <w:b/>
          <w:bCs/>
        </w:rPr>
        <w:t>Complex</w:t>
      </w:r>
      <w:r w:rsidRPr="000D66E4">
        <w:rPr>
          <w:rStyle w:val="Heading2Char"/>
          <w:b/>
          <w:bCs/>
        </w:rPr>
        <w:t xml:space="preserve"> Device Specification Form Operating Parameters</w:t>
      </w:r>
      <w:bookmarkEnd w:id="60"/>
      <w:r w:rsidRPr="000D66E4">
        <w:rPr>
          <w:rStyle w:val="Heading2Char"/>
          <w:b/>
          <w:bCs/>
        </w:rPr>
        <w:tab/>
      </w:r>
    </w:p>
    <w:p w14:paraId="464B38ED" w14:textId="77777777" w:rsidR="002E5032" w:rsidRDefault="002E5032" w:rsidP="002E5032">
      <w:pPr>
        <w:jc w:val="both"/>
        <w:rPr>
          <w:b/>
          <w:bCs/>
        </w:rPr>
      </w:pPr>
    </w:p>
    <w:p w14:paraId="4ED3AC7F" w14:textId="209D7E39" w:rsidR="002E5032" w:rsidRDefault="003908B4" w:rsidP="0070443E">
      <w:r>
        <w:t>Complex</w:t>
      </w:r>
      <w:r w:rsidR="002E5032">
        <w:t xml:space="preserve"> instrument devices require </w:t>
      </w:r>
      <w:r>
        <w:t>extensive</w:t>
      </w:r>
      <w:r w:rsidR="002E5032">
        <w:t xml:space="preserve"> Operating Parameters data for review</w:t>
      </w:r>
      <w:r w:rsidR="00734CD2">
        <w:t>.</w:t>
      </w:r>
      <w:r w:rsidR="002E5032">
        <w:t xml:space="preserve"> </w:t>
      </w:r>
      <w:r w:rsidR="00734CD2">
        <w:t>T</w:t>
      </w:r>
      <w:r w:rsidR="002E5032">
        <w:t>herefore</w:t>
      </w:r>
      <w:r w:rsidR="00A73FCD">
        <w:t>,</w:t>
      </w:r>
      <w:r w:rsidR="002E5032">
        <w:t xml:space="preserve"> their forms </w:t>
      </w:r>
      <w:r w:rsidR="00734CD2">
        <w:t xml:space="preserve">duplicate </w:t>
      </w:r>
      <w:r w:rsidR="007C0842">
        <w:t xml:space="preserve">the </w:t>
      </w:r>
      <w:r w:rsidR="00B80F8A">
        <w:t xml:space="preserve">appropriate </w:t>
      </w:r>
      <w:r w:rsidR="007C0842">
        <w:t xml:space="preserve">standalone </w:t>
      </w:r>
      <w:r w:rsidR="002E5032">
        <w:t xml:space="preserve">Operating Parameters </w:t>
      </w:r>
      <w:r w:rsidR="00B80F8A">
        <w:t>form</w:t>
      </w:r>
      <w:r w:rsidR="002533D3">
        <w:t xml:space="preserve"> </w:t>
      </w:r>
      <w:r w:rsidR="00A73FCD">
        <w:t>part and</w:t>
      </w:r>
      <w:r w:rsidR="002533D3">
        <w:t xml:space="preserve"> add the </w:t>
      </w:r>
      <w:r w:rsidR="002E5032">
        <w:t>Device Specification part and General or Special Requirements part</w:t>
      </w:r>
      <w:r w:rsidR="00D06DCA">
        <w:t>,</w:t>
      </w:r>
      <w:r w:rsidR="002E5032">
        <w:t xml:space="preserve"> into a combined integrated form. </w:t>
      </w:r>
    </w:p>
    <w:p w14:paraId="23987EFB" w14:textId="0E556D5A" w:rsidR="001542FC" w:rsidRPr="00865DF6" w:rsidRDefault="001542FC" w:rsidP="00A62C5E">
      <w:pPr>
        <w:pStyle w:val="Heading3"/>
      </w:pPr>
      <w:bookmarkStart w:id="61" w:name="_Toc52539053"/>
      <w:r>
        <w:t>2.6.1 Directly Entering Process Data into Complex Device Specification Forms</w:t>
      </w:r>
      <w:bookmarkEnd w:id="61"/>
    </w:p>
    <w:p w14:paraId="79BBE84D" w14:textId="1283C7B1" w:rsidR="00944FF7" w:rsidRDefault="0025110B" w:rsidP="0070443E">
      <w:r>
        <w:t xml:space="preserve">Many project </w:t>
      </w:r>
      <w:r w:rsidR="003465CE">
        <w:t xml:space="preserve">executions </w:t>
      </w:r>
      <w:r w:rsidR="00245945">
        <w:t xml:space="preserve">schemes </w:t>
      </w:r>
      <w:r w:rsidR="000F6BE1">
        <w:t xml:space="preserve">will </w:t>
      </w:r>
      <w:r w:rsidR="00EE7BED">
        <w:t xml:space="preserve">not </w:t>
      </w:r>
      <w:r w:rsidR="000F6BE1">
        <w:t>need</w:t>
      </w:r>
      <w:r w:rsidR="00D7600C">
        <w:t xml:space="preserve"> </w:t>
      </w:r>
      <w:r w:rsidR="00944FF7">
        <w:t xml:space="preserve">separate forms for documenting process </w:t>
      </w:r>
      <w:r w:rsidR="0039620E">
        <w:t>O</w:t>
      </w:r>
      <w:r w:rsidR="00944FF7">
        <w:t xml:space="preserve">perating </w:t>
      </w:r>
      <w:r w:rsidR="00D55D71">
        <w:t>Parameters</w:t>
      </w:r>
      <w:r w:rsidR="00944FF7">
        <w:t xml:space="preserve">, as discussed above in paragraph </w:t>
      </w:r>
      <w:r w:rsidR="00944FF7" w:rsidRPr="00FF4E54">
        <w:rPr>
          <w:i/>
          <w:iCs/>
        </w:rPr>
        <w:t>1 Overview</w:t>
      </w:r>
      <w:r w:rsidR="00944FF7">
        <w:t>. Therefore, the</w:t>
      </w:r>
      <w:r w:rsidR="000E3558">
        <w:t xml:space="preserve">ir </w:t>
      </w:r>
      <w:r w:rsidR="00252E79">
        <w:t xml:space="preserve">direct entering </w:t>
      </w:r>
      <w:r w:rsidR="0004082D">
        <w:t xml:space="preserve">of </w:t>
      </w:r>
      <w:r w:rsidR="00AE6BF5">
        <w:t xml:space="preserve">Operating Parameters data </w:t>
      </w:r>
      <w:r w:rsidR="00987082">
        <w:t xml:space="preserve">on the Device Specification form </w:t>
      </w:r>
      <w:r w:rsidR="0040110B">
        <w:t xml:space="preserve">will use the same </w:t>
      </w:r>
      <w:r w:rsidR="000E3558">
        <w:t xml:space="preserve">procedures </w:t>
      </w:r>
      <w:r w:rsidR="0040110B">
        <w:t xml:space="preserve">used for the </w:t>
      </w:r>
      <w:r w:rsidR="007271B7">
        <w:t>standalone Operating Parameters forms.</w:t>
      </w:r>
      <w:r w:rsidR="00076785">
        <w:t xml:space="preserve"> </w:t>
      </w:r>
    </w:p>
    <w:p w14:paraId="4DFBB01D" w14:textId="77777777" w:rsidR="00484300" w:rsidRDefault="00484300" w:rsidP="002E5032"/>
    <w:p w14:paraId="4E06E148" w14:textId="6833009C" w:rsidR="006B7214" w:rsidRDefault="006B7214" w:rsidP="00A62C5E">
      <w:pPr>
        <w:pStyle w:val="Heading3"/>
      </w:pPr>
      <w:bookmarkStart w:id="62" w:name="_Toc52539054"/>
      <w:r>
        <w:t>2.6.</w:t>
      </w:r>
      <w:r w:rsidR="00DD42A4">
        <w:t>2</w:t>
      </w:r>
      <w:r>
        <w:t xml:space="preserve"> Copy Data from </w:t>
      </w:r>
      <w:r w:rsidR="00E64597">
        <w:t xml:space="preserve">Operating Parameters </w:t>
      </w:r>
      <w:r>
        <w:t xml:space="preserve">Form to </w:t>
      </w:r>
      <w:r w:rsidR="00E64597">
        <w:t xml:space="preserve">Complex Device </w:t>
      </w:r>
      <w:r w:rsidR="00133629">
        <w:t>Specification Form</w:t>
      </w:r>
      <w:bookmarkEnd w:id="62"/>
    </w:p>
    <w:p w14:paraId="78FD65A3" w14:textId="610F3BE9" w:rsidR="006B7214" w:rsidRDefault="006B7214" w:rsidP="006B7214">
      <w:r>
        <w:t xml:space="preserve">Open a </w:t>
      </w:r>
      <w:r w:rsidR="001F4721">
        <w:t xml:space="preserve">Complex </w:t>
      </w:r>
      <w:r>
        <w:t xml:space="preserve">Device Operating </w:t>
      </w:r>
      <w:r w:rsidR="00C90470">
        <w:t>Specification</w:t>
      </w:r>
      <w:r>
        <w:t xml:space="preserve"> form and copy the </w:t>
      </w:r>
      <w:r w:rsidR="00CD7379">
        <w:t>corresponding</w:t>
      </w:r>
      <w:r>
        <w:t xml:space="preserve"> Operating Parameters form data.</w:t>
      </w:r>
    </w:p>
    <w:p w14:paraId="2C31204B" w14:textId="155E009C" w:rsidR="006B7214" w:rsidRDefault="006B7214" w:rsidP="006F3424">
      <w:pPr>
        <w:numPr>
          <w:ilvl w:val="0"/>
          <w:numId w:val="4"/>
        </w:numPr>
      </w:pPr>
      <w:r>
        <w:t xml:space="preserve">All sections of data will be copied from the </w:t>
      </w:r>
      <w:r w:rsidR="00117B41">
        <w:t xml:space="preserve">Operating Parameters </w:t>
      </w:r>
      <w:r>
        <w:t xml:space="preserve">form to the </w:t>
      </w:r>
      <w:r w:rsidR="00936CBD">
        <w:t>first page of the complex device Specification form</w:t>
      </w:r>
      <w:r>
        <w:t>.</w:t>
      </w:r>
    </w:p>
    <w:p w14:paraId="2845F905" w14:textId="77777777" w:rsidR="006B7214" w:rsidRDefault="006B7214" w:rsidP="006F3424">
      <w:pPr>
        <w:pStyle w:val="ListParagraph"/>
        <w:numPr>
          <w:ilvl w:val="0"/>
          <w:numId w:val="4"/>
        </w:numPr>
      </w:pPr>
      <w:r>
        <w:t>The form header section properties in the Responsible Organization and Specification Identification can be added as appropriate</w:t>
      </w:r>
    </w:p>
    <w:p w14:paraId="30662176" w14:textId="310F91FF" w:rsidR="005F7353" w:rsidRDefault="005F7353" w:rsidP="005F7353">
      <w:pPr>
        <w:pStyle w:val="Heading1"/>
        <w:tabs>
          <w:tab w:val="left" w:pos="5215"/>
        </w:tabs>
      </w:pPr>
      <w:bookmarkStart w:id="63" w:name="_Toc52539055"/>
      <w:r>
        <w:t xml:space="preserve">3 </w:t>
      </w:r>
      <w:bookmarkStart w:id="64" w:name="_Toc50982020"/>
      <w:r w:rsidR="00BD03F2" w:rsidRPr="00DE50F3">
        <w:t>General or Special Requirements</w:t>
      </w:r>
      <w:bookmarkEnd w:id="64"/>
      <w:bookmarkEnd w:id="63"/>
    </w:p>
    <w:p w14:paraId="67DA9AAC" w14:textId="2AAEE7B4" w:rsidR="006A758B" w:rsidRDefault="006A758B" w:rsidP="00C44A66">
      <w:pPr>
        <w:jc w:val="both"/>
        <w:rPr>
          <w:bCs/>
        </w:rPr>
      </w:pPr>
      <w:r>
        <w:t xml:space="preserve">All forms include the optional General or Special Requirements Part which </w:t>
      </w:r>
      <w:r w:rsidRPr="00926D11">
        <w:rPr>
          <w:bCs/>
        </w:rPr>
        <w:t xml:space="preserve">documents any significant aspects that are not captured within the other sections and can be used by </w:t>
      </w:r>
      <w:r w:rsidR="001B65CF">
        <w:rPr>
          <w:bCs/>
        </w:rPr>
        <w:t>the</w:t>
      </w:r>
      <w:r w:rsidRPr="00926D11">
        <w:rPr>
          <w:bCs/>
        </w:rPr>
        <w:t xml:space="preserve"> specifier</w:t>
      </w:r>
      <w:r w:rsidR="001B65CF">
        <w:rPr>
          <w:bCs/>
        </w:rPr>
        <w:t xml:space="preserve"> or </w:t>
      </w:r>
      <w:r w:rsidR="00CC4B38">
        <w:rPr>
          <w:bCs/>
        </w:rPr>
        <w:t xml:space="preserve">form recipient </w:t>
      </w:r>
      <w:r w:rsidRPr="00926D11">
        <w:rPr>
          <w:bCs/>
        </w:rPr>
        <w:t xml:space="preserve">to clarify such issues that need to be agreed upon for completing the </w:t>
      </w:r>
      <w:r>
        <w:rPr>
          <w:bCs/>
        </w:rPr>
        <w:t>work activity. This form part will not print if no data has been entered. This section allows:</w:t>
      </w:r>
    </w:p>
    <w:p w14:paraId="486CB8E9" w14:textId="77777777" w:rsidR="006A758B" w:rsidRDefault="006A758B" w:rsidP="006A758B">
      <w:pPr>
        <w:jc w:val="both"/>
        <w:rPr>
          <w:bCs/>
        </w:rPr>
      </w:pPr>
    </w:p>
    <w:p w14:paraId="0DFEA93A" w14:textId="77777777" w:rsidR="006A758B" w:rsidRDefault="006A758B" w:rsidP="006A758B">
      <w:pPr>
        <w:pStyle w:val="ListParagraph"/>
        <w:numPr>
          <w:ilvl w:val="0"/>
          <w:numId w:val="23"/>
        </w:numPr>
        <w:spacing w:after="160" w:line="256" w:lineRule="auto"/>
      </w:pPr>
      <w:r>
        <w:t>Direct data entry or copy and paste of extensive formatted content incorporating all of Word’s formatting functionality, including embedded pictures</w:t>
      </w:r>
    </w:p>
    <w:p w14:paraId="7DAEBCBB" w14:textId="2E469548" w:rsidR="006A758B" w:rsidRDefault="006A758B" w:rsidP="006A758B">
      <w:pPr>
        <w:pStyle w:val="ListParagraph"/>
        <w:numPr>
          <w:ilvl w:val="0"/>
          <w:numId w:val="23"/>
        </w:numPr>
        <w:spacing w:after="160" w:line="256" w:lineRule="auto"/>
      </w:pPr>
      <w:r>
        <w:t>Internet URL links to supporting material or Websites</w:t>
      </w:r>
    </w:p>
    <w:p w14:paraId="64D9BC87" w14:textId="68CA55EA" w:rsidR="006011BA" w:rsidRDefault="006011BA" w:rsidP="006A758B">
      <w:pPr>
        <w:pStyle w:val="ListParagraph"/>
        <w:numPr>
          <w:ilvl w:val="0"/>
          <w:numId w:val="23"/>
        </w:numPr>
        <w:spacing w:after="160" w:line="256" w:lineRule="auto"/>
      </w:pPr>
      <w:r>
        <w:t xml:space="preserve">Heat and Material </w:t>
      </w:r>
      <w:r w:rsidR="00DE5FCC">
        <w:t>spreadsheets or reports</w:t>
      </w:r>
    </w:p>
    <w:p w14:paraId="2E9DEB16" w14:textId="5BEB5288" w:rsidR="007B6AA3" w:rsidRDefault="007B6AA3" w:rsidP="007B6AA3">
      <w:pPr>
        <w:pStyle w:val="ListParagraph"/>
        <w:numPr>
          <w:ilvl w:val="0"/>
          <w:numId w:val="23"/>
        </w:numPr>
        <w:spacing w:after="160" w:line="256" w:lineRule="auto"/>
      </w:pPr>
      <w:r>
        <w:t>Copy properties which will include their picklist and past multiple times to emulate multi choice pick list selections</w:t>
      </w:r>
    </w:p>
    <w:tbl>
      <w:tblPr>
        <w:tblW w:w="5076" w:type="dxa"/>
        <w:tblInd w:w="1404" w:type="dxa"/>
        <w:tblBorders>
          <w:top w:val="double" w:sz="6" w:space="0" w:color="auto"/>
          <w:left w:val="double" w:sz="6" w:space="0" w:color="auto"/>
          <w:bottom w:val="double" w:sz="6" w:space="0" w:color="auto"/>
          <w:right w:val="double" w:sz="6" w:space="0" w:color="auto"/>
        </w:tblBorders>
        <w:tblLayout w:type="fixed"/>
        <w:tblCellMar>
          <w:left w:w="36" w:type="dxa"/>
          <w:right w:w="36" w:type="dxa"/>
        </w:tblCellMar>
        <w:tblLook w:val="0000" w:firstRow="0" w:lastRow="0" w:firstColumn="0" w:lastColumn="0" w:noHBand="0" w:noVBand="0"/>
      </w:tblPr>
      <w:tblGrid>
        <w:gridCol w:w="2376"/>
        <w:gridCol w:w="2700"/>
      </w:tblGrid>
      <w:tr w:rsidR="007B6AA3" w:rsidRPr="00112747" w14:paraId="1760FAE4" w14:textId="77777777" w:rsidTr="003C4C13">
        <w:trPr>
          <w:cantSplit/>
          <w:trHeight w:hRule="exact" w:val="190"/>
        </w:trPr>
        <w:tc>
          <w:tcPr>
            <w:tcW w:w="2376" w:type="dxa"/>
            <w:tcBorders>
              <w:top w:val="single" w:sz="6" w:space="0" w:color="auto"/>
              <w:left w:val="single" w:sz="4" w:space="0" w:color="auto"/>
              <w:bottom w:val="single" w:sz="6" w:space="0" w:color="auto"/>
              <w:right w:val="single" w:sz="6" w:space="0" w:color="auto"/>
            </w:tcBorders>
            <w:vAlign w:val="center"/>
          </w:tcPr>
          <w:p w14:paraId="7B507B63" w14:textId="77777777" w:rsidR="007B6AA3" w:rsidRPr="00112747" w:rsidRDefault="007B6AA3" w:rsidP="003C4C13">
            <w:pPr>
              <w:tabs>
                <w:tab w:val="left" w:pos="3420"/>
              </w:tabs>
              <w:ind w:left="0"/>
              <w:rPr>
                <w:rFonts w:cs="Arial"/>
                <w:sz w:val="16"/>
                <w:szCs w:val="16"/>
              </w:rPr>
            </w:pPr>
            <w:r w:rsidRPr="00112747">
              <w:rPr>
                <w:rFonts w:cs="Arial"/>
                <w:sz w:val="16"/>
                <w:szCs w:val="16"/>
              </w:rPr>
              <w:t>Compliance standard</w:t>
            </w:r>
          </w:p>
        </w:tc>
        <w:sdt>
          <w:sdtPr>
            <w:rPr>
              <w:rFonts w:cs="Arial"/>
              <w:sz w:val="16"/>
              <w:szCs w:val="16"/>
            </w:rPr>
            <w:alias w:val="Compliance standard"/>
            <w:tag w:val="Compliance standard"/>
            <w:id w:val="993376043"/>
            <w:placeholder>
              <w:docPart w:val="1646BE5D72B44BD1BF54C64D9B3CA807"/>
            </w:placeholder>
            <w:comboBox>
              <w:listItem w:value="Choose an item."/>
              <w:listItem w:displayText="21CFR 177.2600" w:value="21CFR 177.2600"/>
              <w:listItem w:displayText="3A sanitary standard" w:value="3A sanitary standard"/>
              <w:listItem w:displayText="ASME B16.104" w:value="ASME B16.104"/>
              <w:listItem w:displayText="ASME BPE" w:value="ASME BPE"/>
              <w:listItem w:displayText="FDA" w:value="FDA"/>
              <w:listItem w:displayText="NA" w:value="NA"/>
              <w:listItem w:displayText="NACE® MR 0175-2002" w:value="NACE® MR 0175-2002"/>
              <w:listItem w:displayText="NACE® MR0103-2005" w:value="NACE® MR0103-2005"/>
              <w:listItem w:displayText="NACE® MR0103-2007" w:value="NACE® MR0103-2007"/>
              <w:listItem w:displayText="NACE® MR0175/ISO15156" w:value="NACE® MR0175/ISO15156"/>
              <w:listItem w:displayText="USP CLVI" w:value="USP CLVI"/>
            </w:comboBox>
          </w:sdtPr>
          <w:sdtEndPr/>
          <w:sdtContent>
            <w:tc>
              <w:tcPr>
                <w:tcW w:w="2700" w:type="dxa"/>
                <w:tcBorders>
                  <w:top w:val="single" w:sz="6" w:space="0" w:color="auto"/>
                  <w:left w:val="nil"/>
                  <w:bottom w:val="single" w:sz="6" w:space="0" w:color="auto"/>
                  <w:right w:val="double" w:sz="6" w:space="0" w:color="auto"/>
                </w:tcBorders>
                <w:vAlign w:val="center"/>
              </w:tcPr>
              <w:p w14:paraId="599A8158" w14:textId="77777777" w:rsidR="007B6AA3" w:rsidRPr="00112747" w:rsidRDefault="007B6AA3" w:rsidP="003C4C13">
                <w:pPr>
                  <w:tabs>
                    <w:tab w:val="left" w:pos="3420"/>
                  </w:tabs>
                  <w:ind w:left="0"/>
                  <w:rPr>
                    <w:rFonts w:cs="Arial"/>
                    <w:sz w:val="16"/>
                    <w:szCs w:val="16"/>
                  </w:rPr>
                </w:pPr>
                <w:r>
                  <w:rPr>
                    <w:rFonts w:cs="Arial"/>
                    <w:sz w:val="16"/>
                    <w:szCs w:val="16"/>
                  </w:rPr>
                  <w:t>3A sanitary standard</w:t>
                </w:r>
              </w:p>
            </w:tc>
          </w:sdtContent>
        </w:sdt>
      </w:tr>
      <w:tr w:rsidR="007B6AA3" w:rsidRPr="00112747" w14:paraId="63E46C0F" w14:textId="77777777" w:rsidTr="003C4C13">
        <w:trPr>
          <w:cantSplit/>
          <w:trHeight w:hRule="exact" w:val="190"/>
        </w:trPr>
        <w:tc>
          <w:tcPr>
            <w:tcW w:w="2376" w:type="dxa"/>
            <w:tcBorders>
              <w:top w:val="single" w:sz="6" w:space="0" w:color="auto"/>
              <w:left w:val="single" w:sz="4" w:space="0" w:color="auto"/>
              <w:bottom w:val="single" w:sz="6" w:space="0" w:color="auto"/>
              <w:right w:val="single" w:sz="6" w:space="0" w:color="auto"/>
            </w:tcBorders>
            <w:vAlign w:val="center"/>
          </w:tcPr>
          <w:p w14:paraId="7E85C235" w14:textId="77777777" w:rsidR="007B6AA3" w:rsidRPr="00112747" w:rsidRDefault="007B6AA3" w:rsidP="003C4C13">
            <w:pPr>
              <w:tabs>
                <w:tab w:val="left" w:pos="3420"/>
              </w:tabs>
              <w:ind w:left="0"/>
              <w:rPr>
                <w:rFonts w:cs="Arial"/>
                <w:sz w:val="16"/>
                <w:szCs w:val="16"/>
              </w:rPr>
            </w:pPr>
            <w:r w:rsidRPr="00112747">
              <w:rPr>
                <w:rFonts w:cs="Arial"/>
                <w:sz w:val="16"/>
                <w:szCs w:val="16"/>
              </w:rPr>
              <w:t>Compliance standard</w:t>
            </w:r>
          </w:p>
        </w:tc>
        <w:sdt>
          <w:sdtPr>
            <w:rPr>
              <w:rFonts w:cs="Arial"/>
              <w:sz w:val="16"/>
              <w:szCs w:val="16"/>
            </w:rPr>
            <w:alias w:val="Compliance standard"/>
            <w:tag w:val="Compliance standard"/>
            <w:id w:val="782698382"/>
            <w:placeholder>
              <w:docPart w:val="AE45404875D84D2BBEFB3BF378F5D23A"/>
            </w:placeholder>
            <w:comboBox>
              <w:listItem w:value="Choose an item."/>
              <w:listItem w:displayText="21CFR 177.2600" w:value="21CFR 177.2600"/>
              <w:listItem w:displayText="3A sanitary standard" w:value="3A sanitary standard"/>
              <w:listItem w:displayText="ASME B16.104" w:value="ASME B16.104"/>
              <w:listItem w:displayText="ASME BPE" w:value="ASME BPE"/>
              <w:listItem w:displayText="FDA" w:value="FDA"/>
              <w:listItem w:displayText="NA" w:value="NA"/>
              <w:listItem w:displayText="NACE® MR 0175-2002" w:value="NACE® MR 0175-2002"/>
              <w:listItem w:displayText="NACE® MR0103-2005" w:value="NACE® MR0103-2005"/>
              <w:listItem w:displayText="NACE® MR0103-2007" w:value="NACE® MR0103-2007"/>
              <w:listItem w:displayText="NACE® MR0175/ISO15156" w:value="NACE® MR0175/ISO15156"/>
              <w:listItem w:displayText="USP CLVI" w:value="USP CLVI"/>
            </w:comboBox>
          </w:sdtPr>
          <w:sdtEndPr/>
          <w:sdtContent>
            <w:tc>
              <w:tcPr>
                <w:tcW w:w="2700" w:type="dxa"/>
                <w:tcBorders>
                  <w:top w:val="single" w:sz="6" w:space="0" w:color="auto"/>
                  <w:left w:val="nil"/>
                  <w:bottom w:val="single" w:sz="6" w:space="0" w:color="auto"/>
                  <w:right w:val="double" w:sz="6" w:space="0" w:color="auto"/>
                </w:tcBorders>
                <w:vAlign w:val="center"/>
              </w:tcPr>
              <w:p w14:paraId="6C787319" w14:textId="77777777" w:rsidR="007B6AA3" w:rsidRPr="00112747" w:rsidRDefault="007B6AA3" w:rsidP="003C4C13">
                <w:pPr>
                  <w:tabs>
                    <w:tab w:val="left" w:pos="3420"/>
                  </w:tabs>
                  <w:ind w:left="0"/>
                  <w:rPr>
                    <w:rFonts w:cs="Arial"/>
                    <w:sz w:val="16"/>
                    <w:szCs w:val="16"/>
                  </w:rPr>
                </w:pPr>
                <w:r>
                  <w:rPr>
                    <w:rFonts w:cs="Arial"/>
                    <w:sz w:val="16"/>
                    <w:szCs w:val="16"/>
                  </w:rPr>
                  <w:t>ASME BPE</w:t>
                </w:r>
              </w:p>
            </w:tc>
          </w:sdtContent>
        </w:sdt>
      </w:tr>
      <w:tr w:rsidR="007B6AA3" w:rsidRPr="00112747" w14:paraId="58A8A5F2" w14:textId="77777777" w:rsidTr="003C4C13">
        <w:trPr>
          <w:cantSplit/>
          <w:trHeight w:hRule="exact" w:val="190"/>
        </w:trPr>
        <w:tc>
          <w:tcPr>
            <w:tcW w:w="2376" w:type="dxa"/>
            <w:tcBorders>
              <w:top w:val="single" w:sz="6" w:space="0" w:color="auto"/>
              <w:left w:val="single" w:sz="4" w:space="0" w:color="auto"/>
              <w:bottom w:val="single" w:sz="6" w:space="0" w:color="auto"/>
              <w:right w:val="single" w:sz="6" w:space="0" w:color="auto"/>
            </w:tcBorders>
            <w:vAlign w:val="center"/>
          </w:tcPr>
          <w:p w14:paraId="4D125D88" w14:textId="77777777" w:rsidR="007B6AA3" w:rsidRPr="00112747" w:rsidRDefault="007B6AA3" w:rsidP="003C4C13">
            <w:pPr>
              <w:tabs>
                <w:tab w:val="left" w:pos="3420"/>
              </w:tabs>
              <w:ind w:left="0"/>
              <w:rPr>
                <w:rFonts w:cs="Arial"/>
                <w:sz w:val="16"/>
                <w:szCs w:val="16"/>
              </w:rPr>
            </w:pPr>
            <w:r w:rsidRPr="00112747">
              <w:rPr>
                <w:rFonts w:cs="Arial"/>
                <w:sz w:val="16"/>
                <w:szCs w:val="16"/>
              </w:rPr>
              <w:t>Compliance standard</w:t>
            </w:r>
          </w:p>
        </w:tc>
        <w:sdt>
          <w:sdtPr>
            <w:rPr>
              <w:rFonts w:cs="Arial"/>
              <w:sz w:val="16"/>
              <w:szCs w:val="16"/>
            </w:rPr>
            <w:alias w:val="Compliance standard"/>
            <w:tag w:val="Compliance standard"/>
            <w:id w:val="493228270"/>
            <w:placeholder>
              <w:docPart w:val="59B0759045954064B8FE8B46DFCD5BD3"/>
            </w:placeholder>
            <w:comboBox>
              <w:listItem w:value="Choose an item."/>
              <w:listItem w:displayText="21CFR 177.2600" w:value="21CFR 177.2600"/>
              <w:listItem w:displayText="3A sanitary standard" w:value="3A sanitary standard"/>
              <w:listItem w:displayText="ASME B16.104" w:value="ASME B16.104"/>
              <w:listItem w:displayText="ASME BPE" w:value="ASME BPE"/>
              <w:listItem w:displayText="FDA" w:value="FDA"/>
              <w:listItem w:displayText="NA" w:value="NA"/>
              <w:listItem w:displayText="NACE® MR 0175-2002" w:value="NACE® MR 0175-2002"/>
              <w:listItem w:displayText="NACE® MR0103-2005" w:value="NACE® MR0103-2005"/>
              <w:listItem w:displayText="NACE® MR0103-2007" w:value="NACE® MR0103-2007"/>
              <w:listItem w:displayText="NACE® MR0175/ISO15156" w:value="NACE® MR0175/ISO15156"/>
              <w:listItem w:displayText="USP CLVI" w:value="USP CLVI"/>
            </w:comboBox>
          </w:sdtPr>
          <w:sdtEndPr/>
          <w:sdtContent>
            <w:tc>
              <w:tcPr>
                <w:tcW w:w="2700" w:type="dxa"/>
                <w:tcBorders>
                  <w:top w:val="single" w:sz="6" w:space="0" w:color="auto"/>
                  <w:left w:val="nil"/>
                  <w:bottom w:val="single" w:sz="6" w:space="0" w:color="auto"/>
                  <w:right w:val="double" w:sz="6" w:space="0" w:color="auto"/>
                </w:tcBorders>
                <w:vAlign w:val="center"/>
              </w:tcPr>
              <w:p w14:paraId="549AFB54" w14:textId="77777777" w:rsidR="007B6AA3" w:rsidRPr="00112747" w:rsidRDefault="007B6AA3" w:rsidP="003C4C13">
                <w:pPr>
                  <w:tabs>
                    <w:tab w:val="left" w:pos="3420"/>
                  </w:tabs>
                  <w:ind w:left="0"/>
                  <w:rPr>
                    <w:rFonts w:cs="Arial"/>
                    <w:sz w:val="16"/>
                    <w:szCs w:val="16"/>
                  </w:rPr>
                </w:pPr>
                <w:r>
                  <w:rPr>
                    <w:rFonts w:cs="Arial"/>
                    <w:sz w:val="16"/>
                    <w:szCs w:val="16"/>
                  </w:rPr>
                  <w:t>NACE® MR 0175-2002</w:t>
                </w:r>
              </w:p>
            </w:tc>
          </w:sdtContent>
        </w:sdt>
      </w:tr>
      <w:tr w:rsidR="007B6AA3" w:rsidRPr="00112747" w14:paraId="0C340239" w14:textId="77777777" w:rsidTr="003C4C13">
        <w:trPr>
          <w:cantSplit/>
          <w:trHeight w:hRule="exact" w:val="190"/>
        </w:trPr>
        <w:tc>
          <w:tcPr>
            <w:tcW w:w="2376" w:type="dxa"/>
            <w:tcBorders>
              <w:top w:val="single" w:sz="6" w:space="0" w:color="auto"/>
              <w:left w:val="single" w:sz="4" w:space="0" w:color="auto"/>
              <w:bottom w:val="single" w:sz="6" w:space="0" w:color="auto"/>
              <w:right w:val="single" w:sz="6" w:space="0" w:color="auto"/>
            </w:tcBorders>
            <w:vAlign w:val="center"/>
          </w:tcPr>
          <w:p w14:paraId="58F32C59" w14:textId="77777777" w:rsidR="007B6AA3" w:rsidRPr="00112747" w:rsidRDefault="007B6AA3" w:rsidP="003C4C13">
            <w:pPr>
              <w:tabs>
                <w:tab w:val="left" w:pos="3420"/>
              </w:tabs>
              <w:ind w:left="0"/>
              <w:rPr>
                <w:rFonts w:cs="Arial"/>
                <w:sz w:val="16"/>
                <w:szCs w:val="16"/>
              </w:rPr>
            </w:pPr>
            <w:r w:rsidRPr="00112747">
              <w:rPr>
                <w:rFonts w:cs="Arial"/>
                <w:sz w:val="16"/>
                <w:szCs w:val="16"/>
              </w:rPr>
              <w:t>Compliance standard</w:t>
            </w:r>
          </w:p>
        </w:tc>
        <w:sdt>
          <w:sdtPr>
            <w:rPr>
              <w:rFonts w:cs="Arial"/>
              <w:sz w:val="16"/>
              <w:szCs w:val="16"/>
            </w:rPr>
            <w:alias w:val="Compliance standard"/>
            <w:tag w:val="Compliance standard"/>
            <w:id w:val="1451979344"/>
            <w:placeholder>
              <w:docPart w:val="7A13FC4182DA448A8EBA12FAFBC7E19A"/>
            </w:placeholder>
            <w:comboBox>
              <w:listItem w:value="Choose an item."/>
              <w:listItem w:displayText="21CFR 177.2600" w:value="21CFR 177.2600"/>
              <w:listItem w:displayText="3A sanitary standard" w:value="3A sanitary standard"/>
              <w:listItem w:displayText="ASME B16.104" w:value="ASME B16.104"/>
              <w:listItem w:displayText="ASME BPE" w:value="ASME BPE"/>
              <w:listItem w:displayText="FDA" w:value="FDA"/>
              <w:listItem w:displayText="NA" w:value="NA"/>
              <w:listItem w:displayText="NACE® MR 0175-2002" w:value="NACE® MR 0175-2002"/>
              <w:listItem w:displayText="NACE® MR0103-2005" w:value="NACE® MR0103-2005"/>
              <w:listItem w:displayText="NACE® MR0103-2007" w:value="NACE® MR0103-2007"/>
              <w:listItem w:displayText="NACE® MR0175/ISO15156" w:value="NACE® MR0175/ISO15156"/>
              <w:listItem w:displayText="USP CLVI" w:value="USP CLVI"/>
            </w:comboBox>
          </w:sdtPr>
          <w:sdtEndPr/>
          <w:sdtContent>
            <w:tc>
              <w:tcPr>
                <w:tcW w:w="2700" w:type="dxa"/>
                <w:tcBorders>
                  <w:top w:val="single" w:sz="6" w:space="0" w:color="auto"/>
                  <w:left w:val="nil"/>
                  <w:bottom w:val="single" w:sz="6" w:space="0" w:color="auto"/>
                  <w:right w:val="double" w:sz="6" w:space="0" w:color="auto"/>
                </w:tcBorders>
                <w:vAlign w:val="center"/>
              </w:tcPr>
              <w:p w14:paraId="03F940B5" w14:textId="77777777" w:rsidR="007B6AA3" w:rsidRPr="00112747" w:rsidRDefault="007B6AA3" w:rsidP="003C4C13">
                <w:pPr>
                  <w:tabs>
                    <w:tab w:val="left" w:pos="3420"/>
                  </w:tabs>
                  <w:ind w:left="0"/>
                  <w:rPr>
                    <w:rFonts w:cs="Arial"/>
                    <w:sz w:val="16"/>
                    <w:szCs w:val="16"/>
                  </w:rPr>
                </w:pPr>
                <w:r>
                  <w:rPr>
                    <w:rFonts w:cs="Arial"/>
                    <w:sz w:val="16"/>
                    <w:szCs w:val="16"/>
                  </w:rPr>
                  <w:t>USP CLVI</w:t>
                </w:r>
              </w:p>
            </w:tc>
          </w:sdtContent>
        </w:sdt>
      </w:tr>
      <w:tr w:rsidR="007B6AA3" w:rsidRPr="00112747" w14:paraId="732D95B9" w14:textId="77777777" w:rsidTr="003C4C13">
        <w:trPr>
          <w:cantSplit/>
          <w:trHeight w:hRule="exact" w:val="190"/>
        </w:trPr>
        <w:tc>
          <w:tcPr>
            <w:tcW w:w="2376" w:type="dxa"/>
            <w:tcBorders>
              <w:top w:val="single" w:sz="6" w:space="0" w:color="auto"/>
              <w:left w:val="single" w:sz="4" w:space="0" w:color="auto"/>
              <w:bottom w:val="single" w:sz="6" w:space="0" w:color="auto"/>
              <w:right w:val="single" w:sz="6" w:space="0" w:color="auto"/>
            </w:tcBorders>
            <w:vAlign w:val="center"/>
          </w:tcPr>
          <w:p w14:paraId="42460D76" w14:textId="77777777" w:rsidR="007B6AA3" w:rsidRPr="00112747" w:rsidRDefault="007B6AA3" w:rsidP="003C4C13">
            <w:pPr>
              <w:tabs>
                <w:tab w:val="left" w:pos="3420"/>
              </w:tabs>
              <w:ind w:left="0"/>
              <w:rPr>
                <w:rFonts w:cs="Arial"/>
                <w:sz w:val="16"/>
                <w:szCs w:val="16"/>
              </w:rPr>
            </w:pPr>
            <w:r w:rsidRPr="00112747">
              <w:rPr>
                <w:rFonts w:cs="Arial"/>
                <w:sz w:val="16"/>
                <w:szCs w:val="16"/>
              </w:rPr>
              <w:t>Compliance standard</w:t>
            </w:r>
          </w:p>
        </w:tc>
        <w:sdt>
          <w:sdtPr>
            <w:rPr>
              <w:rFonts w:cs="Arial"/>
              <w:sz w:val="16"/>
              <w:szCs w:val="16"/>
            </w:rPr>
            <w:alias w:val="Compliance standard"/>
            <w:tag w:val="Compliance standard"/>
            <w:id w:val="-1621217470"/>
            <w:placeholder>
              <w:docPart w:val="232B33DE6EA1400F9CDA3B3343B3338E"/>
            </w:placeholder>
            <w:comboBox>
              <w:listItem w:value="Choose an item."/>
              <w:listItem w:displayText="21CFR 177.2600" w:value="21CFR 177.2600"/>
              <w:listItem w:displayText="3A sanitary standard" w:value="3A sanitary standard"/>
              <w:listItem w:displayText="ASME B16.104" w:value="ASME B16.104"/>
              <w:listItem w:displayText="ASME BPE" w:value="ASME BPE"/>
              <w:listItem w:displayText="FDA" w:value="FDA"/>
              <w:listItem w:displayText="NA" w:value="NA"/>
              <w:listItem w:displayText="NACE® MR 0175-2002" w:value="NACE® MR 0175-2002"/>
              <w:listItem w:displayText="NACE® MR0103-2005" w:value="NACE® MR0103-2005"/>
              <w:listItem w:displayText="NACE® MR0103-2007" w:value="NACE® MR0103-2007"/>
              <w:listItem w:displayText="NACE® MR0175/ISO15156" w:value="NACE® MR0175/ISO15156"/>
              <w:listItem w:displayText="USP CLVI" w:value="USP CLVI"/>
            </w:comboBox>
          </w:sdtPr>
          <w:sdtEndPr/>
          <w:sdtContent>
            <w:tc>
              <w:tcPr>
                <w:tcW w:w="2700" w:type="dxa"/>
                <w:tcBorders>
                  <w:top w:val="single" w:sz="6" w:space="0" w:color="auto"/>
                  <w:left w:val="nil"/>
                  <w:bottom w:val="single" w:sz="6" w:space="0" w:color="auto"/>
                  <w:right w:val="double" w:sz="6" w:space="0" w:color="auto"/>
                </w:tcBorders>
                <w:vAlign w:val="center"/>
              </w:tcPr>
              <w:p w14:paraId="147F5005" w14:textId="77777777" w:rsidR="007B6AA3" w:rsidRPr="00112747" w:rsidRDefault="007B6AA3" w:rsidP="003C4C13">
                <w:pPr>
                  <w:tabs>
                    <w:tab w:val="left" w:pos="3420"/>
                  </w:tabs>
                  <w:ind w:left="0"/>
                  <w:rPr>
                    <w:rFonts w:cs="Arial"/>
                    <w:sz w:val="16"/>
                    <w:szCs w:val="16"/>
                  </w:rPr>
                </w:pPr>
                <w:r>
                  <w:rPr>
                    <w:rFonts w:cs="Arial"/>
                    <w:sz w:val="16"/>
                    <w:szCs w:val="16"/>
                  </w:rPr>
                  <w:t>21CFR 177.2600</w:t>
                </w:r>
              </w:p>
            </w:tc>
          </w:sdtContent>
        </w:sdt>
      </w:tr>
      <w:tr w:rsidR="007B6AA3" w:rsidRPr="00112747" w14:paraId="0AC975F3" w14:textId="77777777" w:rsidTr="003C4C13">
        <w:trPr>
          <w:cantSplit/>
          <w:trHeight w:hRule="exact" w:val="190"/>
        </w:trPr>
        <w:tc>
          <w:tcPr>
            <w:tcW w:w="2376" w:type="dxa"/>
            <w:tcBorders>
              <w:top w:val="single" w:sz="6" w:space="0" w:color="auto"/>
              <w:left w:val="single" w:sz="4" w:space="0" w:color="auto"/>
              <w:bottom w:val="single" w:sz="6" w:space="0" w:color="auto"/>
              <w:right w:val="single" w:sz="6" w:space="0" w:color="auto"/>
            </w:tcBorders>
            <w:vAlign w:val="center"/>
          </w:tcPr>
          <w:p w14:paraId="36D5C61B" w14:textId="77777777" w:rsidR="007B6AA3" w:rsidRPr="00112747" w:rsidRDefault="007B6AA3" w:rsidP="003C4C13">
            <w:pPr>
              <w:tabs>
                <w:tab w:val="left" w:pos="3420"/>
              </w:tabs>
              <w:ind w:left="0"/>
              <w:rPr>
                <w:rFonts w:cs="Arial"/>
                <w:sz w:val="16"/>
                <w:szCs w:val="16"/>
              </w:rPr>
            </w:pPr>
            <w:r w:rsidRPr="00112747">
              <w:rPr>
                <w:rFonts w:cs="Arial"/>
                <w:sz w:val="16"/>
                <w:szCs w:val="16"/>
              </w:rPr>
              <w:t>Compliance standard</w:t>
            </w:r>
          </w:p>
        </w:tc>
        <w:sdt>
          <w:sdtPr>
            <w:rPr>
              <w:rFonts w:cs="Arial"/>
              <w:sz w:val="16"/>
              <w:szCs w:val="16"/>
            </w:rPr>
            <w:alias w:val="Compliance standard"/>
            <w:tag w:val="Compliance standard"/>
            <w:id w:val="149182570"/>
            <w:placeholder>
              <w:docPart w:val="E48F42C8C0EC4A4D8897DDBE1A2D75AB"/>
            </w:placeholder>
            <w:comboBox>
              <w:listItem w:value="Choose an item."/>
              <w:listItem w:displayText="21CFR 177.2600" w:value="21CFR 177.2600"/>
              <w:listItem w:displayText="3A sanitary standard" w:value="3A sanitary standard"/>
              <w:listItem w:displayText="ASME B16.104" w:value="ASME B16.104"/>
              <w:listItem w:displayText="ASME BPE" w:value="ASME BPE"/>
              <w:listItem w:displayText="FDA" w:value="FDA"/>
              <w:listItem w:displayText="NA" w:value="NA"/>
              <w:listItem w:displayText="NACE® MR 0175-2002" w:value="NACE® MR 0175-2002"/>
              <w:listItem w:displayText="NACE® MR0103-2005" w:value="NACE® MR0103-2005"/>
              <w:listItem w:displayText="NACE® MR0103-2007" w:value="NACE® MR0103-2007"/>
              <w:listItem w:displayText="NACE® MR0175/ISO15156" w:value="NACE® MR0175/ISO15156"/>
              <w:listItem w:displayText="USP CLVI" w:value="USP CLVI"/>
            </w:comboBox>
          </w:sdtPr>
          <w:sdtEndPr/>
          <w:sdtContent>
            <w:tc>
              <w:tcPr>
                <w:tcW w:w="2700" w:type="dxa"/>
                <w:tcBorders>
                  <w:top w:val="single" w:sz="6" w:space="0" w:color="auto"/>
                  <w:left w:val="nil"/>
                  <w:bottom w:val="single" w:sz="6" w:space="0" w:color="auto"/>
                  <w:right w:val="double" w:sz="6" w:space="0" w:color="auto"/>
                </w:tcBorders>
                <w:vAlign w:val="center"/>
              </w:tcPr>
              <w:p w14:paraId="421DC2DD" w14:textId="77777777" w:rsidR="007B6AA3" w:rsidRPr="00112747" w:rsidRDefault="007B6AA3" w:rsidP="003C4C13">
                <w:pPr>
                  <w:tabs>
                    <w:tab w:val="left" w:pos="3420"/>
                  </w:tabs>
                  <w:ind w:left="0"/>
                  <w:rPr>
                    <w:rFonts w:cs="Arial"/>
                    <w:sz w:val="16"/>
                    <w:szCs w:val="16"/>
                  </w:rPr>
                </w:pPr>
                <w:r>
                  <w:rPr>
                    <w:rFonts w:cs="Arial"/>
                    <w:sz w:val="16"/>
                    <w:szCs w:val="16"/>
                  </w:rPr>
                  <w:t>FDA</w:t>
                </w:r>
              </w:p>
            </w:tc>
          </w:sdtContent>
        </w:sdt>
      </w:tr>
    </w:tbl>
    <w:p w14:paraId="6DBEA0B3" w14:textId="77777777" w:rsidR="007B6AA3" w:rsidRDefault="007B6AA3" w:rsidP="007B6AA3">
      <w:pPr>
        <w:pStyle w:val="ListParagraph"/>
        <w:spacing w:after="160" w:line="256" w:lineRule="auto"/>
        <w:ind w:left="1080"/>
      </w:pPr>
    </w:p>
    <w:p w14:paraId="4527E06C" w14:textId="77777777" w:rsidR="007B6AA3" w:rsidRDefault="007B6AA3" w:rsidP="007B6AA3">
      <w:pPr>
        <w:pStyle w:val="ListParagraph"/>
        <w:numPr>
          <w:ilvl w:val="0"/>
          <w:numId w:val="23"/>
        </w:numPr>
        <w:spacing w:after="160" w:line="256" w:lineRule="auto"/>
      </w:pPr>
      <w:r>
        <w:t xml:space="preserve">Functionality to automatically build the required Table of Contents from entered data using Heading 1, Heading </w:t>
      </w:r>
      <w:proofErr w:type="gramStart"/>
      <w:r>
        <w:t>2</w:t>
      </w:r>
      <w:proofErr w:type="gramEnd"/>
      <w:r>
        <w:t xml:space="preserve"> and Heading 3, can be activated by clicking the Update Table Icon.</w:t>
      </w:r>
    </w:p>
    <w:p w14:paraId="25D97091" w14:textId="77777777" w:rsidR="007B6AA3" w:rsidRDefault="007B6AA3" w:rsidP="007B6AA3">
      <w:pPr>
        <w:pStyle w:val="ListParagraph"/>
        <w:spacing w:after="160" w:line="256" w:lineRule="auto"/>
        <w:ind w:left="1080"/>
      </w:pPr>
    </w:p>
    <w:p w14:paraId="354EE46D" w14:textId="4AC030E5" w:rsidR="007B6AA3" w:rsidRPr="00754F11" w:rsidRDefault="007B6AA3" w:rsidP="00754F11">
      <w:pPr>
        <w:pStyle w:val="ListParagraph"/>
        <w:numPr>
          <w:ilvl w:val="0"/>
          <w:numId w:val="24"/>
        </w:numPr>
        <w:spacing w:after="160" w:line="256" w:lineRule="auto"/>
        <w:rPr>
          <w:color w:val="0070C0"/>
        </w:rPr>
      </w:pPr>
      <w:r w:rsidRPr="000170AA">
        <w:rPr>
          <w:color w:val="0070C0"/>
        </w:rPr>
        <w:t>Let your imagination open to the endless possibilities of Word’s inherent functionality!</w:t>
      </w:r>
    </w:p>
    <w:p w14:paraId="512EE1B5" w14:textId="51E49867" w:rsidR="00453A00" w:rsidRPr="009456D0" w:rsidRDefault="00453A00" w:rsidP="00453A00">
      <w:pPr>
        <w:pStyle w:val="Heading1"/>
      </w:pPr>
      <w:bookmarkStart w:id="65" w:name="_Toc50982021"/>
      <w:bookmarkStart w:id="66" w:name="_Toc52539056"/>
      <w:r>
        <w:t xml:space="preserve">4 </w:t>
      </w:r>
      <w:r w:rsidRPr="009456D0">
        <w:t>Data Exporting for External Applications</w:t>
      </w:r>
      <w:bookmarkEnd w:id="65"/>
      <w:bookmarkEnd w:id="66"/>
    </w:p>
    <w:p w14:paraId="0E95AE21" w14:textId="77777777" w:rsidR="00453A00" w:rsidRDefault="00453A00" w:rsidP="00453A00"/>
    <w:p w14:paraId="1F45E582" w14:textId="0A9C2E51" w:rsidR="00453A00" w:rsidRDefault="00B31C17" w:rsidP="00453A00">
      <w:r>
        <w:t>D</w:t>
      </w:r>
      <w:r w:rsidR="00453A00">
        <w:t xml:space="preserve">ata exports are outside the scope of these forms. Data exchange to such programs requires significant knowledge of such applications. Therefore, </w:t>
      </w:r>
      <w:r w:rsidR="00453A00" w:rsidRPr="00E41A0D">
        <w:t>Word’s XML Mapping Pane which can be used to create Content Control mappings to referenced existing standard XML schemas</w:t>
      </w:r>
      <w:r w:rsidR="00453A00">
        <w:t>, is not being used at this time.</w:t>
      </w:r>
    </w:p>
    <w:p w14:paraId="57826492" w14:textId="77777777" w:rsidR="00453A00" w:rsidRDefault="00453A00" w:rsidP="00453A00"/>
    <w:p w14:paraId="405925A8" w14:textId="77777777" w:rsidR="00453A00" w:rsidRDefault="00453A00" w:rsidP="00453A00">
      <w:r>
        <w:t>However, all the form’s property data can easily be exported using a free third-party add-in “Extract Data from Word Document File”, to many different common file formats.</w:t>
      </w:r>
    </w:p>
    <w:p w14:paraId="37067819" w14:textId="77777777" w:rsidR="00453A00" w:rsidRDefault="00453A00" w:rsidP="00453A00"/>
    <w:p w14:paraId="0E3A174D" w14:textId="77777777" w:rsidR="00453A00" w:rsidRPr="00E41A0D" w:rsidRDefault="003431E9" w:rsidP="00453A00">
      <w:hyperlink r:id="rId24" w:history="1">
        <w:r w:rsidR="00453A00" w:rsidRPr="000B59CA">
          <w:rPr>
            <w:rStyle w:val="Hyperlink"/>
          </w:rPr>
          <w:t>https://gregmaxey.com/word_tip_pages/extract_data_from_forms.html</w:t>
        </w:r>
      </w:hyperlink>
    </w:p>
    <w:p w14:paraId="5219B147" w14:textId="3EB2C10B" w:rsidR="002E5032" w:rsidRDefault="002E5032" w:rsidP="00E07CE5"/>
    <w:p w14:paraId="6454CC60" w14:textId="77777777" w:rsidR="00D75B1C" w:rsidRDefault="00D75B1C" w:rsidP="00D75B1C">
      <w:pPr>
        <w:tabs>
          <w:tab w:val="left" w:pos="3600"/>
          <w:tab w:val="left" w:pos="4140"/>
        </w:tabs>
        <w:jc w:val="both"/>
      </w:pPr>
    </w:p>
    <w:p w14:paraId="24316AA0" w14:textId="7F271190" w:rsidR="001D5D85" w:rsidRDefault="00A35D9A" w:rsidP="001D5D85">
      <w:pPr>
        <w:pStyle w:val="Heading2"/>
      </w:pPr>
      <w:bookmarkStart w:id="67" w:name="_Toc243209741"/>
      <w:bookmarkStart w:id="68" w:name="_Toc52539057"/>
      <w:r>
        <w:t xml:space="preserve">Appendix </w:t>
      </w:r>
      <w:r w:rsidR="001835C5">
        <w:t>A</w:t>
      </w:r>
      <w:r w:rsidR="00DF65FB">
        <w:t xml:space="preserve"> - </w:t>
      </w:r>
      <w:r w:rsidR="001D5D85">
        <w:tab/>
        <w:t>Definition of terms</w:t>
      </w:r>
      <w:bookmarkEnd w:id="67"/>
      <w:bookmarkEnd w:id="68"/>
    </w:p>
    <w:p w14:paraId="16D4373F" w14:textId="77777777" w:rsidR="005D6639" w:rsidRDefault="005D6639" w:rsidP="005D6639"/>
    <w:p w14:paraId="66582B6D" w14:textId="0B95BDDF" w:rsidR="005D6639" w:rsidRDefault="005D6639" w:rsidP="000C3D5D">
      <w:pPr>
        <w:tabs>
          <w:tab w:val="left" w:pos="720"/>
        </w:tabs>
      </w:pPr>
      <w:r>
        <w:t xml:space="preserve">The terminology used in the </w:t>
      </w:r>
      <w:r w:rsidR="00F72E9D">
        <w:t xml:space="preserve">Operating Parameters </w:t>
      </w:r>
      <w:r w:rsidR="00BE4615">
        <w:t>Forms</w:t>
      </w:r>
      <w:r w:rsidR="009740A4">
        <w:t xml:space="preserve"> is highly</w:t>
      </w:r>
      <w:r>
        <w:t xml:space="preserve"> technical in nature,</w:t>
      </w:r>
      <w:r w:rsidR="000C3D5D">
        <w:t xml:space="preserve"> with precise definitions that need to be consistent with their usage for instrumentation sizing and application analysis. Most of the definitions presented here are identical to those contained in </w:t>
      </w:r>
      <w:r w:rsidR="00BE4615">
        <w:t>relevant</w:t>
      </w:r>
      <w:r w:rsidR="000C3D5D">
        <w:t xml:space="preserve"> ANSI standards.</w:t>
      </w:r>
    </w:p>
    <w:p w14:paraId="5F86CFA2" w14:textId="77777777" w:rsidR="000C3D5D" w:rsidRPr="005D6639" w:rsidRDefault="000C3D5D" w:rsidP="000C3D5D">
      <w:pPr>
        <w:tabs>
          <w:tab w:val="left" w:pos="720"/>
        </w:tabs>
      </w:pPr>
    </w:p>
    <w:p w14:paraId="202BC709" w14:textId="77777777" w:rsidR="001D5D85" w:rsidRDefault="001D5D85" w:rsidP="00374285">
      <w:r w:rsidRPr="00C16479">
        <w:rPr>
          <w:u w:val="single"/>
        </w:rPr>
        <w:t>Accumulation</w:t>
      </w:r>
      <w:r>
        <w:t>:</w:t>
      </w:r>
    </w:p>
    <w:p w14:paraId="4A7F5E0A" w14:textId="77777777" w:rsidR="001D5D85" w:rsidRPr="008516D5" w:rsidRDefault="001D5D85" w:rsidP="001D5D85">
      <w:pPr>
        <w:pStyle w:val="BodyText2"/>
      </w:pPr>
      <w:r w:rsidRPr="008516D5">
        <w:t xml:space="preserve">The pressure </w:t>
      </w:r>
      <w:proofErr w:type="gramStart"/>
      <w:r w:rsidRPr="008516D5">
        <w:t>increase</w:t>
      </w:r>
      <w:proofErr w:type="gramEnd"/>
      <w:r w:rsidRPr="008516D5">
        <w:t xml:space="preserve"> over the maximum allowable working pressure of a vessel during discharge through the pressure relief device, expressed in pressure units or as a percent.  Maximum allowable accumulations are established by applicable codes for operating and fire contingencies.</w:t>
      </w:r>
    </w:p>
    <w:p w14:paraId="22AE7B5D" w14:textId="4133A9F3" w:rsidR="001D5D85" w:rsidRDefault="001D5D85" w:rsidP="00374285">
      <w:pPr>
        <w:jc w:val="both"/>
      </w:pPr>
      <w:r>
        <w:rPr>
          <w:u w:val="single"/>
        </w:rPr>
        <w:t>Alarm setpoint</w:t>
      </w:r>
      <w:r>
        <w:t>:</w:t>
      </w:r>
    </w:p>
    <w:p w14:paraId="1ABF75A1" w14:textId="77777777" w:rsidR="001D5D85" w:rsidRDefault="001D5D85" w:rsidP="001D5D85">
      <w:pPr>
        <w:autoSpaceDE w:val="0"/>
        <w:autoSpaceDN w:val="0"/>
        <w:adjustRightInd w:val="0"/>
      </w:pPr>
      <w:r>
        <w:t>The setpoint for the device or function that signals the existence of an abnormal condition by means of an audible or visible discrete change, or both, intended to attract attention. The variable is identified in measured variable units.</w:t>
      </w:r>
    </w:p>
    <w:p w14:paraId="3E1068F8" w14:textId="77777777" w:rsidR="001D5D85" w:rsidRPr="00DE77CF" w:rsidRDefault="001D5D85" w:rsidP="001D5D85">
      <w:pPr>
        <w:pStyle w:val="BodyText2"/>
      </w:pPr>
      <w:r w:rsidRPr="000F7265">
        <w:rPr>
          <w:u w:val="single"/>
        </w:rPr>
        <w:t>Angle of repose</w:t>
      </w:r>
      <w:r w:rsidRPr="00DE77CF">
        <w:t>:</w:t>
      </w:r>
    </w:p>
    <w:p w14:paraId="1697D6E0" w14:textId="77777777" w:rsidR="001D5D85" w:rsidRDefault="001D5D85" w:rsidP="001D5D85">
      <w:pPr>
        <w:pStyle w:val="BodyText2"/>
      </w:pPr>
      <w:r>
        <w:t>The inclination of a plane at which a body placed on the plane would remain at rest or if in mot</w:t>
      </w:r>
      <w:r w:rsidR="000C3D5D">
        <w:t>ion would roll or slide down with</w:t>
      </w:r>
      <w:r>
        <w:t xml:space="preserve"> uniform velocity; the angle at which the various kinds of earth will stand when abandoned to them-selves.</w:t>
      </w:r>
    </w:p>
    <w:p w14:paraId="38326DC9" w14:textId="77777777" w:rsidR="001D5D85" w:rsidRPr="00DE77CF" w:rsidRDefault="001D5D85" w:rsidP="001D5D85">
      <w:pPr>
        <w:pStyle w:val="BodyText2"/>
      </w:pPr>
      <w:r w:rsidRPr="000F7265">
        <w:rPr>
          <w:u w:val="single"/>
        </w:rPr>
        <w:t>Base Conditions</w:t>
      </w:r>
      <w:r w:rsidRPr="00DE77CF">
        <w:t>:</w:t>
      </w:r>
    </w:p>
    <w:p w14:paraId="01AA8FC4" w14:textId="7D0D9329" w:rsidR="001D5D85" w:rsidRDefault="001D5D85" w:rsidP="001D5D85">
      <w:r w:rsidRPr="00DF342A">
        <w:t xml:space="preserve">The standard reference (or base) conditions of temperature, </w:t>
      </w:r>
      <w:proofErr w:type="gramStart"/>
      <w:r w:rsidRPr="00DF342A">
        <w:t>pressure</w:t>
      </w:r>
      <w:proofErr w:type="gramEnd"/>
      <w:r w:rsidRPr="00DF342A">
        <w:t xml:space="preserve"> and humidity (state of saturation) to</w:t>
      </w:r>
      <w:r>
        <w:t xml:space="preserve"> </w:t>
      </w:r>
      <w:r w:rsidRPr="00DF342A">
        <w:t>be used for measurements and calculations</w:t>
      </w:r>
      <w:r>
        <w:t>. These standard values generally originate in national or international standards and are frequently the agreed upon basis for commodity transfer in industry and commerce. These standard reference conditions are used to identify the fluid density, specific gravity, and compressibility values at the base conditions, which are used in calculations required by changes in flow units of measure.</w:t>
      </w:r>
    </w:p>
    <w:p w14:paraId="0759FA38" w14:textId="69A1783A" w:rsidR="001D5D85" w:rsidRDefault="001D5D85" w:rsidP="001D5D85">
      <w:r w:rsidRPr="00DF342A">
        <w:t xml:space="preserve"> </w:t>
      </w:r>
    </w:p>
    <w:p w14:paraId="728E2D06" w14:textId="0D861D66" w:rsidR="001E309B" w:rsidRDefault="001E309B" w:rsidP="001D5D85"/>
    <w:p w14:paraId="6D228AA0" w14:textId="77777777" w:rsidR="001E309B" w:rsidRDefault="001E309B" w:rsidP="001D5D85"/>
    <w:p w14:paraId="309F754D" w14:textId="77777777" w:rsidR="001D5D85" w:rsidRPr="00425508" w:rsidRDefault="001D5D85" w:rsidP="00374285">
      <w:pPr>
        <w:jc w:val="both"/>
      </w:pPr>
      <w:r w:rsidRPr="00FE5FC2">
        <w:rPr>
          <w:u w:val="single"/>
        </w:rPr>
        <w:t>Base pressure</w:t>
      </w:r>
      <w:r>
        <w:t>:</w:t>
      </w:r>
    </w:p>
    <w:p w14:paraId="7063C783" w14:textId="77777777" w:rsidR="001D5D85" w:rsidRDefault="001D5D85" w:rsidP="001D5D85">
      <w:pPr>
        <w:pStyle w:val="BodyText2"/>
      </w:pPr>
      <w:r>
        <w:t xml:space="preserve">The standard reference pressure condition defined as the basis for calculating standard volumetric flow, and base density. </w:t>
      </w:r>
    </w:p>
    <w:p w14:paraId="3EE9E3CD" w14:textId="5CA70570" w:rsidR="001D5D85" w:rsidRDefault="001D5D85" w:rsidP="001D5D85">
      <w:r w:rsidRPr="001D3C90">
        <w:rPr>
          <w:u w:val="single"/>
        </w:rPr>
        <w:t>Base temperature</w:t>
      </w:r>
      <w:r>
        <w:t>:</w:t>
      </w:r>
    </w:p>
    <w:p w14:paraId="2DD50903" w14:textId="77777777" w:rsidR="001D5D85" w:rsidRDefault="001D5D85" w:rsidP="001D5D85">
      <w:pPr>
        <w:pStyle w:val="BodyText2"/>
      </w:pPr>
      <w:r>
        <w:t>The standard reference temperature condition defined as the basis for calculating standard volumetric flow, and base density.</w:t>
      </w:r>
    </w:p>
    <w:p w14:paraId="0A5BA95B" w14:textId="77777777" w:rsidR="001D5D85" w:rsidRPr="00DE77CF" w:rsidRDefault="001D5D85" w:rsidP="001D5D85">
      <w:pPr>
        <w:pStyle w:val="BodyText2"/>
      </w:pPr>
      <w:r w:rsidRPr="000F7265">
        <w:rPr>
          <w:u w:val="single"/>
        </w:rPr>
        <w:t>Beta ratio</w:t>
      </w:r>
      <w:r w:rsidRPr="00DE77CF">
        <w:t>:</w:t>
      </w:r>
    </w:p>
    <w:p w14:paraId="797CBB88" w14:textId="77777777" w:rsidR="001D5D85" w:rsidRPr="003313D4" w:rsidRDefault="001D5D85" w:rsidP="001D5D85">
      <w:pPr>
        <w:pStyle w:val="BodyText2"/>
      </w:pPr>
      <w:r>
        <w:t>The diameter ratio (Beta) is t</w:t>
      </w:r>
      <w:r w:rsidRPr="003313D4">
        <w:t>he ratio of the diameter of the constriction to the pipe diameter.</w:t>
      </w:r>
    </w:p>
    <w:p w14:paraId="5C21986A" w14:textId="77777777" w:rsidR="001D5D85" w:rsidRDefault="001D5D85" w:rsidP="00374285">
      <w:r w:rsidRPr="000646B7">
        <w:rPr>
          <w:u w:val="single"/>
        </w:rPr>
        <w:t>Compressibility</w:t>
      </w:r>
      <w:r>
        <w:t>:</w:t>
      </w:r>
    </w:p>
    <w:p w14:paraId="0FE10CA0" w14:textId="77777777" w:rsidR="001D5D85" w:rsidRDefault="001D5D85" w:rsidP="001D5D85">
      <w:pPr>
        <w:jc w:val="both"/>
      </w:pPr>
      <w:r w:rsidRPr="00B7270F">
        <w:rPr>
          <w:rStyle w:val="Char2Char"/>
        </w:rPr>
        <w:t xml:space="preserve">The fluid compressibility at the coincidental upstream associated flow case set name, flow rate case, upstream </w:t>
      </w:r>
      <w:proofErr w:type="gramStart"/>
      <w:r w:rsidRPr="00B7270F">
        <w:rPr>
          <w:rStyle w:val="Char2Char"/>
        </w:rPr>
        <w:t>pressure</w:t>
      </w:r>
      <w:proofErr w:type="gramEnd"/>
      <w:r w:rsidRPr="00B7270F">
        <w:rPr>
          <w:rStyle w:val="Char2Char"/>
        </w:rPr>
        <w:t xml:space="preserve"> and temperature</w:t>
      </w:r>
      <w:r>
        <w:t>.</w:t>
      </w:r>
    </w:p>
    <w:p w14:paraId="22680B09" w14:textId="77777777" w:rsidR="001D5D85" w:rsidRDefault="001D5D85" w:rsidP="00374285">
      <w:r>
        <w:rPr>
          <w:u w:val="single"/>
        </w:rPr>
        <w:t>Constant back pressure</w:t>
      </w:r>
      <w:r>
        <w:t>:</w:t>
      </w:r>
    </w:p>
    <w:p w14:paraId="0C7C2DEB" w14:textId="77777777" w:rsidR="001D5D85" w:rsidRDefault="001D5D85" w:rsidP="001D5D85">
      <w:pPr>
        <w:pStyle w:val="BodyText2"/>
      </w:pPr>
      <w:r>
        <w:t>Constant superimposed back pressure is the type of back pressure essentially at the fixed value (constant) and exist (superimposed) continuously prior to and during opening of the relief valve.</w:t>
      </w:r>
    </w:p>
    <w:p w14:paraId="75CC462A" w14:textId="77777777" w:rsidR="001D5D85" w:rsidRPr="004A4804" w:rsidRDefault="001D5D85" w:rsidP="00374285">
      <w:pPr>
        <w:jc w:val="both"/>
      </w:pPr>
      <w:r w:rsidRPr="00C65F2B">
        <w:rPr>
          <w:u w:val="single"/>
        </w:rPr>
        <w:t>Critical pressure</w:t>
      </w:r>
      <w:r>
        <w:t>:</w:t>
      </w:r>
    </w:p>
    <w:p w14:paraId="38ACB2B8" w14:textId="77777777" w:rsidR="001D5D85" w:rsidRDefault="001D5D85" w:rsidP="001D5D85">
      <w:pPr>
        <w:pStyle w:val="BodyText2"/>
      </w:pPr>
      <w:r>
        <w:t xml:space="preserve">The pressure of the named fluid in its critical </w:t>
      </w:r>
      <w:proofErr w:type="gramStart"/>
      <w:r>
        <w:t>point;</w:t>
      </w:r>
      <w:proofErr w:type="gramEnd"/>
      <w:r>
        <w:t xml:space="preserve"> i.e. when it is at its critical temperature and critical volume.</w:t>
      </w:r>
    </w:p>
    <w:p w14:paraId="54510141" w14:textId="77777777" w:rsidR="001D5D85" w:rsidRPr="004C1F52" w:rsidRDefault="001D5D85" w:rsidP="00374285">
      <w:r w:rsidRPr="004C1F52">
        <w:rPr>
          <w:u w:val="single"/>
        </w:rPr>
        <w:t>Critical temperature</w:t>
      </w:r>
      <w:r w:rsidRPr="004C1F52">
        <w:t>:</w:t>
      </w:r>
    </w:p>
    <w:p w14:paraId="42A9EE3C" w14:textId="77777777" w:rsidR="001D5D85" w:rsidRDefault="001D5D85" w:rsidP="001D5D85">
      <w:pPr>
        <w:pStyle w:val="BodyText2"/>
      </w:pPr>
      <w:r>
        <w:t xml:space="preserve">The temperature of the liquid-vapor critical </w:t>
      </w:r>
      <w:proofErr w:type="gramStart"/>
      <w:r>
        <w:t>point;</w:t>
      </w:r>
      <w:proofErr w:type="gramEnd"/>
      <w:r>
        <w:t xml:space="preserve"> i.e. when it is at its critical temperature above which a gas cannot be liquefied by an increase in pressure.</w:t>
      </w:r>
    </w:p>
    <w:p w14:paraId="4457A109" w14:textId="77777777" w:rsidR="001D5D85" w:rsidRPr="00086BA8" w:rsidRDefault="001D5D85" w:rsidP="00374285">
      <w:pPr>
        <w:rPr>
          <w:u w:val="single"/>
        </w:rPr>
      </w:pPr>
      <w:r>
        <w:rPr>
          <w:u w:val="single"/>
        </w:rPr>
        <w:t>Density</w:t>
      </w:r>
      <w:r w:rsidRPr="00086BA8">
        <w:t>:</w:t>
      </w:r>
    </w:p>
    <w:p w14:paraId="70C9B9C6" w14:textId="77777777" w:rsidR="001D5D85" w:rsidRDefault="001D5D85" w:rsidP="001D5D85">
      <w:pPr>
        <w:pStyle w:val="BodyText2"/>
      </w:pPr>
      <w:r>
        <w:t xml:space="preserve">The fluid density at the coincidental upstream associated flow case set name, flow rate case, upstream </w:t>
      </w:r>
      <w:proofErr w:type="gramStart"/>
      <w:r>
        <w:t>pressure</w:t>
      </w:r>
      <w:proofErr w:type="gramEnd"/>
      <w:r>
        <w:t xml:space="preserve"> and temperature.</w:t>
      </w:r>
    </w:p>
    <w:p w14:paraId="33449610" w14:textId="4D3D5134" w:rsidR="001D5D85" w:rsidRDefault="001D5D85" w:rsidP="00F178D3">
      <w:pPr>
        <w:jc w:val="both"/>
      </w:pPr>
      <w:r w:rsidRPr="00001807">
        <w:rPr>
          <w:u w:val="single"/>
        </w:rPr>
        <w:t>Design pressure maximum</w:t>
      </w:r>
      <w:r>
        <w:t>:</w:t>
      </w:r>
    </w:p>
    <w:p w14:paraId="693DA646" w14:textId="77777777" w:rsidR="001D5D85" w:rsidRDefault="001D5D85" w:rsidP="001D5D85">
      <w:pPr>
        <w:jc w:val="both"/>
      </w:pPr>
      <w:r>
        <w:t xml:space="preserve">The maximum design pressure for a component shall not be less than the pressure at the most severe </w:t>
      </w:r>
      <w:r w:rsidRPr="009F680E">
        <w:rPr>
          <w:u w:val="single"/>
        </w:rPr>
        <w:t>instantaneous</w:t>
      </w:r>
      <w:r w:rsidRPr="009F680E">
        <w:t xml:space="preserve"> </w:t>
      </w:r>
      <w:r>
        <w:t xml:space="preserve">condition of coincident internal or external pressure and temperature (maximum) expected during service. (See definition for Service conditions). The sources of pressure to be considered include ambient </w:t>
      </w:r>
      <w:proofErr w:type="gramStart"/>
      <w:r>
        <w:t>influences;</w:t>
      </w:r>
      <w:proofErr w:type="gramEnd"/>
      <w:r>
        <w:t xml:space="preserve"> pressure oscillations and surges, improper operations, decomposition of unstable fluids, static head, and failure of control devices.</w:t>
      </w:r>
    </w:p>
    <w:p w14:paraId="7D20A9B0" w14:textId="5C7BD2E3" w:rsidR="001D5D85" w:rsidRPr="00001807" w:rsidRDefault="001D5D85" w:rsidP="001D5D85">
      <w:pPr>
        <w:jc w:val="both"/>
      </w:pPr>
      <w:r w:rsidRPr="00551C0D">
        <w:rPr>
          <w:u w:val="single"/>
        </w:rPr>
        <w:t>Design pressure minimum</w:t>
      </w:r>
      <w:r>
        <w:t>:</w:t>
      </w:r>
    </w:p>
    <w:p w14:paraId="691AB21B" w14:textId="77777777" w:rsidR="001D5D85" w:rsidRDefault="001D5D85" w:rsidP="001D5D85">
      <w:pPr>
        <w:pStyle w:val="BodyText2"/>
      </w:pPr>
      <w:r>
        <w:t xml:space="preserve">The minimum design pressure for a component shall not be less than the pressure at the most severe </w:t>
      </w:r>
      <w:r w:rsidRPr="00747CEE">
        <w:t>instantaneous</w:t>
      </w:r>
      <w:r>
        <w:t xml:space="preserve"> condition of coincident internal or external pressure and temperature (minimum) expected during service.  The sources of pressure to be considered include the cooling of a gas or vapor in a system sufficient to create an internal vacuum.  In such a case, the design pressure minimum shall be capable of withstanding the external pressure at the minimum design temperature.</w:t>
      </w:r>
    </w:p>
    <w:p w14:paraId="402FA8AD" w14:textId="77777777" w:rsidR="001D5D85" w:rsidRDefault="001D5D85" w:rsidP="00374285">
      <w:pPr>
        <w:jc w:val="both"/>
      </w:pPr>
      <w:r w:rsidRPr="00F4319A">
        <w:rPr>
          <w:u w:val="single"/>
        </w:rPr>
        <w:t xml:space="preserve">Design </w:t>
      </w:r>
      <w:r>
        <w:rPr>
          <w:u w:val="single"/>
        </w:rPr>
        <w:t xml:space="preserve">ambient </w:t>
      </w:r>
      <w:r w:rsidRPr="00F4319A">
        <w:rPr>
          <w:u w:val="single"/>
        </w:rPr>
        <w:t>temperature maximum</w:t>
      </w:r>
      <w:r>
        <w:t>:</w:t>
      </w:r>
    </w:p>
    <w:p w14:paraId="7F66B9C7" w14:textId="77777777" w:rsidR="001D5D85" w:rsidRDefault="001D5D85" w:rsidP="001D5D85">
      <w:pPr>
        <w:pStyle w:val="BodyText2"/>
        <w:rPr>
          <w:bCs/>
        </w:rPr>
      </w:pPr>
      <w:r>
        <w:t xml:space="preserve">The highest material temperature caused by </w:t>
      </w:r>
      <w:r w:rsidRPr="002720AD">
        <w:t>atmospheric conditions</w:t>
      </w:r>
      <w:r>
        <w:t xml:space="preserve"> for which a component must be designed</w:t>
      </w:r>
      <w:r>
        <w:rPr>
          <w:bCs/>
        </w:rPr>
        <w:t>, or the highest one-day mean ambient temperature, whichever is greater.</w:t>
      </w:r>
    </w:p>
    <w:p w14:paraId="22F20BB2" w14:textId="77777777" w:rsidR="001D5D85" w:rsidRPr="00B32535" w:rsidRDefault="001D5D85" w:rsidP="00374285">
      <w:pPr>
        <w:jc w:val="both"/>
        <w:rPr>
          <w:u w:val="single"/>
        </w:rPr>
      </w:pPr>
      <w:r w:rsidRPr="00B32535">
        <w:rPr>
          <w:u w:val="single"/>
        </w:rPr>
        <w:t>Design ambient temperature minimum:</w:t>
      </w:r>
    </w:p>
    <w:p w14:paraId="3AB75DA4" w14:textId="77777777" w:rsidR="001D5D85" w:rsidRDefault="001D5D85" w:rsidP="001D5D85">
      <w:pPr>
        <w:pStyle w:val="BodyText2"/>
        <w:rPr>
          <w:bCs/>
        </w:rPr>
      </w:pPr>
      <w:r>
        <w:t xml:space="preserve">The lowest material temperature caused by </w:t>
      </w:r>
      <w:r w:rsidRPr="002720AD">
        <w:t xml:space="preserve">atmospheric conditions </w:t>
      </w:r>
      <w:r>
        <w:t>for which a component must be designed</w:t>
      </w:r>
      <w:r>
        <w:rPr>
          <w:bCs/>
        </w:rPr>
        <w:t>, or the lowest one-day mean ambient temperature, whichever is less.</w:t>
      </w:r>
    </w:p>
    <w:p w14:paraId="27903C57" w14:textId="26E49809" w:rsidR="001D5D85" w:rsidRDefault="001D5D85" w:rsidP="001D5D85">
      <w:pPr>
        <w:jc w:val="both"/>
      </w:pPr>
      <w:r w:rsidRPr="00F4319A">
        <w:rPr>
          <w:u w:val="single"/>
        </w:rPr>
        <w:t>Design temperature maximum</w:t>
      </w:r>
      <w:r>
        <w:t>:</w:t>
      </w:r>
    </w:p>
    <w:p w14:paraId="63678E53" w14:textId="77777777" w:rsidR="001D5D85" w:rsidRDefault="001D5D85" w:rsidP="001D5D85">
      <w:pPr>
        <w:pStyle w:val="BodyText2"/>
      </w:pPr>
      <w:r>
        <w:t>The maximum design temperature of a component is the temperature at which, under the coincident pressure, the greatest thickness or highest component rating is required.  In establishing design temperature, consider at least fluid temperatures, ambient temperatures, solar radiation, heating or cooling medium temperatures.  This value is generally derived from the line or equipment design limits, or the design ambient temperature maximum conditions.</w:t>
      </w:r>
    </w:p>
    <w:p w14:paraId="16CBF340" w14:textId="77777777" w:rsidR="001D5D85" w:rsidRDefault="001D5D85" w:rsidP="001D5D85">
      <w:pPr>
        <w:pStyle w:val="BodyText2"/>
      </w:pPr>
    </w:p>
    <w:p w14:paraId="293FA3B6" w14:textId="77777777" w:rsidR="001D5D85" w:rsidRDefault="001D5D85" w:rsidP="00374285">
      <w:pPr>
        <w:jc w:val="both"/>
      </w:pPr>
      <w:r w:rsidRPr="009215EE">
        <w:rPr>
          <w:u w:val="single"/>
        </w:rPr>
        <w:t>Design temperature minimum</w:t>
      </w:r>
      <w:r>
        <w:t>:</w:t>
      </w:r>
    </w:p>
    <w:p w14:paraId="09783F35" w14:textId="77777777" w:rsidR="001D5D85" w:rsidRDefault="001D5D85" w:rsidP="001D5D85">
      <w:pPr>
        <w:pStyle w:val="BodyText2"/>
      </w:pPr>
      <w:r>
        <w:t>The minimum design temperature is the lowest component temperature expected in service.  Consideration shall be given to low ambient temperature conditions for displacement stress analysis.  This value is generally derived from the line or equipment design limits, or the minimum design ambient temperature condition.</w:t>
      </w:r>
    </w:p>
    <w:p w14:paraId="651D8FAC" w14:textId="77777777" w:rsidR="001D5D85" w:rsidRDefault="001D5D85" w:rsidP="00374285">
      <w:pPr>
        <w:jc w:val="both"/>
      </w:pPr>
      <w:r w:rsidRPr="00662524">
        <w:rPr>
          <w:u w:val="single"/>
        </w:rPr>
        <w:t>Dielectric constant</w:t>
      </w:r>
      <w:r>
        <w:t>:</w:t>
      </w:r>
    </w:p>
    <w:p w14:paraId="3A1D94E6" w14:textId="77777777" w:rsidR="001D5D85" w:rsidRDefault="001D5D85" w:rsidP="001D5D85">
      <w:pPr>
        <w:pStyle w:val="BodyText2"/>
      </w:pPr>
      <w:r>
        <w:t>The dielectric constant or relative permittivity is the ratio of the permittivity of the material to the permittivity of free space.  The dielectric constant is directly proportional to the capacitance, which is also proportional to the leakage current.  A good source for data on this value is:</w:t>
      </w:r>
    </w:p>
    <w:p w14:paraId="1BE6061C" w14:textId="77777777" w:rsidR="001D5D85" w:rsidRPr="00480678" w:rsidRDefault="003431E9" w:rsidP="001D5D85">
      <w:pPr>
        <w:ind w:firstLine="720"/>
        <w:jc w:val="both"/>
        <w:rPr>
          <w:color w:val="0000FF"/>
          <w:u w:val="single"/>
        </w:rPr>
      </w:pPr>
      <w:hyperlink r:id="rId25" w:history="1">
        <w:r w:rsidR="001D5D85" w:rsidRPr="00480678">
          <w:rPr>
            <w:rStyle w:val="Hyperlink"/>
          </w:rPr>
          <w:t>http://www.asiinstr.com/technical/Dielectric</w:t>
        </w:r>
      </w:hyperlink>
      <w:r w:rsidR="001D5D85" w:rsidRPr="00480678">
        <w:rPr>
          <w:color w:val="0000FF"/>
          <w:u w:val="single"/>
        </w:rPr>
        <w:t xml:space="preserve"> Constants.htm</w:t>
      </w:r>
    </w:p>
    <w:p w14:paraId="273C9E99" w14:textId="77777777" w:rsidR="001D5D85" w:rsidRDefault="001D5D85" w:rsidP="001D5D85">
      <w:pPr>
        <w:ind w:firstLine="720"/>
        <w:jc w:val="both"/>
      </w:pPr>
      <w:r w:rsidRPr="00A205E7">
        <w:rPr>
          <w:u w:val="single"/>
        </w:rPr>
        <w:t>Environment factor</w:t>
      </w:r>
      <w:r>
        <w:t>:</w:t>
      </w:r>
    </w:p>
    <w:p w14:paraId="5B9D0F99" w14:textId="77777777" w:rsidR="001D5D85" w:rsidRDefault="001D5D85" w:rsidP="001D5D85">
      <w:pPr>
        <w:pStyle w:val="BodyText2"/>
      </w:pPr>
      <w:r>
        <w:t>The environment factor for external insulation used to estimate heat input fires from pressure relief facilities.  (See Table 5 of API 521).</w:t>
      </w:r>
    </w:p>
    <w:p w14:paraId="0DC1BD33" w14:textId="77777777" w:rsidR="001D5D85" w:rsidRPr="00DE77CF" w:rsidRDefault="001D5D85" w:rsidP="001D5D85">
      <w:pPr>
        <w:rPr>
          <w:color w:val="0000FF"/>
        </w:rPr>
      </w:pPr>
    </w:p>
    <w:p w14:paraId="6DA7F061" w14:textId="77777777" w:rsidR="001D5D85" w:rsidRDefault="001D5D85" w:rsidP="00374285">
      <w:r w:rsidRPr="00B16BB4">
        <w:rPr>
          <w:u w:val="single"/>
        </w:rPr>
        <w:t>Line number</w:t>
      </w:r>
      <w:r>
        <w:t>:</w:t>
      </w:r>
    </w:p>
    <w:p w14:paraId="5EBDB817" w14:textId="77777777" w:rsidR="001D5D85" w:rsidRDefault="001D5D85" w:rsidP="001D5D85">
      <w:pPr>
        <w:pStyle w:val="BodyText2"/>
      </w:pPr>
      <w:r>
        <w:t>The associated line number that is the data source of the Line size, Line schedule, and can be the source of the process data.</w:t>
      </w:r>
    </w:p>
    <w:p w14:paraId="2F4C3820" w14:textId="77777777" w:rsidR="001D5D85" w:rsidRPr="00DE77CF" w:rsidRDefault="001D5D85" w:rsidP="001D5D85">
      <w:pPr>
        <w:pStyle w:val="BodyText2"/>
      </w:pPr>
      <w:r w:rsidRPr="000F7265">
        <w:rPr>
          <w:u w:val="single"/>
        </w:rPr>
        <w:t>Line type</w:t>
      </w:r>
      <w:r w:rsidRPr="00DE77CF">
        <w:t>:</w:t>
      </w:r>
    </w:p>
    <w:p w14:paraId="1A120170" w14:textId="0BAA3CCE" w:rsidR="001D5D85" w:rsidRDefault="00461C85" w:rsidP="001D5D85">
      <w:pPr>
        <w:pStyle w:val="BodyText2"/>
      </w:pPr>
      <w:r>
        <w:t>Sub-classification of lines</w:t>
      </w:r>
      <w:r w:rsidR="001D5D85">
        <w:t xml:space="preserve"> used to filter t</w:t>
      </w:r>
      <w:r w:rsidR="00E60AFA">
        <w:t>he line list</w:t>
      </w:r>
      <w:r w:rsidR="001D5D85">
        <w:t xml:space="preserve">. </w:t>
      </w:r>
    </w:p>
    <w:p w14:paraId="126DC1AD" w14:textId="77777777" w:rsidR="001D5D85" w:rsidRPr="00DE77CF" w:rsidRDefault="001D5D85" w:rsidP="001D5D85">
      <w:pPr>
        <w:pStyle w:val="BodyText2"/>
      </w:pPr>
      <w:r w:rsidRPr="000F7265">
        <w:rPr>
          <w:u w:val="single"/>
        </w:rPr>
        <w:t xml:space="preserve">Line </w:t>
      </w:r>
      <w:r>
        <w:rPr>
          <w:u w:val="single"/>
        </w:rPr>
        <w:t>size</w:t>
      </w:r>
      <w:r w:rsidRPr="00DE77CF">
        <w:t>:</w:t>
      </w:r>
    </w:p>
    <w:p w14:paraId="17ABB469" w14:textId="77777777" w:rsidR="001D5D85" w:rsidRPr="00653176" w:rsidRDefault="001D5D85" w:rsidP="001D5D85">
      <w:pPr>
        <w:pStyle w:val="BodyText2"/>
      </w:pPr>
      <w:r>
        <w:t xml:space="preserve">The nominal size designation for the line which uses the older presentation style of the size plus associated </w:t>
      </w:r>
      <w:proofErr w:type="gramStart"/>
      <w:r>
        <w:t>units;</w:t>
      </w:r>
      <w:proofErr w:type="gramEnd"/>
      <w:r>
        <w:t xml:space="preserve"> rather than the modern presentation style of dimensionless NPS or DN designators prefixing the size. </w:t>
      </w:r>
    </w:p>
    <w:p w14:paraId="5AA9F05E" w14:textId="77777777" w:rsidR="001D5D85" w:rsidRPr="00DE77CF" w:rsidRDefault="001D5D85" w:rsidP="001D5D85">
      <w:pPr>
        <w:pStyle w:val="BodyText2"/>
      </w:pPr>
      <w:r w:rsidRPr="000F7265">
        <w:rPr>
          <w:u w:val="single"/>
        </w:rPr>
        <w:t>Lower fluid</w:t>
      </w:r>
      <w:r w:rsidRPr="00DE77CF">
        <w:t>:</w:t>
      </w:r>
    </w:p>
    <w:p w14:paraId="44771A11" w14:textId="77777777" w:rsidR="001D5D85" w:rsidRDefault="001D5D85" w:rsidP="001D5D85">
      <w:pPr>
        <w:pStyle w:val="BodyText2"/>
      </w:pPr>
      <w:r>
        <w:t>The lower fluid name or its related properties in a vessel, relative to the liquid level interface.  When only one liquid level interface exists, then the upper fluid is the vapor or gas that exists above that interface.  If a liquid-to-liquid interface exists, the upper fluid is that exist above the interface.</w:t>
      </w:r>
    </w:p>
    <w:p w14:paraId="282FE8CD" w14:textId="77777777" w:rsidR="001D5D85" w:rsidRDefault="001D5D85" w:rsidP="00374285">
      <w:pPr>
        <w:jc w:val="both"/>
      </w:pPr>
      <w:r w:rsidRPr="00B46263">
        <w:rPr>
          <w:u w:val="single"/>
        </w:rPr>
        <w:t>Mass flow</w:t>
      </w:r>
      <w:r>
        <w:t>:</w:t>
      </w:r>
    </w:p>
    <w:p w14:paraId="5102C628" w14:textId="77777777" w:rsidR="001D5D85" w:rsidRDefault="001D5D85" w:rsidP="001D5D85">
      <w:pPr>
        <w:pStyle w:val="BodyText2"/>
      </w:pPr>
      <w:r>
        <w:t>The flow rate expressed in mass flow units.</w:t>
      </w:r>
    </w:p>
    <w:p w14:paraId="7278C385" w14:textId="4E3D131B" w:rsidR="001D5D85" w:rsidRPr="006D29DB" w:rsidRDefault="001D5D85" w:rsidP="00374285">
      <w:pPr>
        <w:jc w:val="both"/>
        <w:rPr>
          <w:u w:val="single"/>
        </w:rPr>
      </w:pPr>
      <w:r w:rsidRPr="006D29DB">
        <w:rPr>
          <w:u w:val="single"/>
        </w:rPr>
        <w:t xml:space="preserve">Maximum flow </w:t>
      </w:r>
      <w:r w:rsidR="00AC148C">
        <w:rPr>
          <w:u w:val="single"/>
        </w:rPr>
        <w:t>case</w:t>
      </w:r>
    </w:p>
    <w:p w14:paraId="1DF1C11A" w14:textId="77777777" w:rsidR="001D5D85" w:rsidRDefault="001D5D85" w:rsidP="001D5D85">
      <w:pPr>
        <w:pStyle w:val="BodyText2"/>
      </w:pPr>
      <w:r>
        <w:t>The maximum flow for a given tag or line derived from analysis of the alternate operating conditions, such as cleaning startup, recycle or design future capacity for additional trains.</w:t>
      </w:r>
    </w:p>
    <w:p w14:paraId="5E89B89E" w14:textId="77777777" w:rsidR="001D5D85" w:rsidRDefault="001D5D85" w:rsidP="00374285">
      <w:pPr>
        <w:jc w:val="both"/>
      </w:pPr>
      <w:r w:rsidRPr="008220E9">
        <w:rPr>
          <w:u w:val="single"/>
        </w:rPr>
        <w:t>Maximum shut-off pressure difference</w:t>
      </w:r>
      <w:r>
        <w:t>:</w:t>
      </w:r>
    </w:p>
    <w:p w14:paraId="647C6BC0" w14:textId="77777777" w:rsidR="001D5D85" w:rsidRDefault="001D5D85" w:rsidP="001D5D85">
      <w:pPr>
        <w:jc w:val="both"/>
        <w:rPr>
          <w:rStyle w:val="Char2Char"/>
        </w:rPr>
      </w:pPr>
      <w:r w:rsidRPr="00B7270F">
        <w:rPr>
          <w:rStyle w:val="Char2Char"/>
        </w:rPr>
        <w:t>The maximum design pressure differential for a given tag, or equipment; that represents the design limit that could exist under upset or abnormal conditions.  This value is</w:t>
      </w:r>
      <w:r>
        <w:t xml:space="preserve"> </w:t>
      </w:r>
      <w:r w:rsidRPr="00B7270F">
        <w:rPr>
          <w:rStyle w:val="Char2Char"/>
        </w:rPr>
        <w:t>generally derived from analysis of pump deadhead pressure, or maximum service fluid supply pressure, assuming atmospheric downstream conditions.</w:t>
      </w:r>
    </w:p>
    <w:p w14:paraId="143E833D" w14:textId="359061DA" w:rsidR="001D5D85" w:rsidRPr="00754BDF" w:rsidRDefault="001D5D85" w:rsidP="001D5D85">
      <w:pPr>
        <w:jc w:val="both"/>
        <w:rPr>
          <w:u w:val="single"/>
        </w:rPr>
      </w:pPr>
      <w:r w:rsidRPr="00754BDF">
        <w:rPr>
          <w:u w:val="single"/>
        </w:rPr>
        <w:t xml:space="preserve">Minimum flow </w:t>
      </w:r>
      <w:r w:rsidR="00620DCA">
        <w:rPr>
          <w:u w:val="single"/>
        </w:rPr>
        <w:t>case</w:t>
      </w:r>
    </w:p>
    <w:p w14:paraId="3D3D7082" w14:textId="77777777" w:rsidR="001D5D85" w:rsidRDefault="001D5D85" w:rsidP="001D5D85">
      <w:pPr>
        <w:pStyle w:val="BodyText2"/>
        <w:rPr>
          <w:rStyle w:val="Char2Char"/>
        </w:rPr>
      </w:pPr>
      <w:r w:rsidRPr="00702E7B">
        <w:rPr>
          <w:rStyle w:val="Char2Char"/>
        </w:rPr>
        <w:t xml:space="preserve">The minimum flow for a given tag or line derived from the </w:t>
      </w:r>
      <w:r w:rsidRPr="00702E7B">
        <w:rPr>
          <w:rStyle w:val="Char2Char"/>
          <w:b/>
        </w:rPr>
        <w:t>turndown design</w:t>
      </w:r>
      <w:r w:rsidRPr="00702E7B">
        <w:rPr>
          <w:rStyle w:val="Char2Char"/>
        </w:rPr>
        <w:t xml:space="preserve"> capacity for the system, generally resulting from a calculated material balance.</w:t>
      </w:r>
    </w:p>
    <w:p w14:paraId="791211A6" w14:textId="77777777" w:rsidR="001D5D85" w:rsidRDefault="001D5D85" w:rsidP="00374285">
      <w:pPr>
        <w:jc w:val="both"/>
      </w:pPr>
      <w:r w:rsidRPr="00C768B2">
        <w:rPr>
          <w:u w:val="single"/>
        </w:rPr>
        <w:t>Molecular mass</w:t>
      </w:r>
      <w:r>
        <w:t>:</w:t>
      </w:r>
    </w:p>
    <w:p w14:paraId="453C191F" w14:textId="77777777" w:rsidR="001D5D85" w:rsidRDefault="001D5D85" w:rsidP="001D5D85">
      <w:pPr>
        <w:pStyle w:val="BodyText2"/>
      </w:pPr>
      <w:r>
        <w:t xml:space="preserve">The </w:t>
      </w:r>
      <w:r w:rsidRPr="004C1F52">
        <w:t>molecular mass</w:t>
      </w:r>
      <w:r>
        <w:t xml:space="preserve"> of a </w:t>
      </w:r>
      <w:r w:rsidRPr="001C040C">
        <w:t>substance</w:t>
      </w:r>
      <w:r>
        <w:t xml:space="preserve"> (less accurately called </w:t>
      </w:r>
      <w:r w:rsidRPr="001C040C">
        <w:rPr>
          <w:b/>
        </w:rPr>
        <w:t>molecular weight</w:t>
      </w:r>
      <w:r>
        <w:t xml:space="preserve"> and abbreviated as </w:t>
      </w:r>
      <w:r w:rsidRPr="001C040C">
        <w:rPr>
          <w:b/>
        </w:rPr>
        <w:t>MW</w:t>
      </w:r>
      <w:r>
        <w:t xml:space="preserve">) is the mass of one molecule of that substance, relative to the unified </w:t>
      </w:r>
      <w:r w:rsidRPr="001C040C">
        <w:t>atomic mass unit</w:t>
      </w:r>
      <w:r>
        <w:t xml:space="preserve">  u (equal to 1/12 the mass of one atom of carbon-12).</w:t>
      </w:r>
    </w:p>
    <w:p w14:paraId="15B0ED5F" w14:textId="77777777" w:rsidR="001E309B" w:rsidRDefault="001E309B" w:rsidP="00374285">
      <w:pPr>
        <w:jc w:val="both"/>
        <w:rPr>
          <w:u w:val="single"/>
        </w:rPr>
      </w:pPr>
    </w:p>
    <w:p w14:paraId="2D9C9201" w14:textId="612CFB48" w:rsidR="001D5D85" w:rsidRPr="007D396D" w:rsidRDefault="001D5D85" w:rsidP="00374285">
      <w:pPr>
        <w:jc w:val="both"/>
        <w:rPr>
          <w:u w:val="single"/>
        </w:rPr>
      </w:pPr>
      <w:r w:rsidRPr="007D396D">
        <w:rPr>
          <w:u w:val="single"/>
        </w:rPr>
        <w:t xml:space="preserve">Normal flow </w:t>
      </w:r>
      <w:r w:rsidR="00620DCA">
        <w:rPr>
          <w:u w:val="single"/>
        </w:rPr>
        <w:t>case</w:t>
      </w:r>
      <w:r w:rsidRPr="007D396D">
        <w:t>:</w:t>
      </w:r>
    </w:p>
    <w:p w14:paraId="6A99FEBC" w14:textId="77777777" w:rsidR="001D5D85" w:rsidRDefault="001D5D85" w:rsidP="001D5D85">
      <w:pPr>
        <w:pStyle w:val="BodyText2"/>
      </w:pPr>
      <w:r>
        <w:t>The normal flow for a given tag or line derived from the design capacity basis for the system, generally resulting from a calculated material balance.</w:t>
      </w:r>
    </w:p>
    <w:p w14:paraId="30CE725A" w14:textId="77777777" w:rsidR="00244D97" w:rsidRPr="00DE77CF" w:rsidRDefault="00244D97" w:rsidP="00244D97">
      <w:pPr>
        <w:pStyle w:val="BodyText2"/>
      </w:pPr>
      <w:r w:rsidRPr="000F7265">
        <w:rPr>
          <w:u w:val="single"/>
        </w:rPr>
        <w:t>Orifice diameter</w:t>
      </w:r>
      <w:r w:rsidRPr="00DE77CF">
        <w:t>:</w:t>
      </w:r>
    </w:p>
    <w:p w14:paraId="7B05AA6D" w14:textId="77777777" w:rsidR="00244D97" w:rsidRDefault="00244D97" w:rsidP="00244D97">
      <w:pPr>
        <w:pStyle w:val="BodyText2"/>
      </w:pPr>
      <w:r>
        <w:t xml:space="preserve">The bore diameter of the cylindrical section of the measuring element. This value is used in instrument flow calculations and is used coincidental with the differential (pressure) range and </w:t>
      </w:r>
      <w:proofErr w:type="gramStart"/>
      <w:r>
        <w:t>Full scale</w:t>
      </w:r>
      <w:proofErr w:type="gramEnd"/>
      <w:r>
        <w:t xml:space="preserve"> flow range values; used in the calculation.</w:t>
      </w:r>
    </w:p>
    <w:p w14:paraId="0BB27A56" w14:textId="77777777" w:rsidR="001D5D85" w:rsidRPr="006A0615" w:rsidRDefault="001D5D85" w:rsidP="001D5D85">
      <w:pPr>
        <w:pStyle w:val="BodyText2"/>
      </w:pPr>
      <w:r w:rsidRPr="000F7265">
        <w:rPr>
          <w:u w:val="single"/>
        </w:rPr>
        <w:t>Pipe Material</w:t>
      </w:r>
      <w:r w:rsidRPr="006A0615">
        <w:t>:</w:t>
      </w:r>
    </w:p>
    <w:p w14:paraId="590BD9BB" w14:textId="77777777" w:rsidR="001D5D85" w:rsidRDefault="001D5D85" w:rsidP="001D5D85">
      <w:pPr>
        <w:pStyle w:val="BodyText2"/>
      </w:pPr>
      <w:r>
        <w:t>The description of the piping material which is consistent with the pipe specification of the line</w:t>
      </w:r>
      <w:r w:rsidR="00244D97">
        <w:t>.</w:t>
      </w:r>
    </w:p>
    <w:p w14:paraId="36ACC662" w14:textId="77777777" w:rsidR="001D5D85" w:rsidRPr="006A0615" w:rsidRDefault="001D5D85" w:rsidP="001D5D85">
      <w:pPr>
        <w:pStyle w:val="BodyText2"/>
      </w:pPr>
      <w:r w:rsidRPr="000F7265">
        <w:rPr>
          <w:u w:val="single"/>
        </w:rPr>
        <w:t>Pipe Spec</w:t>
      </w:r>
      <w:r w:rsidRPr="006A0615">
        <w:t>:</w:t>
      </w:r>
    </w:p>
    <w:p w14:paraId="1D436336" w14:textId="77777777" w:rsidR="001D5D85" w:rsidRDefault="001D5D85" w:rsidP="001D5D85">
      <w:pPr>
        <w:pStyle w:val="BodyText2"/>
      </w:pPr>
      <w:r>
        <w:t>The identification code for the line piping specification that identifies the detailed materials of construction, pressure ratings, end connection types, size ranges, corrosion allowance, and piping item descriptions.</w:t>
      </w:r>
    </w:p>
    <w:p w14:paraId="6175420F" w14:textId="77777777" w:rsidR="001D5D85" w:rsidRDefault="001D5D85" w:rsidP="00374285">
      <w:pPr>
        <w:jc w:val="both"/>
      </w:pPr>
      <w:r w:rsidRPr="00C82AD9">
        <w:rPr>
          <w:u w:val="single"/>
        </w:rPr>
        <w:t>Pressure Drop</w:t>
      </w:r>
      <w:r>
        <w:t>:</w:t>
      </w:r>
    </w:p>
    <w:p w14:paraId="6A742352" w14:textId="77777777" w:rsidR="001D5D85" w:rsidRDefault="001D5D85" w:rsidP="001D5D85">
      <w:pPr>
        <w:pStyle w:val="BodyText2"/>
      </w:pPr>
      <w:r>
        <w:t xml:space="preserve">The design pressure </w:t>
      </w:r>
      <w:proofErr w:type="gramStart"/>
      <w:r>
        <w:t>drop</w:t>
      </w:r>
      <w:proofErr w:type="gramEnd"/>
      <w:r>
        <w:t xml:space="preserve"> </w:t>
      </w:r>
      <w:r w:rsidRPr="00C476DD">
        <w:t>allowance</w:t>
      </w:r>
      <w:r>
        <w:t xml:space="preserve"> or mechanical design basis, consistent with the line hydraulic calculations, occurring at the identified flow case flow rate.</w:t>
      </w:r>
    </w:p>
    <w:p w14:paraId="047BF3E2" w14:textId="77777777" w:rsidR="001D5D85" w:rsidRPr="006A0615" w:rsidRDefault="001D5D85" w:rsidP="001D5D85">
      <w:pPr>
        <w:pStyle w:val="BodyText2"/>
      </w:pPr>
      <w:r w:rsidRPr="000F7265">
        <w:rPr>
          <w:u w:val="single"/>
        </w:rPr>
        <w:t>Pressure loss</w:t>
      </w:r>
      <w:r w:rsidRPr="006A0615">
        <w:t>:</w:t>
      </w:r>
    </w:p>
    <w:p w14:paraId="2247D894" w14:textId="77777777" w:rsidR="00244D97" w:rsidRDefault="001D5D85" w:rsidP="001D5D85">
      <w:pPr>
        <w:autoSpaceDE w:val="0"/>
        <w:autoSpaceDN w:val="0"/>
        <w:adjustRightInd w:val="0"/>
        <w:rPr>
          <w:rFonts w:cs="Arial"/>
          <w:szCs w:val="22"/>
        </w:rPr>
      </w:pPr>
      <w:r>
        <w:rPr>
          <w:rFonts w:cs="Arial"/>
          <w:szCs w:val="22"/>
        </w:rPr>
        <w:t>The</w:t>
      </w:r>
      <w:r w:rsidRPr="00491205">
        <w:rPr>
          <w:rFonts w:cs="Arial"/>
          <w:szCs w:val="22"/>
        </w:rPr>
        <w:t xml:space="preserve"> pressure loss is the difference in static pressure between the pressure measured at the wall on the</w:t>
      </w:r>
      <w:r>
        <w:rPr>
          <w:rFonts w:cs="Arial"/>
          <w:szCs w:val="22"/>
        </w:rPr>
        <w:t xml:space="preserve"> </w:t>
      </w:r>
      <w:r w:rsidRPr="00491205">
        <w:rPr>
          <w:rFonts w:cs="Arial"/>
          <w:szCs w:val="22"/>
        </w:rPr>
        <w:t>upstream side of the orifice plate, at a section where the influence of the approach impact pressure adjacent</w:t>
      </w:r>
      <w:r>
        <w:rPr>
          <w:rFonts w:cs="Arial"/>
          <w:szCs w:val="22"/>
        </w:rPr>
        <w:t xml:space="preserve"> </w:t>
      </w:r>
      <w:r w:rsidRPr="00491205">
        <w:rPr>
          <w:rFonts w:cs="Arial"/>
          <w:szCs w:val="22"/>
        </w:rPr>
        <w:t>to the plate is still negligible (approximately D upstream of the orifice plate), and that measured on the</w:t>
      </w:r>
      <w:r>
        <w:rPr>
          <w:rFonts w:cs="Arial"/>
          <w:szCs w:val="22"/>
        </w:rPr>
        <w:t xml:space="preserve"> </w:t>
      </w:r>
      <w:r w:rsidRPr="00491205">
        <w:rPr>
          <w:rFonts w:cs="Arial"/>
          <w:szCs w:val="22"/>
        </w:rPr>
        <w:t>downstream side of the orifice plate, where the static pressure recovery by expansion of the jet may be</w:t>
      </w:r>
      <w:r>
        <w:rPr>
          <w:rFonts w:cs="Arial"/>
          <w:szCs w:val="22"/>
        </w:rPr>
        <w:t xml:space="preserve"> </w:t>
      </w:r>
      <w:r w:rsidRPr="00491205">
        <w:rPr>
          <w:rFonts w:cs="Arial"/>
          <w:szCs w:val="22"/>
        </w:rPr>
        <w:t>considered as just completed (approximately 6D downstream).</w:t>
      </w:r>
    </w:p>
    <w:p w14:paraId="0E4B8E60" w14:textId="77777777" w:rsidR="001D5D85" w:rsidRDefault="001D5D85" w:rsidP="00374285">
      <w:pPr>
        <w:jc w:val="both"/>
      </w:pPr>
      <w:r w:rsidRPr="00AB1593">
        <w:rPr>
          <w:u w:val="single"/>
        </w:rPr>
        <w:t>Set pressure</w:t>
      </w:r>
      <w:r>
        <w:t>:</w:t>
      </w:r>
    </w:p>
    <w:p w14:paraId="03A1C2D5" w14:textId="77777777" w:rsidR="001D5D85" w:rsidRDefault="001D5D85" w:rsidP="001D5D85">
      <w:pPr>
        <w:pStyle w:val="BodyText2"/>
      </w:pPr>
      <w:r>
        <w:t>The gauge pressure at the valve inlet, for which the safety relief valve has been adjusted to open under service conditions.  In liquid service, set pressure is determined by inlet pressure at which the valve starts to discharge.  In gas or vapor service, the set pressure is determined by the inlet pressure at which the valve pops.</w:t>
      </w:r>
    </w:p>
    <w:p w14:paraId="5A97E643" w14:textId="77777777" w:rsidR="001D5D85" w:rsidRDefault="001D5D85" w:rsidP="00374285">
      <w:pPr>
        <w:jc w:val="both"/>
      </w:pPr>
      <w:r w:rsidRPr="00AC4781">
        <w:rPr>
          <w:u w:val="single"/>
        </w:rPr>
        <w:t>Specific gravity</w:t>
      </w:r>
      <w:r>
        <w:t>:</w:t>
      </w:r>
    </w:p>
    <w:p w14:paraId="10697CBF" w14:textId="77777777" w:rsidR="001D5D85" w:rsidRDefault="001D5D85" w:rsidP="001D5D85">
      <w:pPr>
        <w:pStyle w:val="BodyText2"/>
      </w:pPr>
      <w:r>
        <w:t xml:space="preserve">The fluid specific gravity (relative density) at the coincidental upstream associated flow case set name, flow rate case, upstream </w:t>
      </w:r>
      <w:proofErr w:type="gramStart"/>
      <w:r>
        <w:t>pressure</w:t>
      </w:r>
      <w:proofErr w:type="gramEnd"/>
      <w:r>
        <w:t xml:space="preserve"> and temperature.</w:t>
      </w:r>
    </w:p>
    <w:p w14:paraId="1E629317" w14:textId="77777777" w:rsidR="001D5D85" w:rsidRDefault="001D5D85" w:rsidP="00374285">
      <w:pPr>
        <w:jc w:val="both"/>
      </w:pPr>
      <w:r w:rsidRPr="00923294">
        <w:rPr>
          <w:u w:val="single"/>
        </w:rPr>
        <w:t>Specific heats ratio</w:t>
      </w:r>
      <w:r>
        <w:t>:</w:t>
      </w:r>
    </w:p>
    <w:p w14:paraId="46B1A748" w14:textId="77777777" w:rsidR="001D5D85" w:rsidRDefault="001D5D85" w:rsidP="001D5D85">
      <w:pPr>
        <w:pStyle w:val="BodyText2"/>
      </w:pPr>
      <w:r>
        <w:t>The ratio, Cp/</w:t>
      </w:r>
      <w:proofErr w:type="spellStart"/>
      <w:r>
        <w:t>Cv</w:t>
      </w:r>
      <w:proofErr w:type="spellEnd"/>
      <w:r>
        <w:t xml:space="preserve">, Specific heat capacity at constant pressure divided by the Specific heat capacity at constant volume; at the coincidental upstream associated flow case set name, flow rate case, upstream </w:t>
      </w:r>
      <w:proofErr w:type="gramStart"/>
      <w:r>
        <w:t>pressure</w:t>
      </w:r>
      <w:proofErr w:type="gramEnd"/>
      <w:r>
        <w:t xml:space="preserve"> and temperature.</w:t>
      </w:r>
    </w:p>
    <w:p w14:paraId="55F0042B" w14:textId="27E3892A" w:rsidR="001D5D85" w:rsidRDefault="001D5D85" w:rsidP="001D5D85">
      <w:pPr>
        <w:jc w:val="both"/>
      </w:pPr>
      <w:r w:rsidRPr="00EF5641">
        <w:rPr>
          <w:u w:val="single"/>
        </w:rPr>
        <w:t>Temperature</w:t>
      </w:r>
      <w:r>
        <w:t>:</w:t>
      </w:r>
    </w:p>
    <w:p w14:paraId="73DCCF91" w14:textId="77777777" w:rsidR="001D5D85" w:rsidRDefault="001D5D85" w:rsidP="001D5D85">
      <w:pPr>
        <w:pStyle w:val="BodyText2"/>
      </w:pPr>
      <w:r>
        <w:t>The coincidental upstream temperature existing at the associated flow case set name and flow rate.  This value is generally derived from the line or equipment operating conditions, only if the instrument is mounted inline or is inserted into the equipment.  Remote mounted instrument temperatures will generally be at the local ambient temperature condition</w:t>
      </w:r>
    </w:p>
    <w:p w14:paraId="14FCC83A" w14:textId="77777777" w:rsidR="001D5D85" w:rsidRDefault="001D5D85" w:rsidP="00374285">
      <w:pPr>
        <w:jc w:val="both"/>
      </w:pPr>
      <w:r w:rsidRPr="00D50070">
        <w:rPr>
          <w:u w:val="single"/>
        </w:rPr>
        <w:t>Transparent</w:t>
      </w:r>
      <w:r>
        <w:t>:</w:t>
      </w:r>
    </w:p>
    <w:p w14:paraId="409A238D" w14:textId="77777777" w:rsidR="001D5D85" w:rsidRDefault="001D5D85" w:rsidP="001D5D85">
      <w:pPr>
        <w:pStyle w:val="BodyText2"/>
      </w:pPr>
      <w:r>
        <w:t xml:space="preserve">Having the property of </w:t>
      </w:r>
      <w:r w:rsidRPr="00D50070">
        <w:t>transmitting</w:t>
      </w:r>
      <w:r>
        <w:t xml:space="preserve"> light without appreciable scattering so that bodies lying beyond are seen clearly.</w:t>
      </w:r>
    </w:p>
    <w:p w14:paraId="71831399" w14:textId="77777777" w:rsidR="001E309B" w:rsidRDefault="001E309B" w:rsidP="00374285">
      <w:pPr>
        <w:jc w:val="both"/>
        <w:rPr>
          <w:u w:val="single"/>
        </w:rPr>
      </w:pPr>
    </w:p>
    <w:p w14:paraId="5F1D4BC4" w14:textId="77777777" w:rsidR="001E309B" w:rsidRDefault="001E309B" w:rsidP="00374285">
      <w:pPr>
        <w:jc w:val="both"/>
        <w:rPr>
          <w:u w:val="single"/>
        </w:rPr>
      </w:pPr>
    </w:p>
    <w:p w14:paraId="048A0985" w14:textId="77777777" w:rsidR="001E309B" w:rsidRDefault="001E309B" w:rsidP="00374285">
      <w:pPr>
        <w:jc w:val="both"/>
        <w:rPr>
          <w:u w:val="single"/>
        </w:rPr>
      </w:pPr>
    </w:p>
    <w:p w14:paraId="7FA9AE9F" w14:textId="77777777" w:rsidR="001E309B" w:rsidRDefault="001E309B" w:rsidP="00374285">
      <w:pPr>
        <w:jc w:val="both"/>
        <w:rPr>
          <w:u w:val="single"/>
        </w:rPr>
      </w:pPr>
    </w:p>
    <w:p w14:paraId="4EE50895" w14:textId="3E9BF242" w:rsidR="001D5D85" w:rsidRDefault="001D5D85" w:rsidP="00374285">
      <w:pPr>
        <w:jc w:val="both"/>
      </w:pPr>
      <w:r w:rsidRPr="00D50070">
        <w:rPr>
          <w:u w:val="single"/>
        </w:rPr>
        <w:t>Upper fluid</w:t>
      </w:r>
      <w:r>
        <w:t>:</w:t>
      </w:r>
    </w:p>
    <w:p w14:paraId="43872747" w14:textId="77777777" w:rsidR="001D5D85" w:rsidRDefault="001D5D85" w:rsidP="001D5D85">
      <w:pPr>
        <w:pStyle w:val="BodyText2"/>
      </w:pPr>
      <w:r>
        <w:t xml:space="preserve">The upper fluid name or its related properties in a vessel, </w:t>
      </w:r>
      <w:r w:rsidRPr="00C667FA">
        <w:rPr>
          <w:b/>
        </w:rPr>
        <w:t>relative to the liquid level interface</w:t>
      </w:r>
      <w:r>
        <w:t>.  When only one liquid level interface exists, then the upper fluid is the vapor or gas that exists above the interface.  When a liquid-to-liquid interface exists, the upper fluid is that liquid that exists above the interface.</w:t>
      </w:r>
    </w:p>
    <w:p w14:paraId="32FA9EE4" w14:textId="77777777" w:rsidR="001D5D85" w:rsidRDefault="001D5D85" w:rsidP="00374285">
      <w:pPr>
        <w:jc w:val="both"/>
      </w:pPr>
      <w:r w:rsidRPr="00580904">
        <w:rPr>
          <w:u w:val="single"/>
        </w:rPr>
        <w:t>Upstream pressure</w:t>
      </w:r>
      <w:r>
        <w:t>:</w:t>
      </w:r>
    </w:p>
    <w:p w14:paraId="53AE7156" w14:textId="77777777" w:rsidR="001D5D85" w:rsidRDefault="001D5D85" w:rsidP="001D5D85">
      <w:pPr>
        <w:pStyle w:val="BodyText2"/>
      </w:pPr>
      <w:r>
        <w:t>The estimated pressure upstream of the instrument inlet, and ahead of any line reducers that may be implemented to accommodate an instrument size different from the line size.</w:t>
      </w:r>
    </w:p>
    <w:p w14:paraId="5063CAFC" w14:textId="77777777" w:rsidR="001D5D85" w:rsidRDefault="001D5D85" w:rsidP="00374285">
      <w:pPr>
        <w:jc w:val="both"/>
      </w:pPr>
      <w:r w:rsidRPr="0004765D">
        <w:rPr>
          <w:u w:val="single"/>
        </w:rPr>
        <w:t>Vapor pressure</w:t>
      </w:r>
      <w:r w:rsidRPr="00702E7B">
        <w:rPr>
          <w:u w:val="single"/>
        </w:rPr>
        <w:t>:</w:t>
      </w:r>
    </w:p>
    <w:p w14:paraId="1F6F1125" w14:textId="77777777" w:rsidR="001D5D85" w:rsidRDefault="001D5D85" w:rsidP="001D5D85">
      <w:pPr>
        <w:pStyle w:val="BodyText2"/>
      </w:pPr>
      <w:r>
        <w:t xml:space="preserve">The </w:t>
      </w:r>
      <w:r w:rsidRPr="00DE3015">
        <w:t>pressure</w:t>
      </w:r>
      <w:r>
        <w:t xml:space="preserve"> (if the vapor is mixed with other gases, the </w:t>
      </w:r>
      <w:r w:rsidRPr="00DE3015">
        <w:t>partial pressure</w:t>
      </w:r>
      <w:r>
        <w:t xml:space="preserve">) of a </w:t>
      </w:r>
      <w:r w:rsidRPr="00DE3015">
        <w:t>vapor</w:t>
      </w:r>
      <w:r>
        <w:t xml:space="preserve"> (this vapor being formed from molecules/atoms escaping from a liquid/solid), at the coincidental upstream associated flow case set name, flow rate case, and upstream temperature.  This is the equilibrium vapor pressure or </w:t>
      </w:r>
      <w:r w:rsidRPr="00A81681">
        <w:t>saturation vapor pressure</w:t>
      </w:r>
      <w:r>
        <w:t xml:space="preserve"> of that substance at that temperature.  The term </w:t>
      </w:r>
      <w:r w:rsidRPr="00A81681">
        <w:rPr>
          <w:i/>
        </w:rPr>
        <w:t>vapor pressure</w:t>
      </w:r>
      <w:r>
        <w:t xml:space="preserve"> is often understood to mean the saturation vapor pressure.</w:t>
      </w:r>
    </w:p>
    <w:p w14:paraId="02F18BFE" w14:textId="77777777" w:rsidR="001D5D85" w:rsidRPr="00DE3015" w:rsidRDefault="001D5D85" w:rsidP="00374285">
      <w:pPr>
        <w:jc w:val="both"/>
      </w:pPr>
      <w:r w:rsidRPr="00262FC2">
        <w:rPr>
          <w:u w:val="single"/>
        </w:rPr>
        <w:t>Variable back pressure</w:t>
      </w:r>
      <w:r>
        <w:t>:</w:t>
      </w:r>
    </w:p>
    <w:p w14:paraId="079430B2" w14:textId="77777777" w:rsidR="001D5D85" w:rsidRDefault="001D5D85" w:rsidP="001D5D85">
      <w:pPr>
        <w:pStyle w:val="BodyText2"/>
      </w:pPr>
      <w:r>
        <w:t>Variable superimposed back pressure is the type of back pressure that varies or changes over a range from the minimum to maximum, or vice versa.  The actual back pressure at any specific time depends on conditions in the piping system to which the outlet of the relief valve is connected.  The maximum variable back pressure should be used in designing the relief system.</w:t>
      </w:r>
    </w:p>
    <w:p w14:paraId="5B1CD097" w14:textId="20466ACD" w:rsidR="001D5D85" w:rsidRDefault="001D5D85" w:rsidP="001D5D85">
      <w:pPr>
        <w:jc w:val="both"/>
      </w:pPr>
      <w:r w:rsidRPr="008B675A">
        <w:rPr>
          <w:u w:val="single"/>
        </w:rPr>
        <w:t>Velocity</w:t>
      </w:r>
      <w:r>
        <w:t>:</w:t>
      </w:r>
    </w:p>
    <w:p w14:paraId="7B7B1CF7" w14:textId="77777777" w:rsidR="001D5D85" w:rsidRPr="008B675A" w:rsidRDefault="001D5D85" w:rsidP="001D5D85">
      <w:pPr>
        <w:pStyle w:val="BodyText2"/>
      </w:pPr>
      <w:r w:rsidRPr="008B675A">
        <w:t xml:space="preserve">The time rate of change of position of the fluid in the direction of motion. </w:t>
      </w:r>
      <w:r>
        <w:t>This is typically calculated from the flow rate of the fluid and the hydraulic diameter of the fluid conduit.</w:t>
      </w:r>
    </w:p>
    <w:p w14:paraId="3D1324C5" w14:textId="77777777" w:rsidR="001D5D85" w:rsidRDefault="001D5D85" w:rsidP="00374285">
      <w:pPr>
        <w:jc w:val="both"/>
      </w:pPr>
      <w:r w:rsidRPr="00943195">
        <w:rPr>
          <w:u w:val="single"/>
        </w:rPr>
        <w:t>Vibration</w:t>
      </w:r>
      <w:r>
        <w:t>:</w:t>
      </w:r>
    </w:p>
    <w:p w14:paraId="227668EB" w14:textId="77777777" w:rsidR="001D5D85" w:rsidRDefault="001D5D85" w:rsidP="001D5D85">
      <w:pPr>
        <w:pStyle w:val="BodyText2"/>
      </w:pPr>
      <w:r>
        <w:t>The state of being vibrated or in vibratory motion.  Generally, conditions of less than 1.0g are not a concern for most instruments.  All instruments associated with rotating equipment that have vibration monitoring specified, should have a “Yes” value store in the “Vibration” database field.</w:t>
      </w:r>
    </w:p>
    <w:p w14:paraId="33A3C08F" w14:textId="77777777" w:rsidR="001D5D85" w:rsidRPr="00943195" w:rsidRDefault="001D5D85" w:rsidP="00374285">
      <w:pPr>
        <w:jc w:val="both"/>
      </w:pPr>
      <w:r w:rsidRPr="00EB4991">
        <w:rPr>
          <w:u w:val="single"/>
        </w:rPr>
        <w:t>Viscosity</w:t>
      </w:r>
      <w:r>
        <w:t>:</w:t>
      </w:r>
    </w:p>
    <w:p w14:paraId="2C1F08D7" w14:textId="77777777" w:rsidR="001D5D85" w:rsidRDefault="001D5D85" w:rsidP="001D5D85">
      <w:pPr>
        <w:pStyle w:val="BodyText2"/>
      </w:pPr>
      <w:r>
        <w:t>The coincidental upstream viscosity existing at the associated flow case set name, flow rate, and temperature.</w:t>
      </w:r>
    </w:p>
    <w:p w14:paraId="02889563" w14:textId="77777777" w:rsidR="001D5D85" w:rsidRDefault="001D5D85" w:rsidP="00374285">
      <w:pPr>
        <w:jc w:val="both"/>
      </w:pPr>
      <w:r w:rsidRPr="009A2878">
        <w:rPr>
          <w:u w:val="single"/>
        </w:rPr>
        <w:t>Volumetric Flow</w:t>
      </w:r>
      <w:r>
        <w:t>:</w:t>
      </w:r>
    </w:p>
    <w:p w14:paraId="4CD7B7C7" w14:textId="77777777" w:rsidR="001D5D85" w:rsidRDefault="001D5D85" w:rsidP="001D5D85">
      <w:pPr>
        <w:pStyle w:val="BodyText2"/>
      </w:pPr>
      <w:r>
        <w:t xml:space="preserve">The flow rate expressed in volumetric flow units that are additionally identified by its type classification </w:t>
      </w:r>
      <w:proofErr w:type="gramStart"/>
      <w:r>
        <w:t>of;</w:t>
      </w:r>
      <w:proofErr w:type="gramEnd"/>
      <w:r>
        <w:t xml:space="preserve"> @ flow, @ normal, @ standard or @ base.</w:t>
      </w:r>
    </w:p>
    <w:p w14:paraId="75A9C8F2" w14:textId="77777777" w:rsidR="001D5D85" w:rsidRDefault="001D5D85" w:rsidP="00374285">
      <w:r>
        <w:rPr>
          <w:u w:val="single"/>
        </w:rPr>
        <w:t>Wall thickness</w:t>
      </w:r>
      <w:r>
        <w:t>:</w:t>
      </w:r>
    </w:p>
    <w:p w14:paraId="0D8ED079" w14:textId="77777777" w:rsidR="001D5D85" w:rsidRDefault="001D5D85" w:rsidP="001D5D85">
      <w:pPr>
        <w:pStyle w:val="BodyText2"/>
      </w:pPr>
      <w:r>
        <w:t>The actual dimension of the line wall thickness expressed in the units of measure identified for the line size.</w:t>
      </w:r>
    </w:p>
    <w:p w14:paraId="3AE05C71" w14:textId="77777777" w:rsidR="001D5D85" w:rsidRDefault="001D5D85" w:rsidP="00374285">
      <w:pPr>
        <w:jc w:val="both"/>
      </w:pPr>
      <w:r w:rsidRPr="00A22A71">
        <w:rPr>
          <w:u w:val="single"/>
        </w:rPr>
        <w:t>Zero datum reference</w:t>
      </w:r>
      <w:r>
        <w:t>:</w:t>
      </w:r>
    </w:p>
    <w:p w14:paraId="4C473484" w14:textId="1FB7352F" w:rsidR="001D5D85" w:rsidRDefault="001D5D85" w:rsidP="001D5D85">
      <w:pPr>
        <w:pStyle w:val="BodyText2"/>
      </w:pPr>
      <w:r>
        <w:t xml:space="preserve">The identification of the vessel reference point, which defines the </w:t>
      </w:r>
      <w:proofErr w:type="gramStart"/>
      <w:r>
        <w:t>zero datum</w:t>
      </w:r>
      <w:proofErr w:type="gramEnd"/>
      <w:r>
        <w:t xml:space="preserve"> point for vessel dimensions and liquid level values</w:t>
      </w:r>
    </w:p>
    <w:sectPr w:rsidR="001D5D85" w:rsidSect="00ED118F">
      <w:headerReference w:type="default" r:id="rId26"/>
      <w:footerReference w:type="default" r:id="rId27"/>
      <w:type w:val="continuous"/>
      <w:pgSz w:w="12240" w:h="15840" w:code="1"/>
      <w:pgMar w:top="1440" w:right="1008" w:bottom="1008" w:left="1440" w:header="720" w:footer="5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EC38C" w14:textId="77777777" w:rsidR="006023CB" w:rsidRDefault="006023CB">
      <w:r>
        <w:separator/>
      </w:r>
    </w:p>
  </w:endnote>
  <w:endnote w:type="continuationSeparator" w:id="0">
    <w:p w14:paraId="2669DC7A" w14:textId="77777777" w:rsidR="006023CB" w:rsidRDefault="006023CB">
      <w:r>
        <w:continuationSeparator/>
      </w:r>
    </w:p>
  </w:endnote>
  <w:endnote w:type="continuationNotice" w:id="1">
    <w:p w14:paraId="040FE516" w14:textId="77777777" w:rsidR="006023CB" w:rsidRDefault="00602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9995178"/>
      <w:docPartObj>
        <w:docPartGallery w:val="Page Numbers (Bottom of Page)"/>
        <w:docPartUnique/>
      </w:docPartObj>
    </w:sdtPr>
    <w:sdtEndPr/>
    <w:sdtContent>
      <w:sdt>
        <w:sdtPr>
          <w:id w:val="-1705238520"/>
          <w:docPartObj>
            <w:docPartGallery w:val="Page Numbers (Top of Page)"/>
            <w:docPartUnique/>
          </w:docPartObj>
        </w:sdtPr>
        <w:sdtEndPr/>
        <w:sdtContent>
          <w:p w14:paraId="14D3A759" w14:textId="07FCE907" w:rsidR="00415CAC" w:rsidRDefault="00415CAC" w:rsidP="004D003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98FB238" w14:textId="77777777" w:rsidR="00415CAC" w:rsidRDefault="00415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694D2" w14:textId="77777777" w:rsidR="006023CB" w:rsidRDefault="006023CB">
      <w:r>
        <w:separator/>
      </w:r>
    </w:p>
  </w:footnote>
  <w:footnote w:type="continuationSeparator" w:id="0">
    <w:p w14:paraId="7F3F7F63" w14:textId="77777777" w:rsidR="006023CB" w:rsidRDefault="006023CB">
      <w:r>
        <w:continuationSeparator/>
      </w:r>
    </w:p>
  </w:footnote>
  <w:footnote w:type="continuationNotice" w:id="1">
    <w:p w14:paraId="1DD17821" w14:textId="77777777" w:rsidR="006023CB" w:rsidRDefault="006023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F5C7D" w14:textId="204C6049" w:rsidR="008E6745" w:rsidRDefault="008E6745">
    <w:pPr>
      <w:pStyle w:val="Header"/>
    </w:pPr>
    <w:r w:rsidRPr="00A942FE">
      <w:rPr>
        <w:sz w:val="28"/>
        <w:szCs w:val="28"/>
      </w:rPr>
      <w:t xml:space="preserve">Instrument Specs and Index – </w:t>
    </w:r>
    <w:r>
      <w:rPr>
        <w:sz w:val="28"/>
        <w:szCs w:val="28"/>
      </w:rPr>
      <w:t>Operating Parameters Tutorial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9.7pt;height:9.7pt" o:bullet="t">
        <v:imagedata r:id="rId1" o:title="note"/>
      </v:shape>
    </w:pict>
  </w:numPicBullet>
  <w:abstractNum w:abstractNumId="0" w15:restartNumberingAfterBreak="0">
    <w:nsid w:val="FFFFFF83"/>
    <w:multiLevelType w:val="singleLevel"/>
    <w:tmpl w:val="7CF6610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3BD10D7"/>
    <w:multiLevelType w:val="hybridMultilevel"/>
    <w:tmpl w:val="8300F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7F6BB7"/>
    <w:multiLevelType w:val="hybridMultilevel"/>
    <w:tmpl w:val="292011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DA55E8"/>
    <w:multiLevelType w:val="hybridMultilevel"/>
    <w:tmpl w:val="C5BE9BE8"/>
    <w:lvl w:ilvl="0" w:tplc="EA0C8DE6">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734123"/>
    <w:multiLevelType w:val="hybridMultilevel"/>
    <w:tmpl w:val="13142C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CA7817"/>
    <w:multiLevelType w:val="hybridMultilevel"/>
    <w:tmpl w:val="AC7C86B2"/>
    <w:lvl w:ilvl="0" w:tplc="7A928F2E">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2841AB"/>
    <w:multiLevelType w:val="hybridMultilevel"/>
    <w:tmpl w:val="D6FC2558"/>
    <w:lvl w:ilvl="0" w:tplc="7A928F2E">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ED62CD4"/>
    <w:multiLevelType w:val="hybridMultilevel"/>
    <w:tmpl w:val="F19EF1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454285"/>
    <w:multiLevelType w:val="hybridMultilevel"/>
    <w:tmpl w:val="656C7D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9DC14CC"/>
    <w:multiLevelType w:val="hybridMultilevel"/>
    <w:tmpl w:val="F3EEA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F537F1"/>
    <w:multiLevelType w:val="hybridMultilevel"/>
    <w:tmpl w:val="CF36E1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F4C38F0"/>
    <w:multiLevelType w:val="hybridMultilevel"/>
    <w:tmpl w:val="084E0C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5E10B5"/>
    <w:multiLevelType w:val="hybridMultilevel"/>
    <w:tmpl w:val="52806390"/>
    <w:lvl w:ilvl="0" w:tplc="06AE892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E120CA"/>
    <w:multiLevelType w:val="hybridMultilevel"/>
    <w:tmpl w:val="3220712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4" w15:restartNumberingAfterBreak="0">
    <w:nsid w:val="476F3F28"/>
    <w:multiLevelType w:val="hybridMultilevel"/>
    <w:tmpl w:val="9E164D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A9F06F0"/>
    <w:multiLevelType w:val="hybridMultilevel"/>
    <w:tmpl w:val="A0183C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E677E19"/>
    <w:multiLevelType w:val="hybridMultilevel"/>
    <w:tmpl w:val="9A8EDBA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1B72E56"/>
    <w:multiLevelType w:val="hybridMultilevel"/>
    <w:tmpl w:val="9FCAB8A2"/>
    <w:lvl w:ilvl="0" w:tplc="7A928F2E">
      <w:start w:val="1"/>
      <w:numFmt w:val="bullet"/>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81E421A"/>
    <w:multiLevelType w:val="hybridMultilevel"/>
    <w:tmpl w:val="2518747C"/>
    <w:lvl w:ilvl="0" w:tplc="04090001">
      <w:start w:val="1"/>
      <w:numFmt w:val="bullet"/>
      <w:lvlText w:val=""/>
      <w:lvlJc w:val="left"/>
      <w:pPr>
        <w:ind w:left="2225" w:hanging="360"/>
      </w:pPr>
      <w:rPr>
        <w:rFonts w:ascii="Symbol" w:hAnsi="Symbol" w:hint="default"/>
      </w:rPr>
    </w:lvl>
    <w:lvl w:ilvl="1" w:tplc="04090003" w:tentative="1">
      <w:start w:val="1"/>
      <w:numFmt w:val="bullet"/>
      <w:lvlText w:val="o"/>
      <w:lvlJc w:val="left"/>
      <w:pPr>
        <w:ind w:left="2945" w:hanging="360"/>
      </w:pPr>
      <w:rPr>
        <w:rFonts w:ascii="Courier New" w:hAnsi="Courier New" w:cs="Courier New" w:hint="default"/>
      </w:rPr>
    </w:lvl>
    <w:lvl w:ilvl="2" w:tplc="04090005" w:tentative="1">
      <w:start w:val="1"/>
      <w:numFmt w:val="bullet"/>
      <w:lvlText w:val=""/>
      <w:lvlJc w:val="left"/>
      <w:pPr>
        <w:ind w:left="3665" w:hanging="360"/>
      </w:pPr>
      <w:rPr>
        <w:rFonts w:ascii="Wingdings" w:hAnsi="Wingdings" w:hint="default"/>
      </w:rPr>
    </w:lvl>
    <w:lvl w:ilvl="3" w:tplc="04090001" w:tentative="1">
      <w:start w:val="1"/>
      <w:numFmt w:val="bullet"/>
      <w:lvlText w:val=""/>
      <w:lvlJc w:val="left"/>
      <w:pPr>
        <w:ind w:left="4385" w:hanging="360"/>
      </w:pPr>
      <w:rPr>
        <w:rFonts w:ascii="Symbol" w:hAnsi="Symbol" w:hint="default"/>
      </w:rPr>
    </w:lvl>
    <w:lvl w:ilvl="4" w:tplc="04090003" w:tentative="1">
      <w:start w:val="1"/>
      <w:numFmt w:val="bullet"/>
      <w:lvlText w:val="o"/>
      <w:lvlJc w:val="left"/>
      <w:pPr>
        <w:ind w:left="5105" w:hanging="360"/>
      </w:pPr>
      <w:rPr>
        <w:rFonts w:ascii="Courier New" w:hAnsi="Courier New" w:cs="Courier New" w:hint="default"/>
      </w:rPr>
    </w:lvl>
    <w:lvl w:ilvl="5" w:tplc="04090005" w:tentative="1">
      <w:start w:val="1"/>
      <w:numFmt w:val="bullet"/>
      <w:lvlText w:val=""/>
      <w:lvlJc w:val="left"/>
      <w:pPr>
        <w:ind w:left="5825" w:hanging="360"/>
      </w:pPr>
      <w:rPr>
        <w:rFonts w:ascii="Wingdings" w:hAnsi="Wingdings" w:hint="default"/>
      </w:rPr>
    </w:lvl>
    <w:lvl w:ilvl="6" w:tplc="04090001" w:tentative="1">
      <w:start w:val="1"/>
      <w:numFmt w:val="bullet"/>
      <w:lvlText w:val=""/>
      <w:lvlJc w:val="left"/>
      <w:pPr>
        <w:ind w:left="6545" w:hanging="360"/>
      </w:pPr>
      <w:rPr>
        <w:rFonts w:ascii="Symbol" w:hAnsi="Symbol" w:hint="default"/>
      </w:rPr>
    </w:lvl>
    <w:lvl w:ilvl="7" w:tplc="04090003" w:tentative="1">
      <w:start w:val="1"/>
      <w:numFmt w:val="bullet"/>
      <w:lvlText w:val="o"/>
      <w:lvlJc w:val="left"/>
      <w:pPr>
        <w:ind w:left="7265" w:hanging="360"/>
      </w:pPr>
      <w:rPr>
        <w:rFonts w:ascii="Courier New" w:hAnsi="Courier New" w:cs="Courier New" w:hint="default"/>
      </w:rPr>
    </w:lvl>
    <w:lvl w:ilvl="8" w:tplc="04090005" w:tentative="1">
      <w:start w:val="1"/>
      <w:numFmt w:val="bullet"/>
      <w:lvlText w:val=""/>
      <w:lvlJc w:val="left"/>
      <w:pPr>
        <w:ind w:left="7985" w:hanging="360"/>
      </w:pPr>
      <w:rPr>
        <w:rFonts w:ascii="Wingdings" w:hAnsi="Wingdings" w:hint="default"/>
      </w:rPr>
    </w:lvl>
  </w:abstractNum>
  <w:abstractNum w:abstractNumId="19" w15:restartNumberingAfterBreak="0">
    <w:nsid w:val="5FBD0E89"/>
    <w:multiLevelType w:val="hybridMultilevel"/>
    <w:tmpl w:val="5DF4E648"/>
    <w:lvl w:ilvl="0" w:tplc="F1B06D3C">
      <w:start w:val="1"/>
      <w:numFmt w:val="bullet"/>
      <w:lvlText w:val=""/>
      <w:lvlPicBulletId w:val="0"/>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FE51197"/>
    <w:multiLevelType w:val="hybridMultilevel"/>
    <w:tmpl w:val="C44074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0086658"/>
    <w:multiLevelType w:val="hybridMultilevel"/>
    <w:tmpl w:val="6186D75C"/>
    <w:lvl w:ilvl="0" w:tplc="75C0B258">
      <w:start w:val="3"/>
      <w:numFmt w:val="lowerLetter"/>
      <w:pStyle w:val="SectionText111Cha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2" w15:restartNumberingAfterBreak="0">
    <w:nsid w:val="635875A1"/>
    <w:multiLevelType w:val="hybridMultilevel"/>
    <w:tmpl w:val="8FF63E98"/>
    <w:lvl w:ilvl="0" w:tplc="7A928F2E">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502B71"/>
    <w:multiLevelType w:val="hybridMultilevel"/>
    <w:tmpl w:val="A7141274"/>
    <w:lvl w:ilvl="0" w:tplc="C1A0C182">
      <w:numFmt w:val="bullet"/>
      <w:lvlText w:val="-"/>
      <w:lvlJc w:val="left"/>
      <w:pPr>
        <w:tabs>
          <w:tab w:val="num" w:pos="4860"/>
        </w:tabs>
        <w:ind w:left="4860" w:hanging="360"/>
      </w:pPr>
      <w:rPr>
        <w:rFonts w:ascii="Arial" w:eastAsia="Times New Roman" w:hAnsi="Arial" w:cs="Arial" w:hint="default"/>
      </w:rPr>
    </w:lvl>
    <w:lvl w:ilvl="1" w:tplc="04090003" w:tentative="1">
      <w:start w:val="1"/>
      <w:numFmt w:val="bullet"/>
      <w:lvlText w:val="o"/>
      <w:lvlJc w:val="left"/>
      <w:pPr>
        <w:tabs>
          <w:tab w:val="num" w:pos="4860"/>
        </w:tabs>
        <w:ind w:left="4860" w:hanging="360"/>
      </w:pPr>
      <w:rPr>
        <w:rFonts w:ascii="Courier New" w:hAnsi="Courier New" w:cs="Courier New" w:hint="default"/>
      </w:rPr>
    </w:lvl>
    <w:lvl w:ilvl="2" w:tplc="04090005" w:tentative="1">
      <w:start w:val="1"/>
      <w:numFmt w:val="bullet"/>
      <w:lvlText w:val=""/>
      <w:lvlJc w:val="left"/>
      <w:pPr>
        <w:tabs>
          <w:tab w:val="num" w:pos="5580"/>
        </w:tabs>
        <w:ind w:left="5580" w:hanging="360"/>
      </w:pPr>
      <w:rPr>
        <w:rFonts w:ascii="Wingdings" w:hAnsi="Wingdings" w:hint="default"/>
      </w:rPr>
    </w:lvl>
    <w:lvl w:ilvl="3" w:tplc="04090001" w:tentative="1">
      <w:start w:val="1"/>
      <w:numFmt w:val="bullet"/>
      <w:lvlText w:val=""/>
      <w:lvlJc w:val="left"/>
      <w:pPr>
        <w:tabs>
          <w:tab w:val="num" w:pos="6300"/>
        </w:tabs>
        <w:ind w:left="6300" w:hanging="360"/>
      </w:pPr>
      <w:rPr>
        <w:rFonts w:ascii="Symbol" w:hAnsi="Symbol" w:hint="default"/>
      </w:rPr>
    </w:lvl>
    <w:lvl w:ilvl="4" w:tplc="7FA42A06">
      <w:start w:val="1"/>
      <w:numFmt w:val="bullet"/>
      <w:pStyle w:val="StyleSectionText11Char10ptItalicBlueJustified"/>
      <w:lvlText w:val=""/>
      <w:lvlJc w:val="left"/>
      <w:pPr>
        <w:tabs>
          <w:tab w:val="num" w:pos="7020"/>
        </w:tabs>
        <w:ind w:left="702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tplc="04090005" w:tentative="1">
      <w:start w:val="1"/>
      <w:numFmt w:val="bullet"/>
      <w:lvlText w:val=""/>
      <w:lvlJc w:val="left"/>
      <w:pPr>
        <w:tabs>
          <w:tab w:val="num" w:pos="7740"/>
        </w:tabs>
        <w:ind w:left="7740" w:hanging="360"/>
      </w:pPr>
      <w:rPr>
        <w:rFonts w:ascii="Wingdings" w:hAnsi="Wingdings" w:hint="default"/>
      </w:rPr>
    </w:lvl>
    <w:lvl w:ilvl="6" w:tplc="04090001" w:tentative="1">
      <w:start w:val="1"/>
      <w:numFmt w:val="bullet"/>
      <w:lvlText w:val=""/>
      <w:lvlJc w:val="left"/>
      <w:pPr>
        <w:tabs>
          <w:tab w:val="num" w:pos="8460"/>
        </w:tabs>
        <w:ind w:left="8460" w:hanging="360"/>
      </w:pPr>
      <w:rPr>
        <w:rFonts w:ascii="Symbol" w:hAnsi="Symbol" w:hint="default"/>
      </w:rPr>
    </w:lvl>
    <w:lvl w:ilvl="7" w:tplc="04090003" w:tentative="1">
      <w:start w:val="1"/>
      <w:numFmt w:val="bullet"/>
      <w:lvlText w:val="o"/>
      <w:lvlJc w:val="left"/>
      <w:pPr>
        <w:tabs>
          <w:tab w:val="num" w:pos="9180"/>
        </w:tabs>
        <w:ind w:left="9180" w:hanging="360"/>
      </w:pPr>
      <w:rPr>
        <w:rFonts w:ascii="Courier New" w:hAnsi="Courier New" w:cs="Courier New" w:hint="default"/>
      </w:rPr>
    </w:lvl>
    <w:lvl w:ilvl="8" w:tplc="04090005" w:tentative="1">
      <w:start w:val="1"/>
      <w:numFmt w:val="bullet"/>
      <w:lvlText w:val=""/>
      <w:lvlJc w:val="left"/>
      <w:pPr>
        <w:tabs>
          <w:tab w:val="num" w:pos="9900"/>
        </w:tabs>
        <w:ind w:left="9900" w:hanging="360"/>
      </w:pPr>
      <w:rPr>
        <w:rFonts w:ascii="Wingdings" w:hAnsi="Wingdings" w:hint="default"/>
      </w:rPr>
    </w:lvl>
  </w:abstractNum>
  <w:abstractNum w:abstractNumId="24" w15:restartNumberingAfterBreak="0">
    <w:nsid w:val="689C6900"/>
    <w:multiLevelType w:val="hybridMultilevel"/>
    <w:tmpl w:val="EB5CB6DE"/>
    <w:lvl w:ilvl="0" w:tplc="7A928F2E">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D3C5B75"/>
    <w:multiLevelType w:val="hybridMultilevel"/>
    <w:tmpl w:val="CFC4216C"/>
    <w:lvl w:ilvl="0" w:tplc="EA0C8DE6">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136077B"/>
    <w:multiLevelType w:val="hybridMultilevel"/>
    <w:tmpl w:val="3A926B7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A9C7527"/>
    <w:multiLevelType w:val="hybridMultilevel"/>
    <w:tmpl w:val="6B08AFD2"/>
    <w:lvl w:ilvl="0" w:tplc="260613A6">
      <w:start w:val="1"/>
      <w:numFmt w:val="bullet"/>
      <w:lvlText w:val=""/>
      <w:lvlPicBulletId w:val="0"/>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D6444ED"/>
    <w:multiLevelType w:val="hybridMultilevel"/>
    <w:tmpl w:val="D4348696"/>
    <w:lvl w:ilvl="0" w:tplc="980EDE3E">
      <w:start w:val="1"/>
      <w:numFmt w:val="bullet"/>
      <w:lvlText w:val=""/>
      <w:lvlPicBulletId w:val="0"/>
      <w:lvlJc w:val="left"/>
      <w:pPr>
        <w:tabs>
          <w:tab w:val="num" w:pos="1800"/>
        </w:tabs>
        <w:ind w:left="1800" w:hanging="360"/>
      </w:pPr>
      <w:rPr>
        <w:rFonts w:ascii="Symbol" w:hAnsi="Symbol" w:hint="default"/>
      </w:rPr>
    </w:lvl>
    <w:lvl w:ilvl="1" w:tplc="A9B88F9A" w:tentative="1">
      <w:start w:val="1"/>
      <w:numFmt w:val="bullet"/>
      <w:lvlText w:val=""/>
      <w:lvlJc w:val="left"/>
      <w:pPr>
        <w:tabs>
          <w:tab w:val="num" w:pos="2520"/>
        </w:tabs>
        <w:ind w:left="2520" w:hanging="360"/>
      </w:pPr>
      <w:rPr>
        <w:rFonts w:ascii="Symbol" w:hAnsi="Symbol" w:hint="default"/>
      </w:rPr>
    </w:lvl>
    <w:lvl w:ilvl="2" w:tplc="73E24980" w:tentative="1">
      <w:start w:val="1"/>
      <w:numFmt w:val="bullet"/>
      <w:lvlText w:val=""/>
      <w:lvlJc w:val="left"/>
      <w:pPr>
        <w:tabs>
          <w:tab w:val="num" w:pos="3240"/>
        </w:tabs>
        <w:ind w:left="3240" w:hanging="360"/>
      </w:pPr>
      <w:rPr>
        <w:rFonts w:ascii="Symbol" w:hAnsi="Symbol" w:hint="default"/>
      </w:rPr>
    </w:lvl>
    <w:lvl w:ilvl="3" w:tplc="35F8F134" w:tentative="1">
      <w:start w:val="1"/>
      <w:numFmt w:val="bullet"/>
      <w:lvlText w:val=""/>
      <w:lvlJc w:val="left"/>
      <w:pPr>
        <w:tabs>
          <w:tab w:val="num" w:pos="3960"/>
        </w:tabs>
        <w:ind w:left="3960" w:hanging="360"/>
      </w:pPr>
      <w:rPr>
        <w:rFonts w:ascii="Symbol" w:hAnsi="Symbol" w:hint="default"/>
      </w:rPr>
    </w:lvl>
    <w:lvl w:ilvl="4" w:tplc="077EC648" w:tentative="1">
      <w:start w:val="1"/>
      <w:numFmt w:val="bullet"/>
      <w:lvlText w:val=""/>
      <w:lvlJc w:val="left"/>
      <w:pPr>
        <w:tabs>
          <w:tab w:val="num" w:pos="4680"/>
        </w:tabs>
        <w:ind w:left="4680" w:hanging="360"/>
      </w:pPr>
      <w:rPr>
        <w:rFonts w:ascii="Symbol" w:hAnsi="Symbol" w:hint="default"/>
      </w:rPr>
    </w:lvl>
    <w:lvl w:ilvl="5" w:tplc="4F20128C" w:tentative="1">
      <w:start w:val="1"/>
      <w:numFmt w:val="bullet"/>
      <w:lvlText w:val=""/>
      <w:lvlJc w:val="left"/>
      <w:pPr>
        <w:tabs>
          <w:tab w:val="num" w:pos="5400"/>
        </w:tabs>
        <w:ind w:left="5400" w:hanging="360"/>
      </w:pPr>
      <w:rPr>
        <w:rFonts w:ascii="Symbol" w:hAnsi="Symbol" w:hint="default"/>
      </w:rPr>
    </w:lvl>
    <w:lvl w:ilvl="6" w:tplc="E230CE74" w:tentative="1">
      <w:start w:val="1"/>
      <w:numFmt w:val="bullet"/>
      <w:lvlText w:val=""/>
      <w:lvlJc w:val="left"/>
      <w:pPr>
        <w:tabs>
          <w:tab w:val="num" w:pos="6120"/>
        </w:tabs>
        <w:ind w:left="6120" w:hanging="360"/>
      </w:pPr>
      <w:rPr>
        <w:rFonts w:ascii="Symbol" w:hAnsi="Symbol" w:hint="default"/>
      </w:rPr>
    </w:lvl>
    <w:lvl w:ilvl="7" w:tplc="BDA604AE" w:tentative="1">
      <w:start w:val="1"/>
      <w:numFmt w:val="bullet"/>
      <w:lvlText w:val=""/>
      <w:lvlJc w:val="left"/>
      <w:pPr>
        <w:tabs>
          <w:tab w:val="num" w:pos="6840"/>
        </w:tabs>
        <w:ind w:left="6840" w:hanging="360"/>
      </w:pPr>
      <w:rPr>
        <w:rFonts w:ascii="Symbol" w:hAnsi="Symbol" w:hint="default"/>
      </w:rPr>
    </w:lvl>
    <w:lvl w:ilvl="8" w:tplc="C03C2F18" w:tentative="1">
      <w:start w:val="1"/>
      <w:numFmt w:val="bullet"/>
      <w:lvlText w:val=""/>
      <w:lvlJc w:val="left"/>
      <w:pPr>
        <w:tabs>
          <w:tab w:val="num" w:pos="7560"/>
        </w:tabs>
        <w:ind w:left="7560" w:hanging="360"/>
      </w:pPr>
      <w:rPr>
        <w:rFonts w:ascii="Symbol" w:hAnsi="Symbol" w:hint="default"/>
      </w:rPr>
    </w:lvl>
  </w:abstractNum>
  <w:abstractNum w:abstractNumId="29" w15:restartNumberingAfterBreak="0">
    <w:nsid w:val="7F911F68"/>
    <w:multiLevelType w:val="multilevel"/>
    <w:tmpl w:val="FDA40DC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3"/>
  </w:num>
  <w:num w:numId="3">
    <w:abstractNumId w:val="21"/>
  </w:num>
  <w:num w:numId="4">
    <w:abstractNumId w:val="20"/>
  </w:num>
  <w:num w:numId="5">
    <w:abstractNumId w:val="12"/>
  </w:num>
  <w:num w:numId="6">
    <w:abstractNumId w:val="22"/>
  </w:num>
  <w:num w:numId="7">
    <w:abstractNumId w:val="4"/>
  </w:num>
  <w:num w:numId="8">
    <w:abstractNumId w:val="14"/>
  </w:num>
  <w:num w:numId="9">
    <w:abstractNumId w:val="10"/>
  </w:num>
  <w:num w:numId="10">
    <w:abstractNumId w:val="6"/>
  </w:num>
  <w:num w:numId="11">
    <w:abstractNumId w:val="19"/>
  </w:num>
  <w:num w:numId="12">
    <w:abstractNumId w:val="28"/>
  </w:num>
  <w:num w:numId="13">
    <w:abstractNumId w:val="11"/>
  </w:num>
  <w:num w:numId="14">
    <w:abstractNumId w:val="9"/>
  </w:num>
  <w:num w:numId="15">
    <w:abstractNumId w:val="8"/>
  </w:num>
  <w:num w:numId="16">
    <w:abstractNumId w:val="24"/>
  </w:num>
  <w:num w:numId="17">
    <w:abstractNumId w:val="17"/>
  </w:num>
  <w:num w:numId="18">
    <w:abstractNumId w:val="5"/>
  </w:num>
  <w:num w:numId="19">
    <w:abstractNumId w:val="29"/>
  </w:num>
  <w:num w:numId="20">
    <w:abstractNumId w:val="18"/>
  </w:num>
  <w:num w:numId="21">
    <w:abstractNumId w:val="15"/>
  </w:num>
  <w:num w:numId="22">
    <w:abstractNumId w:val="7"/>
  </w:num>
  <w:num w:numId="23">
    <w:abstractNumId w:val="1"/>
  </w:num>
  <w:num w:numId="24">
    <w:abstractNumId w:val="27"/>
  </w:num>
  <w:num w:numId="25">
    <w:abstractNumId w:val="13"/>
  </w:num>
  <w:num w:numId="26">
    <w:abstractNumId w:val="25"/>
  </w:num>
  <w:num w:numId="27">
    <w:abstractNumId w:val="16"/>
  </w:num>
  <w:num w:numId="28">
    <w:abstractNumId w:val="3"/>
  </w:num>
  <w:num w:numId="29">
    <w:abstractNumId w:val="2"/>
  </w:num>
  <w:num w:numId="30">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style="v-text-anchor:middle">
      <v:stroke startarrow="classic" weight="1pt"/>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DC"/>
    <w:rsid w:val="00000E57"/>
    <w:rsid w:val="0000163E"/>
    <w:rsid w:val="00001807"/>
    <w:rsid w:val="0000183C"/>
    <w:rsid w:val="00002103"/>
    <w:rsid w:val="0000248B"/>
    <w:rsid w:val="00004552"/>
    <w:rsid w:val="00005E4B"/>
    <w:rsid w:val="000064B5"/>
    <w:rsid w:val="00006D8B"/>
    <w:rsid w:val="000071F1"/>
    <w:rsid w:val="00007450"/>
    <w:rsid w:val="000119A3"/>
    <w:rsid w:val="0001222F"/>
    <w:rsid w:val="00012AEA"/>
    <w:rsid w:val="00012C62"/>
    <w:rsid w:val="00012CD3"/>
    <w:rsid w:val="000136A3"/>
    <w:rsid w:val="000137E1"/>
    <w:rsid w:val="00013DF5"/>
    <w:rsid w:val="000147AE"/>
    <w:rsid w:val="00015514"/>
    <w:rsid w:val="00016138"/>
    <w:rsid w:val="0002037E"/>
    <w:rsid w:val="00020837"/>
    <w:rsid w:val="00021B30"/>
    <w:rsid w:val="00023BC5"/>
    <w:rsid w:val="000245AB"/>
    <w:rsid w:val="000246FF"/>
    <w:rsid w:val="000255DB"/>
    <w:rsid w:val="000257C1"/>
    <w:rsid w:val="0002702C"/>
    <w:rsid w:val="000310DF"/>
    <w:rsid w:val="0003225E"/>
    <w:rsid w:val="000323DC"/>
    <w:rsid w:val="00032440"/>
    <w:rsid w:val="00032BA0"/>
    <w:rsid w:val="00033D50"/>
    <w:rsid w:val="00034404"/>
    <w:rsid w:val="0003441E"/>
    <w:rsid w:val="00034CBF"/>
    <w:rsid w:val="000352C9"/>
    <w:rsid w:val="00035619"/>
    <w:rsid w:val="00035CEB"/>
    <w:rsid w:val="00036574"/>
    <w:rsid w:val="00036D26"/>
    <w:rsid w:val="00037A28"/>
    <w:rsid w:val="0004042D"/>
    <w:rsid w:val="0004082D"/>
    <w:rsid w:val="00040AAE"/>
    <w:rsid w:val="00040C7A"/>
    <w:rsid w:val="000419C9"/>
    <w:rsid w:val="00041D72"/>
    <w:rsid w:val="000420B1"/>
    <w:rsid w:val="00042406"/>
    <w:rsid w:val="000439A9"/>
    <w:rsid w:val="000439BC"/>
    <w:rsid w:val="000452F2"/>
    <w:rsid w:val="00047584"/>
    <w:rsid w:val="0004765D"/>
    <w:rsid w:val="00047E80"/>
    <w:rsid w:val="00050185"/>
    <w:rsid w:val="00050E30"/>
    <w:rsid w:val="00052CF0"/>
    <w:rsid w:val="00052EBD"/>
    <w:rsid w:val="00053F88"/>
    <w:rsid w:val="0005452D"/>
    <w:rsid w:val="000552AC"/>
    <w:rsid w:val="00056FC0"/>
    <w:rsid w:val="00057BD7"/>
    <w:rsid w:val="0006086E"/>
    <w:rsid w:val="00061891"/>
    <w:rsid w:val="00062BDF"/>
    <w:rsid w:val="000635E8"/>
    <w:rsid w:val="000646B7"/>
    <w:rsid w:val="00066014"/>
    <w:rsid w:val="00066389"/>
    <w:rsid w:val="000677DB"/>
    <w:rsid w:val="000712EC"/>
    <w:rsid w:val="00071E04"/>
    <w:rsid w:val="00075452"/>
    <w:rsid w:val="00076217"/>
    <w:rsid w:val="0007628B"/>
    <w:rsid w:val="000762F2"/>
    <w:rsid w:val="00076436"/>
    <w:rsid w:val="00076785"/>
    <w:rsid w:val="00076B08"/>
    <w:rsid w:val="00076F25"/>
    <w:rsid w:val="000772F4"/>
    <w:rsid w:val="000809AC"/>
    <w:rsid w:val="00083884"/>
    <w:rsid w:val="00084F49"/>
    <w:rsid w:val="00086197"/>
    <w:rsid w:val="00086209"/>
    <w:rsid w:val="00086508"/>
    <w:rsid w:val="00086ABD"/>
    <w:rsid w:val="00086BA8"/>
    <w:rsid w:val="000915E0"/>
    <w:rsid w:val="00091E6B"/>
    <w:rsid w:val="00094FED"/>
    <w:rsid w:val="00096065"/>
    <w:rsid w:val="00096664"/>
    <w:rsid w:val="00097F98"/>
    <w:rsid w:val="000A0585"/>
    <w:rsid w:val="000A0D36"/>
    <w:rsid w:val="000A10F3"/>
    <w:rsid w:val="000A2B50"/>
    <w:rsid w:val="000A39A3"/>
    <w:rsid w:val="000A3A21"/>
    <w:rsid w:val="000A4D19"/>
    <w:rsid w:val="000A5A3F"/>
    <w:rsid w:val="000A5D1E"/>
    <w:rsid w:val="000A7313"/>
    <w:rsid w:val="000A75AC"/>
    <w:rsid w:val="000B0C72"/>
    <w:rsid w:val="000B28A2"/>
    <w:rsid w:val="000B2F0A"/>
    <w:rsid w:val="000B3693"/>
    <w:rsid w:val="000B4BCA"/>
    <w:rsid w:val="000B4C96"/>
    <w:rsid w:val="000B4D79"/>
    <w:rsid w:val="000B5896"/>
    <w:rsid w:val="000B634D"/>
    <w:rsid w:val="000B7E7D"/>
    <w:rsid w:val="000C2614"/>
    <w:rsid w:val="000C2780"/>
    <w:rsid w:val="000C2B9A"/>
    <w:rsid w:val="000C3D5D"/>
    <w:rsid w:val="000C48C4"/>
    <w:rsid w:val="000D189C"/>
    <w:rsid w:val="000D20CC"/>
    <w:rsid w:val="000D222C"/>
    <w:rsid w:val="000D3B30"/>
    <w:rsid w:val="000D4455"/>
    <w:rsid w:val="000D4845"/>
    <w:rsid w:val="000D523B"/>
    <w:rsid w:val="000D535D"/>
    <w:rsid w:val="000D579F"/>
    <w:rsid w:val="000D66E4"/>
    <w:rsid w:val="000E0171"/>
    <w:rsid w:val="000E0E2A"/>
    <w:rsid w:val="000E14BC"/>
    <w:rsid w:val="000E1B8E"/>
    <w:rsid w:val="000E3558"/>
    <w:rsid w:val="000E49E1"/>
    <w:rsid w:val="000E58FB"/>
    <w:rsid w:val="000E5E18"/>
    <w:rsid w:val="000E62CC"/>
    <w:rsid w:val="000E6340"/>
    <w:rsid w:val="000E6A6F"/>
    <w:rsid w:val="000F2519"/>
    <w:rsid w:val="000F2B98"/>
    <w:rsid w:val="000F3198"/>
    <w:rsid w:val="000F42A7"/>
    <w:rsid w:val="000F4747"/>
    <w:rsid w:val="000F53B8"/>
    <w:rsid w:val="000F5CA7"/>
    <w:rsid w:val="000F64C6"/>
    <w:rsid w:val="000F65E7"/>
    <w:rsid w:val="000F6BE1"/>
    <w:rsid w:val="000F7265"/>
    <w:rsid w:val="001001B6"/>
    <w:rsid w:val="00100C23"/>
    <w:rsid w:val="001018F4"/>
    <w:rsid w:val="0010221B"/>
    <w:rsid w:val="00102E47"/>
    <w:rsid w:val="0010510C"/>
    <w:rsid w:val="001102B7"/>
    <w:rsid w:val="00110DFE"/>
    <w:rsid w:val="00111009"/>
    <w:rsid w:val="00111B2C"/>
    <w:rsid w:val="00113CD8"/>
    <w:rsid w:val="0011426E"/>
    <w:rsid w:val="00114338"/>
    <w:rsid w:val="0011530D"/>
    <w:rsid w:val="00115920"/>
    <w:rsid w:val="00116971"/>
    <w:rsid w:val="00117B41"/>
    <w:rsid w:val="00117BE5"/>
    <w:rsid w:val="00117CC8"/>
    <w:rsid w:val="00117E78"/>
    <w:rsid w:val="00117F3B"/>
    <w:rsid w:val="00120370"/>
    <w:rsid w:val="001210E6"/>
    <w:rsid w:val="00121130"/>
    <w:rsid w:val="0012228D"/>
    <w:rsid w:val="0012491B"/>
    <w:rsid w:val="00124EBE"/>
    <w:rsid w:val="0012603F"/>
    <w:rsid w:val="00127C2B"/>
    <w:rsid w:val="0013029B"/>
    <w:rsid w:val="0013065A"/>
    <w:rsid w:val="0013185A"/>
    <w:rsid w:val="00132FF2"/>
    <w:rsid w:val="00133629"/>
    <w:rsid w:val="001346AF"/>
    <w:rsid w:val="00134E5C"/>
    <w:rsid w:val="00135677"/>
    <w:rsid w:val="001371B6"/>
    <w:rsid w:val="00137C11"/>
    <w:rsid w:val="00141EE8"/>
    <w:rsid w:val="001424BC"/>
    <w:rsid w:val="00143522"/>
    <w:rsid w:val="0014421A"/>
    <w:rsid w:val="00144705"/>
    <w:rsid w:val="00144DE2"/>
    <w:rsid w:val="001460BD"/>
    <w:rsid w:val="00146B53"/>
    <w:rsid w:val="00150FA2"/>
    <w:rsid w:val="001530E9"/>
    <w:rsid w:val="001542FC"/>
    <w:rsid w:val="001545E7"/>
    <w:rsid w:val="00154B1F"/>
    <w:rsid w:val="001564BF"/>
    <w:rsid w:val="00156DDD"/>
    <w:rsid w:val="0015736B"/>
    <w:rsid w:val="00160A45"/>
    <w:rsid w:val="00164CCE"/>
    <w:rsid w:val="001661FE"/>
    <w:rsid w:val="0017094D"/>
    <w:rsid w:val="00172248"/>
    <w:rsid w:val="00172857"/>
    <w:rsid w:val="00173888"/>
    <w:rsid w:val="001755A3"/>
    <w:rsid w:val="001760DD"/>
    <w:rsid w:val="001765A6"/>
    <w:rsid w:val="00176B3D"/>
    <w:rsid w:val="00176F0B"/>
    <w:rsid w:val="00177D43"/>
    <w:rsid w:val="001818A6"/>
    <w:rsid w:val="00181E10"/>
    <w:rsid w:val="00182F46"/>
    <w:rsid w:val="00183144"/>
    <w:rsid w:val="00183543"/>
    <w:rsid w:val="001835C5"/>
    <w:rsid w:val="00183AA4"/>
    <w:rsid w:val="00186A7D"/>
    <w:rsid w:val="001874E3"/>
    <w:rsid w:val="00187F82"/>
    <w:rsid w:val="001912CB"/>
    <w:rsid w:val="00191383"/>
    <w:rsid w:val="001924DB"/>
    <w:rsid w:val="001926D4"/>
    <w:rsid w:val="001943F6"/>
    <w:rsid w:val="001956FE"/>
    <w:rsid w:val="00195A40"/>
    <w:rsid w:val="00195E99"/>
    <w:rsid w:val="001964D4"/>
    <w:rsid w:val="00196F1B"/>
    <w:rsid w:val="00196FC3"/>
    <w:rsid w:val="00197B9D"/>
    <w:rsid w:val="00197BC5"/>
    <w:rsid w:val="00197E20"/>
    <w:rsid w:val="001A0610"/>
    <w:rsid w:val="001A0A18"/>
    <w:rsid w:val="001A0B05"/>
    <w:rsid w:val="001A0CF4"/>
    <w:rsid w:val="001A13C4"/>
    <w:rsid w:val="001A16F9"/>
    <w:rsid w:val="001A20B6"/>
    <w:rsid w:val="001A2202"/>
    <w:rsid w:val="001A25B6"/>
    <w:rsid w:val="001A282B"/>
    <w:rsid w:val="001A2CD6"/>
    <w:rsid w:val="001A4F9E"/>
    <w:rsid w:val="001A515E"/>
    <w:rsid w:val="001A6923"/>
    <w:rsid w:val="001B0576"/>
    <w:rsid w:val="001B1142"/>
    <w:rsid w:val="001B2756"/>
    <w:rsid w:val="001B2BF5"/>
    <w:rsid w:val="001B39B3"/>
    <w:rsid w:val="001B3A0D"/>
    <w:rsid w:val="001B3B8F"/>
    <w:rsid w:val="001B4CC2"/>
    <w:rsid w:val="001B558C"/>
    <w:rsid w:val="001B65CF"/>
    <w:rsid w:val="001B6DFB"/>
    <w:rsid w:val="001C00BD"/>
    <w:rsid w:val="001C040C"/>
    <w:rsid w:val="001C06AA"/>
    <w:rsid w:val="001C0794"/>
    <w:rsid w:val="001C0C8A"/>
    <w:rsid w:val="001C243B"/>
    <w:rsid w:val="001C2793"/>
    <w:rsid w:val="001C3620"/>
    <w:rsid w:val="001C3A78"/>
    <w:rsid w:val="001C6232"/>
    <w:rsid w:val="001C6947"/>
    <w:rsid w:val="001D01E6"/>
    <w:rsid w:val="001D0BF0"/>
    <w:rsid w:val="001D0C9C"/>
    <w:rsid w:val="001D0E4F"/>
    <w:rsid w:val="001D1181"/>
    <w:rsid w:val="001D3C90"/>
    <w:rsid w:val="001D4C99"/>
    <w:rsid w:val="001D546A"/>
    <w:rsid w:val="001D5D85"/>
    <w:rsid w:val="001D613E"/>
    <w:rsid w:val="001D7C7A"/>
    <w:rsid w:val="001D7EE8"/>
    <w:rsid w:val="001E01E5"/>
    <w:rsid w:val="001E309B"/>
    <w:rsid w:val="001E34C1"/>
    <w:rsid w:val="001E4821"/>
    <w:rsid w:val="001E4CA3"/>
    <w:rsid w:val="001E6608"/>
    <w:rsid w:val="001E68A3"/>
    <w:rsid w:val="001E7B5E"/>
    <w:rsid w:val="001F05CF"/>
    <w:rsid w:val="001F0977"/>
    <w:rsid w:val="001F0A2C"/>
    <w:rsid w:val="001F203A"/>
    <w:rsid w:val="001F3142"/>
    <w:rsid w:val="001F4721"/>
    <w:rsid w:val="001F476D"/>
    <w:rsid w:val="001F48E7"/>
    <w:rsid w:val="001F5D62"/>
    <w:rsid w:val="001F68D0"/>
    <w:rsid w:val="001F73BC"/>
    <w:rsid w:val="002000D8"/>
    <w:rsid w:val="00201A32"/>
    <w:rsid w:val="00203A4D"/>
    <w:rsid w:val="00203CC0"/>
    <w:rsid w:val="002046B5"/>
    <w:rsid w:val="0020565F"/>
    <w:rsid w:val="00205817"/>
    <w:rsid w:val="00206731"/>
    <w:rsid w:val="002069D7"/>
    <w:rsid w:val="00206D33"/>
    <w:rsid w:val="0020730E"/>
    <w:rsid w:val="00210250"/>
    <w:rsid w:val="002102F3"/>
    <w:rsid w:val="002104C8"/>
    <w:rsid w:val="00211494"/>
    <w:rsid w:val="002129E3"/>
    <w:rsid w:val="0021368B"/>
    <w:rsid w:val="002139A8"/>
    <w:rsid w:val="002143F9"/>
    <w:rsid w:val="00214FDF"/>
    <w:rsid w:val="00216282"/>
    <w:rsid w:val="0021710F"/>
    <w:rsid w:val="002171CB"/>
    <w:rsid w:val="002204D9"/>
    <w:rsid w:val="0022112D"/>
    <w:rsid w:val="0022181C"/>
    <w:rsid w:val="00222C7D"/>
    <w:rsid w:val="0022387F"/>
    <w:rsid w:val="0022432E"/>
    <w:rsid w:val="002250E6"/>
    <w:rsid w:val="00225302"/>
    <w:rsid w:val="00225D39"/>
    <w:rsid w:val="0022601E"/>
    <w:rsid w:val="00227562"/>
    <w:rsid w:val="00227865"/>
    <w:rsid w:val="002312B6"/>
    <w:rsid w:val="00231D5F"/>
    <w:rsid w:val="00231F6B"/>
    <w:rsid w:val="00233ED0"/>
    <w:rsid w:val="00240373"/>
    <w:rsid w:val="0024056E"/>
    <w:rsid w:val="00241B15"/>
    <w:rsid w:val="00242B16"/>
    <w:rsid w:val="002430D9"/>
    <w:rsid w:val="00244D97"/>
    <w:rsid w:val="00245945"/>
    <w:rsid w:val="002463D3"/>
    <w:rsid w:val="00246F7F"/>
    <w:rsid w:val="0025110B"/>
    <w:rsid w:val="00251776"/>
    <w:rsid w:val="00252E2C"/>
    <w:rsid w:val="00252E79"/>
    <w:rsid w:val="002533D3"/>
    <w:rsid w:val="00253657"/>
    <w:rsid w:val="002539A4"/>
    <w:rsid w:val="0025587B"/>
    <w:rsid w:val="00256E34"/>
    <w:rsid w:val="0025724A"/>
    <w:rsid w:val="00260B71"/>
    <w:rsid w:val="002610D5"/>
    <w:rsid w:val="00262594"/>
    <w:rsid w:val="00262D99"/>
    <w:rsid w:val="00262FC2"/>
    <w:rsid w:val="0026396F"/>
    <w:rsid w:val="002668C3"/>
    <w:rsid w:val="00266A56"/>
    <w:rsid w:val="002703C6"/>
    <w:rsid w:val="0027074E"/>
    <w:rsid w:val="00270DA9"/>
    <w:rsid w:val="00271C7B"/>
    <w:rsid w:val="002720AD"/>
    <w:rsid w:val="00272114"/>
    <w:rsid w:val="00272718"/>
    <w:rsid w:val="00272F59"/>
    <w:rsid w:val="0027400C"/>
    <w:rsid w:val="002743EC"/>
    <w:rsid w:val="002757A8"/>
    <w:rsid w:val="00276F3D"/>
    <w:rsid w:val="002816CD"/>
    <w:rsid w:val="00282528"/>
    <w:rsid w:val="00283103"/>
    <w:rsid w:val="002834FF"/>
    <w:rsid w:val="00283E55"/>
    <w:rsid w:val="00283E67"/>
    <w:rsid w:val="00284BF7"/>
    <w:rsid w:val="00286668"/>
    <w:rsid w:val="002867DA"/>
    <w:rsid w:val="0028697A"/>
    <w:rsid w:val="00286F34"/>
    <w:rsid w:val="002879F4"/>
    <w:rsid w:val="00290379"/>
    <w:rsid w:val="00290D37"/>
    <w:rsid w:val="00290D64"/>
    <w:rsid w:val="0029271D"/>
    <w:rsid w:val="00292FFE"/>
    <w:rsid w:val="00293A68"/>
    <w:rsid w:val="00294F11"/>
    <w:rsid w:val="00295049"/>
    <w:rsid w:val="0029760B"/>
    <w:rsid w:val="00297CEA"/>
    <w:rsid w:val="00297EFB"/>
    <w:rsid w:val="002A0E39"/>
    <w:rsid w:val="002A0E7D"/>
    <w:rsid w:val="002A2C2F"/>
    <w:rsid w:val="002A43E8"/>
    <w:rsid w:val="002A5C63"/>
    <w:rsid w:val="002B0B75"/>
    <w:rsid w:val="002B348F"/>
    <w:rsid w:val="002B3EBF"/>
    <w:rsid w:val="002B45C6"/>
    <w:rsid w:val="002B4691"/>
    <w:rsid w:val="002B65B8"/>
    <w:rsid w:val="002C0249"/>
    <w:rsid w:val="002C0C22"/>
    <w:rsid w:val="002C0D41"/>
    <w:rsid w:val="002C1BDD"/>
    <w:rsid w:val="002C1D80"/>
    <w:rsid w:val="002C1E02"/>
    <w:rsid w:val="002C3936"/>
    <w:rsid w:val="002C3E78"/>
    <w:rsid w:val="002C3EF5"/>
    <w:rsid w:val="002C42F0"/>
    <w:rsid w:val="002C434D"/>
    <w:rsid w:val="002C4D55"/>
    <w:rsid w:val="002C52F6"/>
    <w:rsid w:val="002C61A6"/>
    <w:rsid w:val="002C6C24"/>
    <w:rsid w:val="002C6E73"/>
    <w:rsid w:val="002C73E8"/>
    <w:rsid w:val="002C7631"/>
    <w:rsid w:val="002D18B9"/>
    <w:rsid w:val="002D1B5E"/>
    <w:rsid w:val="002D2EE7"/>
    <w:rsid w:val="002D30CC"/>
    <w:rsid w:val="002D3812"/>
    <w:rsid w:val="002D47EF"/>
    <w:rsid w:val="002D4A98"/>
    <w:rsid w:val="002D76C4"/>
    <w:rsid w:val="002D7F19"/>
    <w:rsid w:val="002E1673"/>
    <w:rsid w:val="002E1ACA"/>
    <w:rsid w:val="002E27BC"/>
    <w:rsid w:val="002E29DD"/>
    <w:rsid w:val="002E34AC"/>
    <w:rsid w:val="002E3C9F"/>
    <w:rsid w:val="002E5032"/>
    <w:rsid w:val="002E5C92"/>
    <w:rsid w:val="002E7496"/>
    <w:rsid w:val="002E7F18"/>
    <w:rsid w:val="002F13A7"/>
    <w:rsid w:val="002F14AB"/>
    <w:rsid w:val="002F2651"/>
    <w:rsid w:val="002F3A21"/>
    <w:rsid w:val="002F3DCC"/>
    <w:rsid w:val="002F5C6E"/>
    <w:rsid w:val="002F5CB9"/>
    <w:rsid w:val="002F65D2"/>
    <w:rsid w:val="002F67BF"/>
    <w:rsid w:val="002F79B6"/>
    <w:rsid w:val="002F7A65"/>
    <w:rsid w:val="002F7D6C"/>
    <w:rsid w:val="0030023C"/>
    <w:rsid w:val="003007D8"/>
    <w:rsid w:val="00301FF2"/>
    <w:rsid w:val="0030260E"/>
    <w:rsid w:val="00302DC6"/>
    <w:rsid w:val="00304584"/>
    <w:rsid w:val="00304771"/>
    <w:rsid w:val="0030568F"/>
    <w:rsid w:val="00307F09"/>
    <w:rsid w:val="00311402"/>
    <w:rsid w:val="00311737"/>
    <w:rsid w:val="00312520"/>
    <w:rsid w:val="00314D91"/>
    <w:rsid w:val="003154AA"/>
    <w:rsid w:val="003157C3"/>
    <w:rsid w:val="00316122"/>
    <w:rsid w:val="00321178"/>
    <w:rsid w:val="00321F70"/>
    <w:rsid w:val="003249BC"/>
    <w:rsid w:val="00324CE6"/>
    <w:rsid w:val="00327FDC"/>
    <w:rsid w:val="003303FA"/>
    <w:rsid w:val="003312CA"/>
    <w:rsid w:val="003313D4"/>
    <w:rsid w:val="00331E2D"/>
    <w:rsid w:val="00335790"/>
    <w:rsid w:val="003360C1"/>
    <w:rsid w:val="00336476"/>
    <w:rsid w:val="00336ACC"/>
    <w:rsid w:val="00336DBB"/>
    <w:rsid w:val="003372FB"/>
    <w:rsid w:val="00337B93"/>
    <w:rsid w:val="00337DB1"/>
    <w:rsid w:val="00337F86"/>
    <w:rsid w:val="00340711"/>
    <w:rsid w:val="00341083"/>
    <w:rsid w:val="00341BAB"/>
    <w:rsid w:val="003426F1"/>
    <w:rsid w:val="00342EB6"/>
    <w:rsid w:val="003431E9"/>
    <w:rsid w:val="003439BE"/>
    <w:rsid w:val="00343D69"/>
    <w:rsid w:val="003444A7"/>
    <w:rsid w:val="00344EBA"/>
    <w:rsid w:val="00345269"/>
    <w:rsid w:val="003454E8"/>
    <w:rsid w:val="003465CE"/>
    <w:rsid w:val="0034714A"/>
    <w:rsid w:val="00347666"/>
    <w:rsid w:val="00347F03"/>
    <w:rsid w:val="003519A2"/>
    <w:rsid w:val="00351AFD"/>
    <w:rsid w:val="00351CA0"/>
    <w:rsid w:val="003533EF"/>
    <w:rsid w:val="00353C6A"/>
    <w:rsid w:val="003548D5"/>
    <w:rsid w:val="00354E45"/>
    <w:rsid w:val="00355149"/>
    <w:rsid w:val="0035568F"/>
    <w:rsid w:val="003567E9"/>
    <w:rsid w:val="0035777A"/>
    <w:rsid w:val="003603CD"/>
    <w:rsid w:val="00360405"/>
    <w:rsid w:val="0036096A"/>
    <w:rsid w:val="003613FD"/>
    <w:rsid w:val="00361A1D"/>
    <w:rsid w:val="003639D2"/>
    <w:rsid w:val="00365584"/>
    <w:rsid w:val="00366630"/>
    <w:rsid w:val="00367F90"/>
    <w:rsid w:val="00370443"/>
    <w:rsid w:val="00370B15"/>
    <w:rsid w:val="0037129D"/>
    <w:rsid w:val="00371868"/>
    <w:rsid w:val="003719B6"/>
    <w:rsid w:val="00371F73"/>
    <w:rsid w:val="00372A94"/>
    <w:rsid w:val="00372C3E"/>
    <w:rsid w:val="00372C60"/>
    <w:rsid w:val="00372D46"/>
    <w:rsid w:val="00372E02"/>
    <w:rsid w:val="0037321C"/>
    <w:rsid w:val="00373DF8"/>
    <w:rsid w:val="00374285"/>
    <w:rsid w:val="003742E1"/>
    <w:rsid w:val="00374E4E"/>
    <w:rsid w:val="003767E5"/>
    <w:rsid w:val="003779C4"/>
    <w:rsid w:val="00380EE0"/>
    <w:rsid w:val="00382786"/>
    <w:rsid w:val="0038399D"/>
    <w:rsid w:val="00384428"/>
    <w:rsid w:val="00384BEF"/>
    <w:rsid w:val="00386231"/>
    <w:rsid w:val="003908B4"/>
    <w:rsid w:val="00395952"/>
    <w:rsid w:val="0039620E"/>
    <w:rsid w:val="00397BD2"/>
    <w:rsid w:val="003A1C9E"/>
    <w:rsid w:val="003A2A0B"/>
    <w:rsid w:val="003A2D36"/>
    <w:rsid w:val="003A3300"/>
    <w:rsid w:val="003A3CB8"/>
    <w:rsid w:val="003A410E"/>
    <w:rsid w:val="003A48D2"/>
    <w:rsid w:val="003A525B"/>
    <w:rsid w:val="003B126F"/>
    <w:rsid w:val="003B1382"/>
    <w:rsid w:val="003B1D0E"/>
    <w:rsid w:val="003B351D"/>
    <w:rsid w:val="003B387E"/>
    <w:rsid w:val="003B41D7"/>
    <w:rsid w:val="003B4AFD"/>
    <w:rsid w:val="003B51E7"/>
    <w:rsid w:val="003B52B8"/>
    <w:rsid w:val="003B5DD6"/>
    <w:rsid w:val="003B71EF"/>
    <w:rsid w:val="003B7642"/>
    <w:rsid w:val="003B7B3E"/>
    <w:rsid w:val="003B7F03"/>
    <w:rsid w:val="003B7F96"/>
    <w:rsid w:val="003C052A"/>
    <w:rsid w:val="003C0701"/>
    <w:rsid w:val="003C0B0F"/>
    <w:rsid w:val="003C1AEA"/>
    <w:rsid w:val="003C6707"/>
    <w:rsid w:val="003C67C7"/>
    <w:rsid w:val="003C7429"/>
    <w:rsid w:val="003D079B"/>
    <w:rsid w:val="003D13D0"/>
    <w:rsid w:val="003D2FEE"/>
    <w:rsid w:val="003D36EB"/>
    <w:rsid w:val="003D3F5F"/>
    <w:rsid w:val="003D43D4"/>
    <w:rsid w:val="003D4D6A"/>
    <w:rsid w:val="003D4FBB"/>
    <w:rsid w:val="003D67E7"/>
    <w:rsid w:val="003D6CA6"/>
    <w:rsid w:val="003D6E41"/>
    <w:rsid w:val="003E0AD0"/>
    <w:rsid w:val="003E2388"/>
    <w:rsid w:val="003E40C5"/>
    <w:rsid w:val="003E42F2"/>
    <w:rsid w:val="003E4493"/>
    <w:rsid w:val="003E4A3D"/>
    <w:rsid w:val="003E5A2C"/>
    <w:rsid w:val="003E6935"/>
    <w:rsid w:val="003E699C"/>
    <w:rsid w:val="003E7327"/>
    <w:rsid w:val="003F0D7F"/>
    <w:rsid w:val="003F201A"/>
    <w:rsid w:val="003F216B"/>
    <w:rsid w:val="003F361F"/>
    <w:rsid w:val="003F3E89"/>
    <w:rsid w:val="003F49F0"/>
    <w:rsid w:val="003F4A83"/>
    <w:rsid w:val="003F4B71"/>
    <w:rsid w:val="003F4C1E"/>
    <w:rsid w:val="003F5D9C"/>
    <w:rsid w:val="003F6891"/>
    <w:rsid w:val="003F6FA7"/>
    <w:rsid w:val="003F79F2"/>
    <w:rsid w:val="00400180"/>
    <w:rsid w:val="0040110B"/>
    <w:rsid w:val="00401406"/>
    <w:rsid w:val="00401586"/>
    <w:rsid w:val="00401690"/>
    <w:rsid w:val="004019B1"/>
    <w:rsid w:val="00401D35"/>
    <w:rsid w:val="004048AC"/>
    <w:rsid w:val="00405A85"/>
    <w:rsid w:val="00406342"/>
    <w:rsid w:val="00406F8E"/>
    <w:rsid w:val="00407645"/>
    <w:rsid w:val="004077BE"/>
    <w:rsid w:val="00407A11"/>
    <w:rsid w:val="004109A6"/>
    <w:rsid w:val="0041131D"/>
    <w:rsid w:val="004118CE"/>
    <w:rsid w:val="00411B21"/>
    <w:rsid w:val="00412441"/>
    <w:rsid w:val="0041369E"/>
    <w:rsid w:val="0041422F"/>
    <w:rsid w:val="00414908"/>
    <w:rsid w:val="00415CAC"/>
    <w:rsid w:val="00416C72"/>
    <w:rsid w:val="00416DAC"/>
    <w:rsid w:val="004207C6"/>
    <w:rsid w:val="00421491"/>
    <w:rsid w:val="004215CA"/>
    <w:rsid w:val="00423537"/>
    <w:rsid w:val="00425508"/>
    <w:rsid w:val="00425776"/>
    <w:rsid w:val="00425937"/>
    <w:rsid w:val="00425CF0"/>
    <w:rsid w:val="00425E23"/>
    <w:rsid w:val="004267E2"/>
    <w:rsid w:val="004279B6"/>
    <w:rsid w:val="00430650"/>
    <w:rsid w:val="00430D17"/>
    <w:rsid w:val="00430EEF"/>
    <w:rsid w:val="00431102"/>
    <w:rsid w:val="00431BC0"/>
    <w:rsid w:val="004321E2"/>
    <w:rsid w:val="0043363D"/>
    <w:rsid w:val="00435C53"/>
    <w:rsid w:val="00435F03"/>
    <w:rsid w:val="004361C9"/>
    <w:rsid w:val="00440CC2"/>
    <w:rsid w:val="004411BE"/>
    <w:rsid w:val="0044214F"/>
    <w:rsid w:val="004446F7"/>
    <w:rsid w:val="00444C51"/>
    <w:rsid w:val="00447457"/>
    <w:rsid w:val="00450592"/>
    <w:rsid w:val="004526A0"/>
    <w:rsid w:val="00452B29"/>
    <w:rsid w:val="0045354E"/>
    <w:rsid w:val="00453A00"/>
    <w:rsid w:val="00454D21"/>
    <w:rsid w:val="004562B8"/>
    <w:rsid w:val="0045732A"/>
    <w:rsid w:val="004577C4"/>
    <w:rsid w:val="004619A8"/>
    <w:rsid w:val="00461A32"/>
    <w:rsid w:val="00461C85"/>
    <w:rsid w:val="004623CD"/>
    <w:rsid w:val="0046269A"/>
    <w:rsid w:val="0046404B"/>
    <w:rsid w:val="0046510D"/>
    <w:rsid w:val="004669B9"/>
    <w:rsid w:val="0046791F"/>
    <w:rsid w:val="0047024B"/>
    <w:rsid w:val="0047143A"/>
    <w:rsid w:val="004717F8"/>
    <w:rsid w:val="00471C17"/>
    <w:rsid w:val="00472B18"/>
    <w:rsid w:val="0047352D"/>
    <w:rsid w:val="00473BB4"/>
    <w:rsid w:val="0047410C"/>
    <w:rsid w:val="004748C8"/>
    <w:rsid w:val="00474CEC"/>
    <w:rsid w:val="00475A27"/>
    <w:rsid w:val="004770EB"/>
    <w:rsid w:val="0047765D"/>
    <w:rsid w:val="00480678"/>
    <w:rsid w:val="0048241D"/>
    <w:rsid w:val="00484300"/>
    <w:rsid w:val="00485717"/>
    <w:rsid w:val="004857DE"/>
    <w:rsid w:val="00485994"/>
    <w:rsid w:val="0048625D"/>
    <w:rsid w:val="00486B5B"/>
    <w:rsid w:val="004879E6"/>
    <w:rsid w:val="004904A2"/>
    <w:rsid w:val="00490524"/>
    <w:rsid w:val="00491205"/>
    <w:rsid w:val="00491594"/>
    <w:rsid w:val="004919E6"/>
    <w:rsid w:val="00493766"/>
    <w:rsid w:val="00493EC7"/>
    <w:rsid w:val="00493F38"/>
    <w:rsid w:val="00494905"/>
    <w:rsid w:val="00497484"/>
    <w:rsid w:val="004979B4"/>
    <w:rsid w:val="00497CDE"/>
    <w:rsid w:val="00497D2D"/>
    <w:rsid w:val="00497D96"/>
    <w:rsid w:val="004A00D6"/>
    <w:rsid w:val="004A1E7E"/>
    <w:rsid w:val="004A4804"/>
    <w:rsid w:val="004A565A"/>
    <w:rsid w:val="004A56D9"/>
    <w:rsid w:val="004A5A16"/>
    <w:rsid w:val="004A5BF3"/>
    <w:rsid w:val="004A7A77"/>
    <w:rsid w:val="004B07AC"/>
    <w:rsid w:val="004B088B"/>
    <w:rsid w:val="004B11F9"/>
    <w:rsid w:val="004B3C8A"/>
    <w:rsid w:val="004B3D17"/>
    <w:rsid w:val="004B58AA"/>
    <w:rsid w:val="004B5B1A"/>
    <w:rsid w:val="004B5CB1"/>
    <w:rsid w:val="004B5F63"/>
    <w:rsid w:val="004B609F"/>
    <w:rsid w:val="004B64A9"/>
    <w:rsid w:val="004B6E67"/>
    <w:rsid w:val="004B7435"/>
    <w:rsid w:val="004B75C8"/>
    <w:rsid w:val="004B7B00"/>
    <w:rsid w:val="004C05A3"/>
    <w:rsid w:val="004C063D"/>
    <w:rsid w:val="004C0C03"/>
    <w:rsid w:val="004C1F52"/>
    <w:rsid w:val="004C36DB"/>
    <w:rsid w:val="004C4128"/>
    <w:rsid w:val="004C6220"/>
    <w:rsid w:val="004C730C"/>
    <w:rsid w:val="004C76C0"/>
    <w:rsid w:val="004D0037"/>
    <w:rsid w:val="004D00A7"/>
    <w:rsid w:val="004D0F6F"/>
    <w:rsid w:val="004D14CD"/>
    <w:rsid w:val="004D16F0"/>
    <w:rsid w:val="004D34F4"/>
    <w:rsid w:val="004D52B6"/>
    <w:rsid w:val="004D7248"/>
    <w:rsid w:val="004D7448"/>
    <w:rsid w:val="004D7DDB"/>
    <w:rsid w:val="004E0070"/>
    <w:rsid w:val="004E22DB"/>
    <w:rsid w:val="004E2337"/>
    <w:rsid w:val="004E29BF"/>
    <w:rsid w:val="004E2A43"/>
    <w:rsid w:val="004E38B4"/>
    <w:rsid w:val="004E3D2E"/>
    <w:rsid w:val="004E46F5"/>
    <w:rsid w:val="004E5376"/>
    <w:rsid w:val="004E5C02"/>
    <w:rsid w:val="004E6385"/>
    <w:rsid w:val="004E770A"/>
    <w:rsid w:val="004E7741"/>
    <w:rsid w:val="004F0AF7"/>
    <w:rsid w:val="004F2D11"/>
    <w:rsid w:val="004F3675"/>
    <w:rsid w:val="004F3F32"/>
    <w:rsid w:val="004F52CC"/>
    <w:rsid w:val="004F6B5C"/>
    <w:rsid w:val="004F6EEC"/>
    <w:rsid w:val="004F746F"/>
    <w:rsid w:val="005012C0"/>
    <w:rsid w:val="005027AF"/>
    <w:rsid w:val="00503D0F"/>
    <w:rsid w:val="00505123"/>
    <w:rsid w:val="00505773"/>
    <w:rsid w:val="00506185"/>
    <w:rsid w:val="005069BD"/>
    <w:rsid w:val="00507A63"/>
    <w:rsid w:val="00507ABE"/>
    <w:rsid w:val="005102F0"/>
    <w:rsid w:val="0051159B"/>
    <w:rsid w:val="005118D5"/>
    <w:rsid w:val="00512DF4"/>
    <w:rsid w:val="0051516C"/>
    <w:rsid w:val="00515233"/>
    <w:rsid w:val="00516D53"/>
    <w:rsid w:val="005174A7"/>
    <w:rsid w:val="00520BA2"/>
    <w:rsid w:val="00520CDE"/>
    <w:rsid w:val="00521626"/>
    <w:rsid w:val="00522CBB"/>
    <w:rsid w:val="00523DE4"/>
    <w:rsid w:val="005240DC"/>
    <w:rsid w:val="005244FB"/>
    <w:rsid w:val="005246CD"/>
    <w:rsid w:val="00524D0E"/>
    <w:rsid w:val="00524D4D"/>
    <w:rsid w:val="0052532C"/>
    <w:rsid w:val="00527B35"/>
    <w:rsid w:val="00527B3E"/>
    <w:rsid w:val="00530897"/>
    <w:rsid w:val="00530A49"/>
    <w:rsid w:val="005313D4"/>
    <w:rsid w:val="00531968"/>
    <w:rsid w:val="005322DA"/>
    <w:rsid w:val="00532CF9"/>
    <w:rsid w:val="005333ED"/>
    <w:rsid w:val="00533BED"/>
    <w:rsid w:val="00534061"/>
    <w:rsid w:val="0053543B"/>
    <w:rsid w:val="00535CD6"/>
    <w:rsid w:val="005367A2"/>
    <w:rsid w:val="00540103"/>
    <w:rsid w:val="00543884"/>
    <w:rsid w:val="005449D7"/>
    <w:rsid w:val="005451FD"/>
    <w:rsid w:val="005453CE"/>
    <w:rsid w:val="00546578"/>
    <w:rsid w:val="0054769A"/>
    <w:rsid w:val="005476BA"/>
    <w:rsid w:val="00551C0D"/>
    <w:rsid w:val="005526FC"/>
    <w:rsid w:val="005537C2"/>
    <w:rsid w:val="00554E44"/>
    <w:rsid w:val="0056162F"/>
    <w:rsid w:val="00562DE8"/>
    <w:rsid w:val="00563E42"/>
    <w:rsid w:val="0056433F"/>
    <w:rsid w:val="00564382"/>
    <w:rsid w:val="00564DFA"/>
    <w:rsid w:val="00564E29"/>
    <w:rsid w:val="00565E97"/>
    <w:rsid w:val="0056687F"/>
    <w:rsid w:val="00566BFF"/>
    <w:rsid w:val="00567545"/>
    <w:rsid w:val="005717F0"/>
    <w:rsid w:val="00571D04"/>
    <w:rsid w:val="005751AB"/>
    <w:rsid w:val="005764E3"/>
    <w:rsid w:val="00580904"/>
    <w:rsid w:val="0058135D"/>
    <w:rsid w:val="00582970"/>
    <w:rsid w:val="00584C77"/>
    <w:rsid w:val="005855B5"/>
    <w:rsid w:val="00586A47"/>
    <w:rsid w:val="00587831"/>
    <w:rsid w:val="005878D5"/>
    <w:rsid w:val="00592C9D"/>
    <w:rsid w:val="00592F70"/>
    <w:rsid w:val="00593303"/>
    <w:rsid w:val="00593FF4"/>
    <w:rsid w:val="00595580"/>
    <w:rsid w:val="0059569F"/>
    <w:rsid w:val="00595860"/>
    <w:rsid w:val="005975A7"/>
    <w:rsid w:val="005A2B59"/>
    <w:rsid w:val="005A4532"/>
    <w:rsid w:val="005A47B7"/>
    <w:rsid w:val="005A55D7"/>
    <w:rsid w:val="005A6864"/>
    <w:rsid w:val="005A7075"/>
    <w:rsid w:val="005A7313"/>
    <w:rsid w:val="005A7512"/>
    <w:rsid w:val="005A7E5B"/>
    <w:rsid w:val="005B1477"/>
    <w:rsid w:val="005B1CC9"/>
    <w:rsid w:val="005B1F50"/>
    <w:rsid w:val="005B2C9C"/>
    <w:rsid w:val="005B3CEB"/>
    <w:rsid w:val="005B6A07"/>
    <w:rsid w:val="005B6C80"/>
    <w:rsid w:val="005C166E"/>
    <w:rsid w:val="005C2C58"/>
    <w:rsid w:val="005C3834"/>
    <w:rsid w:val="005C4574"/>
    <w:rsid w:val="005C4B3C"/>
    <w:rsid w:val="005C4CAF"/>
    <w:rsid w:val="005C4E5B"/>
    <w:rsid w:val="005C4ED1"/>
    <w:rsid w:val="005C66A6"/>
    <w:rsid w:val="005D05AB"/>
    <w:rsid w:val="005D1329"/>
    <w:rsid w:val="005D19D8"/>
    <w:rsid w:val="005D212B"/>
    <w:rsid w:val="005D2A22"/>
    <w:rsid w:val="005D5BFD"/>
    <w:rsid w:val="005D5FD9"/>
    <w:rsid w:val="005D6639"/>
    <w:rsid w:val="005D79CD"/>
    <w:rsid w:val="005D7B15"/>
    <w:rsid w:val="005E0586"/>
    <w:rsid w:val="005E08AA"/>
    <w:rsid w:val="005E1B3A"/>
    <w:rsid w:val="005E1BCB"/>
    <w:rsid w:val="005E2560"/>
    <w:rsid w:val="005E2F27"/>
    <w:rsid w:val="005E32E1"/>
    <w:rsid w:val="005E3A81"/>
    <w:rsid w:val="005E3F26"/>
    <w:rsid w:val="005E449B"/>
    <w:rsid w:val="005E4BCC"/>
    <w:rsid w:val="005E5236"/>
    <w:rsid w:val="005E5C66"/>
    <w:rsid w:val="005E79FC"/>
    <w:rsid w:val="005F0198"/>
    <w:rsid w:val="005F0915"/>
    <w:rsid w:val="005F1095"/>
    <w:rsid w:val="005F198C"/>
    <w:rsid w:val="005F2EE4"/>
    <w:rsid w:val="005F354F"/>
    <w:rsid w:val="005F36CD"/>
    <w:rsid w:val="005F3981"/>
    <w:rsid w:val="005F39A1"/>
    <w:rsid w:val="005F5DFD"/>
    <w:rsid w:val="005F60B2"/>
    <w:rsid w:val="005F7353"/>
    <w:rsid w:val="005F7820"/>
    <w:rsid w:val="00600A9D"/>
    <w:rsid w:val="00601139"/>
    <w:rsid w:val="006011BA"/>
    <w:rsid w:val="00601689"/>
    <w:rsid w:val="006019E6"/>
    <w:rsid w:val="00601CB1"/>
    <w:rsid w:val="006023CB"/>
    <w:rsid w:val="00603467"/>
    <w:rsid w:val="00603898"/>
    <w:rsid w:val="00603D6F"/>
    <w:rsid w:val="00604371"/>
    <w:rsid w:val="00604ACB"/>
    <w:rsid w:val="00605A7D"/>
    <w:rsid w:val="00605E6E"/>
    <w:rsid w:val="00606120"/>
    <w:rsid w:val="00606905"/>
    <w:rsid w:val="00606E74"/>
    <w:rsid w:val="0060745F"/>
    <w:rsid w:val="00607851"/>
    <w:rsid w:val="006112E7"/>
    <w:rsid w:val="006171FC"/>
    <w:rsid w:val="00620DCA"/>
    <w:rsid w:val="00621A84"/>
    <w:rsid w:val="00623EB7"/>
    <w:rsid w:val="00624E7A"/>
    <w:rsid w:val="00626495"/>
    <w:rsid w:val="00626E7F"/>
    <w:rsid w:val="00627004"/>
    <w:rsid w:val="00630337"/>
    <w:rsid w:val="006309C2"/>
    <w:rsid w:val="00633ABA"/>
    <w:rsid w:val="006375BF"/>
    <w:rsid w:val="00640FF6"/>
    <w:rsid w:val="00641C98"/>
    <w:rsid w:val="00642C60"/>
    <w:rsid w:val="00643454"/>
    <w:rsid w:val="006466AF"/>
    <w:rsid w:val="00650C32"/>
    <w:rsid w:val="00653176"/>
    <w:rsid w:val="006552B6"/>
    <w:rsid w:val="00655825"/>
    <w:rsid w:val="0065775C"/>
    <w:rsid w:val="006608EE"/>
    <w:rsid w:val="00661A82"/>
    <w:rsid w:val="00662274"/>
    <w:rsid w:val="00662524"/>
    <w:rsid w:val="006639DD"/>
    <w:rsid w:val="00663FCB"/>
    <w:rsid w:val="00664C55"/>
    <w:rsid w:val="0066518E"/>
    <w:rsid w:val="00665E2F"/>
    <w:rsid w:val="00667F89"/>
    <w:rsid w:val="00670141"/>
    <w:rsid w:val="006701B1"/>
    <w:rsid w:val="00671AF8"/>
    <w:rsid w:val="0067325D"/>
    <w:rsid w:val="006733C9"/>
    <w:rsid w:val="00674B2A"/>
    <w:rsid w:val="00675AC0"/>
    <w:rsid w:val="0067666B"/>
    <w:rsid w:val="00677B95"/>
    <w:rsid w:val="00680064"/>
    <w:rsid w:val="00680B2E"/>
    <w:rsid w:val="00682484"/>
    <w:rsid w:val="00683068"/>
    <w:rsid w:val="006837DC"/>
    <w:rsid w:val="00683AFA"/>
    <w:rsid w:val="00685DB7"/>
    <w:rsid w:val="00687859"/>
    <w:rsid w:val="006909A7"/>
    <w:rsid w:val="00691589"/>
    <w:rsid w:val="00691C03"/>
    <w:rsid w:val="00692440"/>
    <w:rsid w:val="0069380B"/>
    <w:rsid w:val="00693DA3"/>
    <w:rsid w:val="00694A64"/>
    <w:rsid w:val="00694B43"/>
    <w:rsid w:val="00695273"/>
    <w:rsid w:val="00695D9B"/>
    <w:rsid w:val="00697BE8"/>
    <w:rsid w:val="00697F05"/>
    <w:rsid w:val="006A0615"/>
    <w:rsid w:val="006A08D1"/>
    <w:rsid w:val="006A0DDB"/>
    <w:rsid w:val="006A13DF"/>
    <w:rsid w:val="006A4F3F"/>
    <w:rsid w:val="006A5482"/>
    <w:rsid w:val="006A55B5"/>
    <w:rsid w:val="006A5FE7"/>
    <w:rsid w:val="006A758B"/>
    <w:rsid w:val="006A7AD4"/>
    <w:rsid w:val="006B27C8"/>
    <w:rsid w:val="006B3088"/>
    <w:rsid w:val="006B3C54"/>
    <w:rsid w:val="006B441E"/>
    <w:rsid w:val="006B4686"/>
    <w:rsid w:val="006B4695"/>
    <w:rsid w:val="006B6CE1"/>
    <w:rsid w:val="006B7214"/>
    <w:rsid w:val="006B7472"/>
    <w:rsid w:val="006C0F99"/>
    <w:rsid w:val="006C12FA"/>
    <w:rsid w:val="006C26B7"/>
    <w:rsid w:val="006C46A6"/>
    <w:rsid w:val="006C4C54"/>
    <w:rsid w:val="006C50ED"/>
    <w:rsid w:val="006C696F"/>
    <w:rsid w:val="006D028B"/>
    <w:rsid w:val="006D18FF"/>
    <w:rsid w:val="006D20AB"/>
    <w:rsid w:val="006D29DB"/>
    <w:rsid w:val="006D2DAA"/>
    <w:rsid w:val="006D3C35"/>
    <w:rsid w:val="006D3E20"/>
    <w:rsid w:val="006D4B44"/>
    <w:rsid w:val="006D633F"/>
    <w:rsid w:val="006D7C24"/>
    <w:rsid w:val="006E0DC7"/>
    <w:rsid w:val="006E1E47"/>
    <w:rsid w:val="006E29AA"/>
    <w:rsid w:val="006E36BF"/>
    <w:rsid w:val="006E3A2B"/>
    <w:rsid w:val="006E5ACB"/>
    <w:rsid w:val="006E5D68"/>
    <w:rsid w:val="006E6005"/>
    <w:rsid w:val="006E68F3"/>
    <w:rsid w:val="006E76BF"/>
    <w:rsid w:val="006E7BC7"/>
    <w:rsid w:val="006F26F9"/>
    <w:rsid w:val="006F2899"/>
    <w:rsid w:val="006F3208"/>
    <w:rsid w:val="006F3362"/>
    <w:rsid w:val="006F33F0"/>
    <w:rsid w:val="006F3424"/>
    <w:rsid w:val="006F347F"/>
    <w:rsid w:val="006F3B75"/>
    <w:rsid w:val="006F43AD"/>
    <w:rsid w:val="006F53E1"/>
    <w:rsid w:val="006F7293"/>
    <w:rsid w:val="006F7703"/>
    <w:rsid w:val="00700D3E"/>
    <w:rsid w:val="00700FC2"/>
    <w:rsid w:val="00701728"/>
    <w:rsid w:val="00702E7B"/>
    <w:rsid w:val="00703741"/>
    <w:rsid w:val="0070443E"/>
    <w:rsid w:val="00704FAB"/>
    <w:rsid w:val="0070617D"/>
    <w:rsid w:val="007062E0"/>
    <w:rsid w:val="007070B9"/>
    <w:rsid w:val="00707274"/>
    <w:rsid w:val="007078A5"/>
    <w:rsid w:val="00711336"/>
    <w:rsid w:val="007113A8"/>
    <w:rsid w:val="0071164F"/>
    <w:rsid w:val="00711DD4"/>
    <w:rsid w:val="00713EDE"/>
    <w:rsid w:val="00714745"/>
    <w:rsid w:val="00714ADE"/>
    <w:rsid w:val="007176F6"/>
    <w:rsid w:val="0072025E"/>
    <w:rsid w:val="00720327"/>
    <w:rsid w:val="007217A7"/>
    <w:rsid w:val="00723C11"/>
    <w:rsid w:val="00724E3D"/>
    <w:rsid w:val="007271B7"/>
    <w:rsid w:val="00730FF7"/>
    <w:rsid w:val="0073181E"/>
    <w:rsid w:val="007319C8"/>
    <w:rsid w:val="00733FAD"/>
    <w:rsid w:val="00734121"/>
    <w:rsid w:val="007345F9"/>
    <w:rsid w:val="00734CD2"/>
    <w:rsid w:val="00734F50"/>
    <w:rsid w:val="00736149"/>
    <w:rsid w:val="007365A5"/>
    <w:rsid w:val="007366EC"/>
    <w:rsid w:val="00736A1C"/>
    <w:rsid w:val="00736C34"/>
    <w:rsid w:val="00740988"/>
    <w:rsid w:val="007418B0"/>
    <w:rsid w:val="007436D2"/>
    <w:rsid w:val="00743BBE"/>
    <w:rsid w:val="00743CCD"/>
    <w:rsid w:val="007443A7"/>
    <w:rsid w:val="007443DF"/>
    <w:rsid w:val="00745817"/>
    <w:rsid w:val="00746A2A"/>
    <w:rsid w:val="00747CEE"/>
    <w:rsid w:val="007508B9"/>
    <w:rsid w:val="00750F23"/>
    <w:rsid w:val="00750F2C"/>
    <w:rsid w:val="00750F7D"/>
    <w:rsid w:val="00751470"/>
    <w:rsid w:val="007514BA"/>
    <w:rsid w:val="00752AB5"/>
    <w:rsid w:val="00752F8A"/>
    <w:rsid w:val="00753D10"/>
    <w:rsid w:val="00754BDF"/>
    <w:rsid w:val="00754F11"/>
    <w:rsid w:val="0075671D"/>
    <w:rsid w:val="00760A2F"/>
    <w:rsid w:val="00761647"/>
    <w:rsid w:val="0076251D"/>
    <w:rsid w:val="00762E59"/>
    <w:rsid w:val="00763549"/>
    <w:rsid w:val="00764988"/>
    <w:rsid w:val="007654F8"/>
    <w:rsid w:val="007656A7"/>
    <w:rsid w:val="00766348"/>
    <w:rsid w:val="007667DF"/>
    <w:rsid w:val="007671B3"/>
    <w:rsid w:val="00767FB1"/>
    <w:rsid w:val="007702E0"/>
    <w:rsid w:val="007705E1"/>
    <w:rsid w:val="00770BEA"/>
    <w:rsid w:val="00774874"/>
    <w:rsid w:val="00774F93"/>
    <w:rsid w:val="00775ED1"/>
    <w:rsid w:val="00776C35"/>
    <w:rsid w:val="00781B29"/>
    <w:rsid w:val="00782585"/>
    <w:rsid w:val="00782B16"/>
    <w:rsid w:val="007830AE"/>
    <w:rsid w:val="00783C82"/>
    <w:rsid w:val="007841CD"/>
    <w:rsid w:val="00784AFC"/>
    <w:rsid w:val="007864CE"/>
    <w:rsid w:val="00786FC9"/>
    <w:rsid w:val="00787A58"/>
    <w:rsid w:val="00787DAF"/>
    <w:rsid w:val="00787E28"/>
    <w:rsid w:val="007902C5"/>
    <w:rsid w:val="00790621"/>
    <w:rsid w:val="007909F3"/>
    <w:rsid w:val="007922EE"/>
    <w:rsid w:val="0079257E"/>
    <w:rsid w:val="00793ABA"/>
    <w:rsid w:val="00793D7C"/>
    <w:rsid w:val="0079440A"/>
    <w:rsid w:val="00796242"/>
    <w:rsid w:val="007A0BAC"/>
    <w:rsid w:val="007A0EB2"/>
    <w:rsid w:val="007A1129"/>
    <w:rsid w:val="007A22F1"/>
    <w:rsid w:val="007A45FA"/>
    <w:rsid w:val="007A52C5"/>
    <w:rsid w:val="007B02AE"/>
    <w:rsid w:val="007B04CA"/>
    <w:rsid w:val="007B3184"/>
    <w:rsid w:val="007B5530"/>
    <w:rsid w:val="007B5D95"/>
    <w:rsid w:val="007B6AA3"/>
    <w:rsid w:val="007B7B9B"/>
    <w:rsid w:val="007C000F"/>
    <w:rsid w:val="007C0842"/>
    <w:rsid w:val="007C1214"/>
    <w:rsid w:val="007C16CD"/>
    <w:rsid w:val="007C248C"/>
    <w:rsid w:val="007C4728"/>
    <w:rsid w:val="007C63E4"/>
    <w:rsid w:val="007C6955"/>
    <w:rsid w:val="007D07BE"/>
    <w:rsid w:val="007D1AF6"/>
    <w:rsid w:val="007D1D14"/>
    <w:rsid w:val="007D1D5B"/>
    <w:rsid w:val="007D396D"/>
    <w:rsid w:val="007D3A68"/>
    <w:rsid w:val="007D3E65"/>
    <w:rsid w:val="007D419D"/>
    <w:rsid w:val="007D4EBD"/>
    <w:rsid w:val="007D5421"/>
    <w:rsid w:val="007E1D74"/>
    <w:rsid w:val="007E2724"/>
    <w:rsid w:val="007E2EA5"/>
    <w:rsid w:val="007E3518"/>
    <w:rsid w:val="007E387E"/>
    <w:rsid w:val="007E3C07"/>
    <w:rsid w:val="007E4AA6"/>
    <w:rsid w:val="007E4AE6"/>
    <w:rsid w:val="007E6512"/>
    <w:rsid w:val="007E7402"/>
    <w:rsid w:val="007F1774"/>
    <w:rsid w:val="007F1E3F"/>
    <w:rsid w:val="007F3E94"/>
    <w:rsid w:val="007F42CA"/>
    <w:rsid w:val="007F4809"/>
    <w:rsid w:val="007F6918"/>
    <w:rsid w:val="007F7C01"/>
    <w:rsid w:val="00801BA7"/>
    <w:rsid w:val="00802A55"/>
    <w:rsid w:val="00804378"/>
    <w:rsid w:val="00804A0A"/>
    <w:rsid w:val="00806DC7"/>
    <w:rsid w:val="008100DB"/>
    <w:rsid w:val="0081137C"/>
    <w:rsid w:val="00811B6E"/>
    <w:rsid w:val="008122D8"/>
    <w:rsid w:val="00814BD5"/>
    <w:rsid w:val="0081501F"/>
    <w:rsid w:val="00816AE3"/>
    <w:rsid w:val="008171FF"/>
    <w:rsid w:val="0081723D"/>
    <w:rsid w:val="00817402"/>
    <w:rsid w:val="0081752C"/>
    <w:rsid w:val="0082053F"/>
    <w:rsid w:val="008209DE"/>
    <w:rsid w:val="008210B2"/>
    <w:rsid w:val="00821E2B"/>
    <w:rsid w:val="008220E9"/>
    <w:rsid w:val="00823B3D"/>
    <w:rsid w:val="00827073"/>
    <w:rsid w:val="00827E85"/>
    <w:rsid w:val="00830289"/>
    <w:rsid w:val="00832529"/>
    <w:rsid w:val="00832956"/>
    <w:rsid w:val="0083365C"/>
    <w:rsid w:val="008339D2"/>
    <w:rsid w:val="008345D2"/>
    <w:rsid w:val="00835C16"/>
    <w:rsid w:val="00837CDC"/>
    <w:rsid w:val="008407F2"/>
    <w:rsid w:val="00841BA4"/>
    <w:rsid w:val="00841BDE"/>
    <w:rsid w:val="00841D5D"/>
    <w:rsid w:val="00844286"/>
    <w:rsid w:val="00845AEC"/>
    <w:rsid w:val="008473E0"/>
    <w:rsid w:val="008504C5"/>
    <w:rsid w:val="00851501"/>
    <w:rsid w:val="008516D5"/>
    <w:rsid w:val="00851E53"/>
    <w:rsid w:val="008524B6"/>
    <w:rsid w:val="00853A5E"/>
    <w:rsid w:val="00854137"/>
    <w:rsid w:val="008556A6"/>
    <w:rsid w:val="00856180"/>
    <w:rsid w:val="0085618E"/>
    <w:rsid w:val="00856A19"/>
    <w:rsid w:val="00856E36"/>
    <w:rsid w:val="00857522"/>
    <w:rsid w:val="00857B6C"/>
    <w:rsid w:val="00857CC1"/>
    <w:rsid w:val="00860811"/>
    <w:rsid w:val="008623C4"/>
    <w:rsid w:val="008623E5"/>
    <w:rsid w:val="0086253C"/>
    <w:rsid w:val="00862D44"/>
    <w:rsid w:val="00865D40"/>
    <w:rsid w:val="00865DF6"/>
    <w:rsid w:val="008714D8"/>
    <w:rsid w:val="008728A6"/>
    <w:rsid w:val="00873541"/>
    <w:rsid w:val="008741F0"/>
    <w:rsid w:val="00874533"/>
    <w:rsid w:val="0087490B"/>
    <w:rsid w:val="0087492B"/>
    <w:rsid w:val="00874D0F"/>
    <w:rsid w:val="00874DC1"/>
    <w:rsid w:val="00876B63"/>
    <w:rsid w:val="00877F33"/>
    <w:rsid w:val="00877F9F"/>
    <w:rsid w:val="00881713"/>
    <w:rsid w:val="00882009"/>
    <w:rsid w:val="00882466"/>
    <w:rsid w:val="00882957"/>
    <w:rsid w:val="00884240"/>
    <w:rsid w:val="00884DBD"/>
    <w:rsid w:val="008856E4"/>
    <w:rsid w:val="00885700"/>
    <w:rsid w:val="008862A6"/>
    <w:rsid w:val="00886446"/>
    <w:rsid w:val="00886AC8"/>
    <w:rsid w:val="00887861"/>
    <w:rsid w:val="00890019"/>
    <w:rsid w:val="008907A3"/>
    <w:rsid w:val="0089105C"/>
    <w:rsid w:val="00891847"/>
    <w:rsid w:val="00891A7B"/>
    <w:rsid w:val="00892B90"/>
    <w:rsid w:val="00892E75"/>
    <w:rsid w:val="00893287"/>
    <w:rsid w:val="008935BA"/>
    <w:rsid w:val="008939DD"/>
    <w:rsid w:val="00893FDD"/>
    <w:rsid w:val="008946AA"/>
    <w:rsid w:val="00896541"/>
    <w:rsid w:val="00896C68"/>
    <w:rsid w:val="00897549"/>
    <w:rsid w:val="008A0D5B"/>
    <w:rsid w:val="008A310C"/>
    <w:rsid w:val="008A3246"/>
    <w:rsid w:val="008A3DD0"/>
    <w:rsid w:val="008A4458"/>
    <w:rsid w:val="008A5DA7"/>
    <w:rsid w:val="008A6603"/>
    <w:rsid w:val="008A74C7"/>
    <w:rsid w:val="008B088E"/>
    <w:rsid w:val="008B15C6"/>
    <w:rsid w:val="008B1755"/>
    <w:rsid w:val="008B35E7"/>
    <w:rsid w:val="008B5089"/>
    <w:rsid w:val="008B611C"/>
    <w:rsid w:val="008B62B2"/>
    <w:rsid w:val="008B675A"/>
    <w:rsid w:val="008B76E0"/>
    <w:rsid w:val="008C0AA6"/>
    <w:rsid w:val="008C1A40"/>
    <w:rsid w:val="008C201F"/>
    <w:rsid w:val="008C22CC"/>
    <w:rsid w:val="008C356B"/>
    <w:rsid w:val="008C392F"/>
    <w:rsid w:val="008C6BB2"/>
    <w:rsid w:val="008C7E80"/>
    <w:rsid w:val="008D0EB9"/>
    <w:rsid w:val="008D2D05"/>
    <w:rsid w:val="008D2FC0"/>
    <w:rsid w:val="008D4909"/>
    <w:rsid w:val="008D5002"/>
    <w:rsid w:val="008D572A"/>
    <w:rsid w:val="008D7B47"/>
    <w:rsid w:val="008E0C0A"/>
    <w:rsid w:val="008E1517"/>
    <w:rsid w:val="008E3250"/>
    <w:rsid w:val="008E4045"/>
    <w:rsid w:val="008E53B1"/>
    <w:rsid w:val="008E59BE"/>
    <w:rsid w:val="008E6405"/>
    <w:rsid w:val="008E6616"/>
    <w:rsid w:val="008E6745"/>
    <w:rsid w:val="008E7310"/>
    <w:rsid w:val="008E7973"/>
    <w:rsid w:val="008F1490"/>
    <w:rsid w:val="008F1EE2"/>
    <w:rsid w:val="008F6C20"/>
    <w:rsid w:val="008F6D65"/>
    <w:rsid w:val="00901FC7"/>
    <w:rsid w:val="0090250C"/>
    <w:rsid w:val="00904F7C"/>
    <w:rsid w:val="00906767"/>
    <w:rsid w:val="00910C1B"/>
    <w:rsid w:val="009114D6"/>
    <w:rsid w:val="009114EC"/>
    <w:rsid w:val="00911F2E"/>
    <w:rsid w:val="009120A7"/>
    <w:rsid w:val="009123D6"/>
    <w:rsid w:val="00912771"/>
    <w:rsid w:val="00914479"/>
    <w:rsid w:val="00915EDA"/>
    <w:rsid w:val="009161E4"/>
    <w:rsid w:val="009166A8"/>
    <w:rsid w:val="00917159"/>
    <w:rsid w:val="0092011B"/>
    <w:rsid w:val="00920602"/>
    <w:rsid w:val="009215EE"/>
    <w:rsid w:val="009222F1"/>
    <w:rsid w:val="00923294"/>
    <w:rsid w:val="0092378E"/>
    <w:rsid w:val="00925AAE"/>
    <w:rsid w:val="0092608C"/>
    <w:rsid w:val="009260FB"/>
    <w:rsid w:val="0092617E"/>
    <w:rsid w:val="0092795B"/>
    <w:rsid w:val="00927E8D"/>
    <w:rsid w:val="00930F3D"/>
    <w:rsid w:val="00932179"/>
    <w:rsid w:val="00932516"/>
    <w:rsid w:val="00933034"/>
    <w:rsid w:val="0093357C"/>
    <w:rsid w:val="00933C00"/>
    <w:rsid w:val="00933F99"/>
    <w:rsid w:val="00934183"/>
    <w:rsid w:val="00934758"/>
    <w:rsid w:val="009348AA"/>
    <w:rsid w:val="00934E7A"/>
    <w:rsid w:val="00936545"/>
    <w:rsid w:val="00936CBD"/>
    <w:rsid w:val="009376E4"/>
    <w:rsid w:val="00937D97"/>
    <w:rsid w:val="009408AB"/>
    <w:rsid w:val="00942BA6"/>
    <w:rsid w:val="00943195"/>
    <w:rsid w:val="00943DB9"/>
    <w:rsid w:val="0094408C"/>
    <w:rsid w:val="00944CEC"/>
    <w:rsid w:val="00944FF7"/>
    <w:rsid w:val="0095119A"/>
    <w:rsid w:val="00952F0C"/>
    <w:rsid w:val="009531B2"/>
    <w:rsid w:val="00953EB5"/>
    <w:rsid w:val="00954563"/>
    <w:rsid w:val="009551DA"/>
    <w:rsid w:val="009555C9"/>
    <w:rsid w:val="00955805"/>
    <w:rsid w:val="00957C4C"/>
    <w:rsid w:val="009610F4"/>
    <w:rsid w:val="00965631"/>
    <w:rsid w:val="0096732F"/>
    <w:rsid w:val="0096780F"/>
    <w:rsid w:val="009708A5"/>
    <w:rsid w:val="0097099C"/>
    <w:rsid w:val="0097114A"/>
    <w:rsid w:val="00971B8C"/>
    <w:rsid w:val="00971D2D"/>
    <w:rsid w:val="0097229A"/>
    <w:rsid w:val="009726AE"/>
    <w:rsid w:val="00973A2F"/>
    <w:rsid w:val="00973A4E"/>
    <w:rsid w:val="009740A4"/>
    <w:rsid w:val="00974C83"/>
    <w:rsid w:val="00975078"/>
    <w:rsid w:val="00975592"/>
    <w:rsid w:val="00976C5C"/>
    <w:rsid w:val="0097718C"/>
    <w:rsid w:val="009776CD"/>
    <w:rsid w:val="00977731"/>
    <w:rsid w:val="00980CE7"/>
    <w:rsid w:val="00982881"/>
    <w:rsid w:val="00982E28"/>
    <w:rsid w:val="00983342"/>
    <w:rsid w:val="009837B6"/>
    <w:rsid w:val="00984A10"/>
    <w:rsid w:val="0098599B"/>
    <w:rsid w:val="00986A19"/>
    <w:rsid w:val="00987082"/>
    <w:rsid w:val="009879AD"/>
    <w:rsid w:val="00987E10"/>
    <w:rsid w:val="0099065E"/>
    <w:rsid w:val="00990808"/>
    <w:rsid w:val="00990A15"/>
    <w:rsid w:val="00992865"/>
    <w:rsid w:val="00993855"/>
    <w:rsid w:val="0099515C"/>
    <w:rsid w:val="00995E05"/>
    <w:rsid w:val="0099678D"/>
    <w:rsid w:val="0099726D"/>
    <w:rsid w:val="00997534"/>
    <w:rsid w:val="00997ABD"/>
    <w:rsid w:val="009A0915"/>
    <w:rsid w:val="009A1A87"/>
    <w:rsid w:val="009A26BB"/>
    <w:rsid w:val="009A2878"/>
    <w:rsid w:val="009A2A95"/>
    <w:rsid w:val="009A2D16"/>
    <w:rsid w:val="009A370B"/>
    <w:rsid w:val="009A6B26"/>
    <w:rsid w:val="009A79F2"/>
    <w:rsid w:val="009A7BB6"/>
    <w:rsid w:val="009B11BA"/>
    <w:rsid w:val="009B3ACC"/>
    <w:rsid w:val="009B40A8"/>
    <w:rsid w:val="009B4F28"/>
    <w:rsid w:val="009B65CF"/>
    <w:rsid w:val="009B6B17"/>
    <w:rsid w:val="009B7225"/>
    <w:rsid w:val="009C0B3A"/>
    <w:rsid w:val="009C11F5"/>
    <w:rsid w:val="009C1F01"/>
    <w:rsid w:val="009C1F1A"/>
    <w:rsid w:val="009C200F"/>
    <w:rsid w:val="009C21EC"/>
    <w:rsid w:val="009C25C2"/>
    <w:rsid w:val="009C3798"/>
    <w:rsid w:val="009C3D1C"/>
    <w:rsid w:val="009C4516"/>
    <w:rsid w:val="009C48C3"/>
    <w:rsid w:val="009C4D89"/>
    <w:rsid w:val="009C53A3"/>
    <w:rsid w:val="009C56D9"/>
    <w:rsid w:val="009C649A"/>
    <w:rsid w:val="009C686F"/>
    <w:rsid w:val="009C6B3C"/>
    <w:rsid w:val="009C7A15"/>
    <w:rsid w:val="009C7D2A"/>
    <w:rsid w:val="009D13BE"/>
    <w:rsid w:val="009D146B"/>
    <w:rsid w:val="009D1812"/>
    <w:rsid w:val="009D36DC"/>
    <w:rsid w:val="009D389F"/>
    <w:rsid w:val="009D3A78"/>
    <w:rsid w:val="009D4AD8"/>
    <w:rsid w:val="009D73C5"/>
    <w:rsid w:val="009D740F"/>
    <w:rsid w:val="009E0080"/>
    <w:rsid w:val="009E0280"/>
    <w:rsid w:val="009E0F4C"/>
    <w:rsid w:val="009E3584"/>
    <w:rsid w:val="009E3BFE"/>
    <w:rsid w:val="009E4434"/>
    <w:rsid w:val="009E4AAA"/>
    <w:rsid w:val="009E4B2D"/>
    <w:rsid w:val="009E4D8B"/>
    <w:rsid w:val="009E5B57"/>
    <w:rsid w:val="009E6023"/>
    <w:rsid w:val="009E7020"/>
    <w:rsid w:val="009E71F0"/>
    <w:rsid w:val="009F0FAD"/>
    <w:rsid w:val="009F109A"/>
    <w:rsid w:val="009F2D3E"/>
    <w:rsid w:val="009F2D8C"/>
    <w:rsid w:val="009F3024"/>
    <w:rsid w:val="009F4249"/>
    <w:rsid w:val="009F6362"/>
    <w:rsid w:val="009F680E"/>
    <w:rsid w:val="009F78F3"/>
    <w:rsid w:val="00A0011D"/>
    <w:rsid w:val="00A005C4"/>
    <w:rsid w:val="00A006AA"/>
    <w:rsid w:val="00A039A0"/>
    <w:rsid w:val="00A0485D"/>
    <w:rsid w:val="00A054EC"/>
    <w:rsid w:val="00A05D3E"/>
    <w:rsid w:val="00A073A4"/>
    <w:rsid w:val="00A077BD"/>
    <w:rsid w:val="00A079D2"/>
    <w:rsid w:val="00A1061A"/>
    <w:rsid w:val="00A1071C"/>
    <w:rsid w:val="00A10981"/>
    <w:rsid w:val="00A10CB6"/>
    <w:rsid w:val="00A11A8D"/>
    <w:rsid w:val="00A120E5"/>
    <w:rsid w:val="00A12563"/>
    <w:rsid w:val="00A12B70"/>
    <w:rsid w:val="00A13B67"/>
    <w:rsid w:val="00A144FF"/>
    <w:rsid w:val="00A15A2E"/>
    <w:rsid w:val="00A15ABE"/>
    <w:rsid w:val="00A200EA"/>
    <w:rsid w:val="00A203AC"/>
    <w:rsid w:val="00A205E7"/>
    <w:rsid w:val="00A20959"/>
    <w:rsid w:val="00A21B55"/>
    <w:rsid w:val="00A223F7"/>
    <w:rsid w:val="00A224AA"/>
    <w:rsid w:val="00A22A71"/>
    <w:rsid w:val="00A23B2F"/>
    <w:rsid w:val="00A2447A"/>
    <w:rsid w:val="00A245F2"/>
    <w:rsid w:val="00A247A4"/>
    <w:rsid w:val="00A24A37"/>
    <w:rsid w:val="00A24B42"/>
    <w:rsid w:val="00A25B4A"/>
    <w:rsid w:val="00A260C2"/>
    <w:rsid w:val="00A26366"/>
    <w:rsid w:val="00A27683"/>
    <w:rsid w:val="00A300BB"/>
    <w:rsid w:val="00A30874"/>
    <w:rsid w:val="00A315AB"/>
    <w:rsid w:val="00A32FF8"/>
    <w:rsid w:val="00A3390A"/>
    <w:rsid w:val="00A33B2F"/>
    <w:rsid w:val="00A35D9A"/>
    <w:rsid w:val="00A36D8D"/>
    <w:rsid w:val="00A370AA"/>
    <w:rsid w:val="00A3755A"/>
    <w:rsid w:val="00A4016C"/>
    <w:rsid w:val="00A4126C"/>
    <w:rsid w:val="00A429D9"/>
    <w:rsid w:val="00A430A0"/>
    <w:rsid w:val="00A4410F"/>
    <w:rsid w:val="00A442B6"/>
    <w:rsid w:val="00A44F84"/>
    <w:rsid w:val="00A5140F"/>
    <w:rsid w:val="00A51762"/>
    <w:rsid w:val="00A52435"/>
    <w:rsid w:val="00A537D8"/>
    <w:rsid w:val="00A53F96"/>
    <w:rsid w:val="00A54EED"/>
    <w:rsid w:val="00A564C0"/>
    <w:rsid w:val="00A56B98"/>
    <w:rsid w:val="00A61A1B"/>
    <w:rsid w:val="00A62463"/>
    <w:rsid w:val="00A62C5E"/>
    <w:rsid w:val="00A63ED4"/>
    <w:rsid w:val="00A6400D"/>
    <w:rsid w:val="00A64014"/>
    <w:rsid w:val="00A6427A"/>
    <w:rsid w:val="00A6652F"/>
    <w:rsid w:val="00A67001"/>
    <w:rsid w:val="00A70138"/>
    <w:rsid w:val="00A71516"/>
    <w:rsid w:val="00A71A30"/>
    <w:rsid w:val="00A725A8"/>
    <w:rsid w:val="00A72B1C"/>
    <w:rsid w:val="00A7318E"/>
    <w:rsid w:val="00A73E55"/>
    <w:rsid w:val="00A73FCD"/>
    <w:rsid w:val="00A75FF9"/>
    <w:rsid w:val="00A7611C"/>
    <w:rsid w:val="00A76283"/>
    <w:rsid w:val="00A77233"/>
    <w:rsid w:val="00A772E9"/>
    <w:rsid w:val="00A80018"/>
    <w:rsid w:val="00A81681"/>
    <w:rsid w:val="00A8271D"/>
    <w:rsid w:val="00A82D27"/>
    <w:rsid w:val="00A82EB8"/>
    <w:rsid w:val="00A83D60"/>
    <w:rsid w:val="00A85F17"/>
    <w:rsid w:val="00A86280"/>
    <w:rsid w:val="00A8754A"/>
    <w:rsid w:val="00A877AB"/>
    <w:rsid w:val="00A87A79"/>
    <w:rsid w:val="00A87CFE"/>
    <w:rsid w:val="00A87FA5"/>
    <w:rsid w:val="00A901C1"/>
    <w:rsid w:val="00A9037F"/>
    <w:rsid w:val="00A9108A"/>
    <w:rsid w:val="00A91A47"/>
    <w:rsid w:val="00A92999"/>
    <w:rsid w:val="00A92B1C"/>
    <w:rsid w:val="00A93ACA"/>
    <w:rsid w:val="00A94994"/>
    <w:rsid w:val="00A94FB2"/>
    <w:rsid w:val="00A9532C"/>
    <w:rsid w:val="00A95D4C"/>
    <w:rsid w:val="00A96E15"/>
    <w:rsid w:val="00A96F1B"/>
    <w:rsid w:val="00AA0C2A"/>
    <w:rsid w:val="00AA1AD5"/>
    <w:rsid w:val="00AA35D9"/>
    <w:rsid w:val="00AA467F"/>
    <w:rsid w:val="00AA4E49"/>
    <w:rsid w:val="00AA502A"/>
    <w:rsid w:val="00AA588C"/>
    <w:rsid w:val="00AA5AD4"/>
    <w:rsid w:val="00AA7F1A"/>
    <w:rsid w:val="00AB1495"/>
    <w:rsid w:val="00AB14D3"/>
    <w:rsid w:val="00AB1593"/>
    <w:rsid w:val="00AB1D83"/>
    <w:rsid w:val="00AB4987"/>
    <w:rsid w:val="00AB5061"/>
    <w:rsid w:val="00AB51F9"/>
    <w:rsid w:val="00AB76A5"/>
    <w:rsid w:val="00AB76DB"/>
    <w:rsid w:val="00AB7D9A"/>
    <w:rsid w:val="00AC02BC"/>
    <w:rsid w:val="00AC148C"/>
    <w:rsid w:val="00AC1822"/>
    <w:rsid w:val="00AC1883"/>
    <w:rsid w:val="00AC28FF"/>
    <w:rsid w:val="00AC4781"/>
    <w:rsid w:val="00AC4C17"/>
    <w:rsid w:val="00AC4D8D"/>
    <w:rsid w:val="00AC654D"/>
    <w:rsid w:val="00AC6D90"/>
    <w:rsid w:val="00AC6F0A"/>
    <w:rsid w:val="00AC749E"/>
    <w:rsid w:val="00AD0C8A"/>
    <w:rsid w:val="00AD10BB"/>
    <w:rsid w:val="00AD2CED"/>
    <w:rsid w:val="00AD3936"/>
    <w:rsid w:val="00AD42EE"/>
    <w:rsid w:val="00AD45D5"/>
    <w:rsid w:val="00AD50A8"/>
    <w:rsid w:val="00AD605A"/>
    <w:rsid w:val="00AD60C8"/>
    <w:rsid w:val="00AD64E3"/>
    <w:rsid w:val="00AE104B"/>
    <w:rsid w:val="00AE10E8"/>
    <w:rsid w:val="00AE1297"/>
    <w:rsid w:val="00AE3628"/>
    <w:rsid w:val="00AE4FCC"/>
    <w:rsid w:val="00AE5A01"/>
    <w:rsid w:val="00AE6BF5"/>
    <w:rsid w:val="00AE7423"/>
    <w:rsid w:val="00AE74AD"/>
    <w:rsid w:val="00AF0C8C"/>
    <w:rsid w:val="00AF173A"/>
    <w:rsid w:val="00AF1FF1"/>
    <w:rsid w:val="00AF2BEA"/>
    <w:rsid w:val="00AF2CFB"/>
    <w:rsid w:val="00AF4007"/>
    <w:rsid w:val="00AF53BD"/>
    <w:rsid w:val="00AF550F"/>
    <w:rsid w:val="00AF5524"/>
    <w:rsid w:val="00AF6043"/>
    <w:rsid w:val="00B042AF"/>
    <w:rsid w:val="00B04B20"/>
    <w:rsid w:val="00B05ABB"/>
    <w:rsid w:val="00B05BE9"/>
    <w:rsid w:val="00B05F16"/>
    <w:rsid w:val="00B06038"/>
    <w:rsid w:val="00B064D4"/>
    <w:rsid w:val="00B06C82"/>
    <w:rsid w:val="00B100B0"/>
    <w:rsid w:val="00B10D5F"/>
    <w:rsid w:val="00B10FFA"/>
    <w:rsid w:val="00B11708"/>
    <w:rsid w:val="00B117B1"/>
    <w:rsid w:val="00B11EA3"/>
    <w:rsid w:val="00B12192"/>
    <w:rsid w:val="00B12839"/>
    <w:rsid w:val="00B13519"/>
    <w:rsid w:val="00B164F2"/>
    <w:rsid w:val="00B16510"/>
    <w:rsid w:val="00B1657F"/>
    <w:rsid w:val="00B16BB4"/>
    <w:rsid w:val="00B17A8B"/>
    <w:rsid w:val="00B20379"/>
    <w:rsid w:val="00B21FE7"/>
    <w:rsid w:val="00B2236F"/>
    <w:rsid w:val="00B22891"/>
    <w:rsid w:val="00B235DE"/>
    <w:rsid w:val="00B23657"/>
    <w:rsid w:val="00B2465B"/>
    <w:rsid w:val="00B24747"/>
    <w:rsid w:val="00B2590A"/>
    <w:rsid w:val="00B26C23"/>
    <w:rsid w:val="00B27268"/>
    <w:rsid w:val="00B27477"/>
    <w:rsid w:val="00B304A8"/>
    <w:rsid w:val="00B30A2D"/>
    <w:rsid w:val="00B31C17"/>
    <w:rsid w:val="00B32083"/>
    <w:rsid w:val="00B32535"/>
    <w:rsid w:val="00B326A2"/>
    <w:rsid w:val="00B326DA"/>
    <w:rsid w:val="00B32E50"/>
    <w:rsid w:val="00B33ED5"/>
    <w:rsid w:val="00B3559A"/>
    <w:rsid w:val="00B36C4A"/>
    <w:rsid w:val="00B4009D"/>
    <w:rsid w:val="00B4062A"/>
    <w:rsid w:val="00B40EE0"/>
    <w:rsid w:val="00B4241D"/>
    <w:rsid w:val="00B441DB"/>
    <w:rsid w:val="00B44D3C"/>
    <w:rsid w:val="00B45C1F"/>
    <w:rsid w:val="00B46263"/>
    <w:rsid w:val="00B47345"/>
    <w:rsid w:val="00B47DB3"/>
    <w:rsid w:val="00B47FBC"/>
    <w:rsid w:val="00B52C9A"/>
    <w:rsid w:val="00B53411"/>
    <w:rsid w:val="00B540E7"/>
    <w:rsid w:val="00B55AC8"/>
    <w:rsid w:val="00B60ACC"/>
    <w:rsid w:val="00B61B48"/>
    <w:rsid w:val="00B62C9D"/>
    <w:rsid w:val="00B649F3"/>
    <w:rsid w:val="00B65C79"/>
    <w:rsid w:val="00B66216"/>
    <w:rsid w:val="00B67613"/>
    <w:rsid w:val="00B67E1D"/>
    <w:rsid w:val="00B71691"/>
    <w:rsid w:val="00B71A47"/>
    <w:rsid w:val="00B71C58"/>
    <w:rsid w:val="00B71E7E"/>
    <w:rsid w:val="00B7270F"/>
    <w:rsid w:val="00B73204"/>
    <w:rsid w:val="00B7605F"/>
    <w:rsid w:val="00B76951"/>
    <w:rsid w:val="00B76E6A"/>
    <w:rsid w:val="00B8012A"/>
    <w:rsid w:val="00B805B7"/>
    <w:rsid w:val="00B80F8A"/>
    <w:rsid w:val="00B817A0"/>
    <w:rsid w:val="00B81D19"/>
    <w:rsid w:val="00B83ACC"/>
    <w:rsid w:val="00B84814"/>
    <w:rsid w:val="00B84C64"/>
    <w:rsid w:val="00B862CB"/>
    <w:rsid w:val="00B8668C"/>
    <w:rsid w:val="00B87816"/>
    <w:rsid w:val="00B90FA2"/>
    <w:rsid w:val="00B91FDC"/>
    <w:rsid w:val="00B9249F"/>
    <w:rsid w:val="00B92D91"/>
    <w:rsid w:val="00B944E0"/>
    <w:rsid w:val="00B94991"/>
    <w:rsid w:val="00B95E45"/>
    <w:rsid w:val="00B95F22"/>
    <w:rsid w:val="00B9609A"/>
    <w:rsid w:val="00B964D3"/>
    <w:rsid w:val="00B96C23"/>
    <w:rsid w:val="00B96FE0"/>
    <w:rsid w:val="00B9782C"/>
    <w:rsid w:val="00BA17AA"/>
    <w:rsid w:val="00BA1CCB"/>
    <w:rsid w:val="00BA22FD"/>
    <w:rsid w:val="00BA29C6"/>
    <w:rsid w:val="00BA3451"/>
    <w:rsid w:val="00BA4FE1"/>
    <w:rsid w:val="00BA50EF"/>
    <w:rsid w:val="00BA543F"/>
    <w:rsid w:val="00BA5D3A"/>
    <w:rsid w:val="00BA6182"/>
    <w:rsid w:val="00BA7F91"/>
    <w:rsid w:val="00BB0298"/>
    <w:rsid w:val="00BB02C1"/>
    <w:rsid w:val="00BB08E6"/>
    <w:rsid w:val="00BB2D53"/>
    <w:rsid w:val="00BB2E4C"/>
    <w:rsid w:val="00BB3C4D"/>
    <w:rsid w:val="00BB5150"/>
    <w:rsid w:val="00BB53EA"/>
    <w:rsid w:val="00BB7AA8"/>
    <w:rsid w:val="00BC0631"/>
    <w:rsid w:val="00BC2D23"/>
    <w:rsid w:val="00BC5EF2"/>
    <w:rsid w:val="00BC61D0"/>
    <w:rsid w:val="00BC69AD"/>
    <w:rsid w:val="00BC7816"/>
    <w:rsid w:val="00BC79B0"/>
    <w:rsid w:val="00BD02BF"/>
    <w:rsid w:val="00BD03F2"/>
    <w:rsid w:val="00BD0581"/>
    <w:rsid w:val="00BD0AA4"/>
    <w:rsid w:val="00BD125A"/>
    <w:rsid w:val="00BD1354"/>
    <w:rsid w:val="00BD2E2C"/>
    <w:rsid w:val="00BD3F30"/>
    <w:rsid w:val="00BD41AC"/>
    <w:rsid w:val="00BD7904"/>
    <w:rsid w:val="00BD7930"/>
    <w:rsid w:val="00BE07F3"/>
    <w:rsid w:val="00BE2595"/>
    <w:rsid w:val="00BE314D"/>
    <w:rsid w:val="00BE3FFE"/>
    <w:rsid w:val="00BE4615"/>
    <w:rsid w:val="00BE6429"/>
    <w:rsid w:val="00BE64E9"/>
    <w:rsid w:val="00BE67D5"/>
    <w:rsid w:val="00BE6EEE"/>
    <w:rsid w:val="00BF1F16"/>
    <w:rsid w:val="00BF3D97"/>
    <w:rsid w:val="00BF4EBF"/>
    <w:rsid w:val="00BF6BD6"/>
    <w:rsid w:val="00BF6BFD"/>
    <w:rsid w:val="00C00A02"/>
    <w:rsid w:val="00C00CC1"/>
    <w:rsid w:val="00C00D83"/>
    <w:rsid w:val="00C01B73"/>
    <w:rsid w:val="00C01F4D"/>
    <w:rsid w:val="00C036E0"/>
    <w:rsid w:val="00C03CDD"/>
    <w:rsid w:val="00C05E5D"/>
    <w:rsid w:val="00C06257"/>
    <w:rsid w:val="00C07DE2"/>
    <w:rsid w:val="00C12036"/>
    <w:rsid w:val="00C12382"/>
    <w:rsid w:val="00C130BC"/>
    <w:rsid w:val="00C14706"/>
    <w:rsid w:val="00C150BB"/>
    <w:rsid w:val="00C15742"/>
    <w:rsid w:val="00C15CD1"/>
    <w:rsid w:val="00C16130"/>
    <w:rsid w:val="00C16479"/>
    <w:rsid w:val="00C165DB"/>
    <w:rsid w:val="00C16FF4"/>
    <w:rsid w:val="00C171B8"/>
    <w:rsid w:val="00C17284"/>
    <w:rsid w:val="00C17F17"/>
    <w:rsid w:val="00C239B0"/>
    <w:rsid w:val="00C2465A"/>
    <w:rsid w:val="00C24B86"/>
    <w:rsid w:val="00C25721"/>
    <w:rsid w:val="00C26227"/>
    <w:rsid w:val="00C30661"/>
    <w:rsid w:val="00C30DCC"/>
    <w:rsid w:val="00C31B23"/>
    <w:rsid w:val="00C33631"/>
    <w:rsid w:val="00C34B2A"/>
    <w:rsid w:val="00C34C7E"/>
    <w:rsid w:val="00C34D73"/>
    <w:rsid w:val="00C35EB0"/>
    <w:rsid w:val="00C36DFB"/>
    <w:rsid w:val="00C375A3"/>
    <w:rsid w:val="00C40736"/>
    <w:rsid w:val="00C40F5B"/>
    <w:rsid w:val="00C42174"/>
    <w:rsid w:val="00C426B4"/>
    <w:rsid w:val="00C44A66"/>
    <w:rsid w:val="00C44A98"/>
    <w:rsid w:val="00C44EB4"/>
    <w:rsid w:val="00C45086"/>
    <w:rsid w:val="00C476DD"/>
    <w:rsid w:val="00C52269"/>
    <w:rsid w:val="00C52C11"/>
    <w:rsid w:val="00C539E3"/>
    <w:rsid w:val="00C546E0"/>
    <w:rsid w:val="00C547F2"/>
    <w:rsid w:val="00C54B5B"/>
    <w:rsid w:val="00C555CE"/>
    <w:rsid w:val="00C56F3B"/>
    <w:rsid w:val="00C56FD2"/>
    <w:rsid w:val="00C5722C"/>
    <w:rsid w:val="00C60351"/>
    <w:rsid w:val="00C60814"/>
    <w:rsid w:val="00C60A44"/>
    <w:rsid w:val="00C61465"/>
    <w:rsid w:val="00C61DA2"/>
    <w:rsid w:val="00C64749"/>
    <w:rsid w:val="00C655B3"/>
    <w:rsid w:val="00C65D6B"/>
    <w:rsid w:val="00C65F2B"/>
    <w:rsid w:val="00C667FA"/>
    <w:rsid w:val="00C6762D"/>
    <w:rsid w:val="00C72518"/>
    <w:rsid w:val="00C72EFA"/>
    <w:rsid w:val="00C74C9D"/>
    <w:rsid w:val="00C754EB"/>
    <w:rsid w:val="00C76322"/>
    <w:rsid w:val="00C768B2"/>
    <w:rsid w:val="00C76D83"/>
    <w:rsid w:val="00C7714E"/>
    <w:rsid w:val="00C82AD9"/>
    <w:rsid w:val="00C84509"/>
    <w:rsid w:val="00C90470"/>
    <w:rsid w:val="00C90689"/>
    <w:rsid w:val="00C910E4"/>
    <w:rsid w:val="00C91DE2"/>
    <w:rsid w:val="00C91DE8"/>
    <w:rsid w:val="00C932EB"/>
    <w:rsid w:val="00C946FD"/>
    <w:rsid w:val="00C94B67"/>
    <w:rsid w:val="00C95956"/>
    <w:rsid w:val="00CA08DC"/>
    <w:rsid w:val="00CA0FA0"/>
    <w:rsid w:val="00CA1062"/>
    <w:rsid w:val="00CA1128"/>
    <w:rsid w:val="00CA1E94"/>
    <w:rsid w:val="00CA21A8"/>
    <w:rsid w:val="00CA3C81"/>
    <w:rsid w:val="00CA5045"/>
    <w:rsid w:val="00CA614F"/>
    <w:rsid w:val="00CA70BC"/>
    <w:rsid w:val="00CA7D1F"/>
    <w:rsid w:val="00CB3B44"/>
    <w:rsid w:val="00CB4817"/>
    <w:rsid w:val="00CB589F"/>
    <w:rsid w:val="00CB5FB3"/>
    <w:rsid w:val="00CB6017"/>
    <w:rsid w:val="00CB7C37"/>
    <w:rsid w:val="00CB7EBA"/>
    <w:rsid w:val="00CC0A12"/>
    <w:rsid w:val="00CC10AC"/>
    <w:rsid w:val="00CC12BE"/>
    <w:rsid w:val="00CC1AFA"/>
    <w:rsid w:val="00CC2023"/>
    <w:rsid w:val="00CC29C8"/>
    <w:rsid w:val="00CC4B38"/>
    <w:rsid w:val="00CC50C8"/>
    <w:rsid w:val="00CC6195"/>
    <w:rsid w:val="00CC6562"/>
    <w:rsid w:val="00CD16BD"/>
    <w:rsid w:val="00CD27E1"/>
    <w:rsid w:val="00CD29D3"/>
    <w:rsid w:val="00CD5383"/>
    <w:rsid w:val="00CD70C5"/>
    <w:rsid w:val="00CD7379"/>
    <w:rsid w:val="00CD76F5"/>
    <w:rsid w:val="00CE05D2"/>
    <w:rsid w:val="00CE068A"/>
    <w:rsid w:val="00CE0697"/>
    <w:rsid w:val="00CE1B99"/>
    <w:rsid w:val="00CE29ED"/>
    <w:rsid w:val="00CE2BA9"/>
    <w:rsid w:val="00CE2EB5"/>
    <w:rsid w:val="00CE3719"/>
    <w:rsid w:val="00CE390E"/>
    <w:rsid w:val="00CE49EE"/>
    <w:rsid w:val="00CE5A8A"/>
    <w:rsid w:val="00CE5C7B"/>
    <w:rsid w:val="00CE6470"/>
    <w:rsid w:val="00CE677D"/>
    <w:rsid w:val="00CF0778"/>
    <w:rsid w:val="00CF1730"/>
    <w:rsid w:val="00CF1832"/>
    <w:rsid w:val="00CF319E"/>
    <w:rsid w:val="00CF3E7A"/>
    <w:rsid w:val="00CF4124"/>
    <w:rsid w:val="00CF4D3E"/>
    <w:rsid w:val="00CF5A2F"/>
    <w:rsid w:val="00CF719E"/>
    <w:rsid w:val="00CF7F2B"/>
    <w:rsid w:val="00D01018"/>
    <w:rsid w:val="00D02629"/>
    <w:rsid w:val="00D02828"/>
    <w:rsid w:val="00D028BD"/>
    <w:rsid w:val="00D04BF9"/>
    <w:rsid w:val="00D05107"/>
    <w:rsid w:val="00D05E06"/>
    <w:rsid w:val="00D06059"/>
    <w:rsid w:val="00D06DCA"/>
    <w:rsid w:val="00D07C16"/>
    <w:rsid w:val="00D07DC6"/>
    <w:rsid w:val="00D116DD"/>
    <w:rsid w:val="00D120D1"/>
    <w:rsid w:val="00D12717"/>
    <w:rsid w:val="00D131A8"/>
    <w:rsid w:val="00D132FC"/>
    <w:rsid w:val="00D133DC"/>
    <w:rsid w:val="00D13635"/>
    <w:rsid w:val="00D141B4"/>
    <w:rsid w:val="00D164FE"/>
    <w:rsid w:val="00D166C0"/>
    <w:rsid w:val="00D170D1"/>
    <w:rsid w:val="00D208B6"/>
    <w:rsid w:val="00D217AB"/>
    <w:rsid w:val="00D21F37"/>
    <w:rsid w:val="00D247F6"/>
    <w:rsid w:val="00D24997"/>
    <w:rsid w:val="00D2521B"/>
    <w:rsid w:val="00D26B84"/>
    <w:rsid w:val="00D307C7"/>
    <w:rsid w:val="00D31B40"/>
    <w:rsid w:val="00D32B21"/>
    <w:rsid w:val="00D33764"/>
    <w:rsid w:val="00D34C90"/>
    <w:rsid w:val="00D34EDE"/>
    <w:rsid w:val="00D3648C"/>
    <w:rsid w:val="00D364D8"/>
    <w:rsid w:val="00D366D0"/>
    <w:rsid w:val="00D36ADB"/>
    <w:rsid w:val="00D3742C"/>
    <w:rsid w:val="00D406F2"/>
    <w:rsid w:val="00D41E9F"/>
    <w:rsid w:val="00D43CD3"/>
    <w:rsid w:val="00D44920"/>
    <w:rsid w:val="00D44AC4"/>
    <w:rsid w:val="00D44C19"/>
    <w:rsid w:val="00D4505C"/>
    <w:rsid w:val="00D47318"/>
    <w:rsid w:val="00D4766B"/>
    <w:rsid w:val="00D479B6"/>
    <w:rsid w:val="00D50070"/>
    <w:rsid w:val="00D50D2E"/>
    <w:rsid w:val="00D510C5"/>
    <w:rsid w:val="00D54732"/>
    <w:rsid w:val="00D54B25"/>
    <w:rsid w:val="00D55247"/>
    <w:rsid w:val="00D556AD"/>
    <w:rsid w:val="00D55D71"/>
    <w:rsid w:val="00D55DA4"/>
    <w:rsid w:val="00D56392"/>
    <w:rsid w:val="00D565D3"/>
    <w:rsid w:val="00D56B86"/>
    <w:rsid w:val="00D576E7"/>
    <w:rsid w:val="00D57802"/>
    <w:rsid w:val="00D5787F"/>
    <w:rsid w:val="00D6010B"/>
    <w:rsid w:val="00D605F9"/>
    <w:rsid w:val="00D6122E"/>
    <w:rsid w:val="00D623C2"/>
    <w:rsid w:val="00D64AD0"/>
    <w:rsid w:val="00D64BC0"/>
    <w:rsid w:val="00D65175"/>
    <w:rsid w:val="00D6630F"/>
    <w:rsid w:val="00D671DE"/>
    <w:rsid w:val="00D70A91"/>
    <w:rsid w:val="00D70ABF"/>
    <w:rsid w:val="00D70FC7"/>
    <w:rsid w:val="00D718E9"/>
    <w:rsid w:val="00D7193F"/>
    <w:rsid w:val="00D72141"/>
    <w:rsid w:val="00D7215E"/>
    <w:rsid w:val="00D72CF2"/>
    <w:rsid w:val="00D73691"/>
    <w:rsid w:val="00D73C58"/>
    <w:rsid w:val="00D7434B"/>
    <w:rsid w:val="00D75752"/>
    <w:rsid w:val="00D75B1C"/>
    <w:rsid w:val="00D75C5E"/>
    <w:rsid w:val="00D75E6A"/>
    <w:rsid w:val="00D7600C"/>
    <w:rsid w:val="00D76653"/>
    <w:rsid w:val="00D80224"/>
    <w:rsid w:val="00D8377D"/>
    <w:rsid w:val="00D84525"/>
    <w:rsid w:val="00D84FE8"/>
    <w:rsid w:val="00D86708"/>
    <w:rsid w:val="00D86A87"/>
    <w:rsid w:val="00D87AD6"/>
    <w:rsid w:val="00D87F3A"/>
    <w:rsid w:val="00D90D3D"/>
    <w:rsid w:val="00D9183A"/>
    <w:rsid w:val="00D918CE"/>
    <w:rsid w:val="00D92315"/>
    <w:rsid w:val="00D937DD"/>
    <w:rsid w:val="00D942A6"/>
    <w:rsid w:val="00D94D27"/>
    <w:rsid w:val="00D96167"/>
    <w:rsid w:val="00D978EC"/>
    <w:rsid w:val="00DA07A9"/>
    <w:rsid w:val="00DA1215"/>
    <w:rsid w:val="00DA353C"/>
    <w:rsid w:val="00DA3821"/>
    <w:rsid w:val="00DA38EC"/>
    <w:rsid w:val="00DA5BA9"/>
    <w:rsid w:val="00DA7834"/>
    <w:rsid w:val="00DB14B7"/>
    <w:rsid w:val="00DB3E81"/>
    <w:rsid w:val="00DB4073"/>
    <w:rsid w:val="00DB45D7"/>
    <w:rsid w:val="00DB4654"/>
    <w:rsid w:val="00DB4B3F"/>
    <w:rsid w:val="00DB4E95"/>
    <w:rsid w:val="00DB52B9"/>
    <w:rsid w:val="00DB5937"/>
    <w:rsid w:val="00DB705B"/>
    <w:rsid w:val="00DC0B3F"/>
    <w:rsid w:val="00DC1148"/>
    <w:rsid w:val="00DC2E36"/>
    <w:rsid w:val="00DC2F05"/>
    <w:rsid w:val="00DC407F"/>
    <w:rsid w:val="00DC4139"/>
    <w:rsid w:val="00DC4A58"/>
    <w:rsid w:val="00DC7CD1"/>
    <w:rsid w:val="00DD1A3B"/>
    <w:rsid w:val="00DD1ABD"/>
    <w:rsid w:val="00DD2C14"/>
    <w:rsid w:val="00DD42A4"/>
    <w:rsid w:val="00DD4450"/>
    <w:rsid w:val="00DD4771"/>
    <w:rsid w:val="00DD5769"/>
    <w:rsid w:val="00DD641F"/>
    <w:rsid w:val="00DD6B4A"/>
    <w:rsid w:val="00DD6E71"/>
    <w:rsid w:val="00DD6FC8"/>
    <w:rsid w:val="00DD7A90"/>
    <w:rsid w:val="00DD7DAD"/>
    <w:rsid w:val="00DE031A"/>
    <w:rsid w:val="00DE16D6"/>
    <w:rsid w:val="00DE2A8C"/>
    <w:rsid w:val="00DE2F04"/>
    <w:rsid w:val="00DE2F88"/>
    <w:rsid w:val="00DE3015"/>
    <w:rsid w:val="00DE49FD"/>
    <w:rsid w:val="00DE5FC8"/>
    <w:rsid w:val="00DE5FCC"/>
    <w:rsid w:val="00DE6831"/>
    <w:rsid w:val="00DE6C08"/>
    <w:rsid w:val="00DE77CF"/>
    <w:rsid w:val="00DE781F"/>
    <w:rsid w:val="00DE7C92"/>
    <w:rsid w:val="00DE7D80"/>
    <w:rsid w:val="00DF0493"/>
    <w:rsid w:val="00DF2237"/>
    <w:rsid w:val="00DF342A"/>
    <w:rsid w:val="00DF3DBA"/>
    <w:rsid w:val="00DF3E89"/>
    <w:rsid w:val="00DF4DEC"/>
    <w:rsid w:val="00DF5BA0"/>
    <w:rsid w:val="00DF5BEE"/>
    <w:rsid w:val="00DF5F6F"/>
    <w:rsid w:val="00DF65FB"/>
    <w:rsid w:val="00DF6911"/>
    <w:rsid w:val="00E0055D"/>
    <w:rsid w:val="00E00E5B"/>
    <w:rsid w:val="00E0329E"/>
    <w:rsid w:val="00E03C35"/>
    <w:rsid w:val="00E03D65"/>
    <w:rsid w:val="00E05DBA"/>
    <w:rsid w:val="00E06293"/>
    <w:rsid w:val="00E06A90"/>
    <w:rsid w:val="00E0796F"/>
    <w:rsid w:val="00E07CE5"/>
    <w:rsid w:val="00E10979"/>
    <w:rsid w:val="00E11859"/>
    <w:rsid w:val="00E11CE5"/>
    <w:rsid w:val="00E121CA"/>
    <w:rsid w:val="00E13263"/>
    <w:rsid w:val="00E13825"/>
    <w:rsid w:val="00E1425F"/>
    <w:rsid w:val="00E14607"/>
    <w:rsid w:val="00E17701"/>
    <w:rsid w:val="00E17CC4"/>
    <w:rsid w:val="00E20564"/>
    <w:rsid w:val="00E21635"/>
    <w:rsid w:val="00E223B0"/>
    <w:rsid w:val="00E22AE1"/>
    <w:rsid w:val="00E22EC3"/>
    <w:rsid w:val="00E2488F"/>
    <w:rsid w:val="00E2524E"/>
    <w:rsid w:val="00E25420"/>
    <w:rsid w:val="00E269AB"/>
    <w:rsid w:val="00E27A4A"/>
    <w:rsid w:val="00E30AC3"/>
    <w:rsid w:val="00E30ADF"/>
    <w:rsid w:val="00E31105"/>
    <w:rsid w:val="00E33D11"/>
    <w:rsid w:val="00E340F0"/>
    <w:rsid w:val="00E34A8A"/>
    <w:rsid w:val="00E34D55"/>
    <w:rsid w:val="00E351BE"/>
    <w:rsid w:val="00E35993"/>
    <w:rsid w:val="00E359E7"/>
    <w:rsid w:val="00E37154"/>
    <w:rsid w:val="00E407FB"/>
    <w:rsid w:val="00E42593"/>
    <w:rsid w:val="00E43E98"/>
    <w:rsid w:val="00E44143"/>
    <w:rsid w:val="00E449FE"/>
    <w:rsid w:val="00E44C6C"/>
    <w:rsid w:val="00E45BFA"/>
    <w:rsid w:val="00E46649"/>
    <w:rsid w:val="00E4788D"/>
    <w:rsid w:val="00E47BED"/>
    <w:rsid w:val="00E50E4F"/>
    <w:rsid w:val="00E51A2F"/>
    <w:rsid w:val="00E522FC"/>
    <w:rsid w:val="00E5259E"/>
    <w:rsid w:val="00E5423D"/>
    <w:rsid w:val="00E5467F"/>
    <w:rsid w:val="00E552F9"/>
    <w:rsid w:val="00E60638"/>
    <w:rsid w:val="00E60922"/>
    <w:rsid w:val="00E60AFA"/>
    <w:rsid w:val="00E62F21"/>
    <w:rsid w:val="00E641A3"/>
    <w:rsid w:val="00E64597"/>
    <w:rsid w:val="00E65A04"/>
    <w:rsid w:val="00E66128"/>
    <w:rsid w:val="00E663E5"/>
    <w:rsid w:val="00E66F71"/>
    <w:rsid w:val="00E6721C"/>
    <w:rsid w:val="00E67CAE"/>
    <w:rsid w:val="00E70708"/>
    <w:rsid w:val="00E70870"/>
    <w:rsid w:val="00E70879"/>
    <w:rsid w:val="00E7156A"/>
    <w:rsid w:val="00E73F14"/>
    <w:rsid w:val="00E75DDA"/>
    <w:rsid w:val="00E80400"/>
    <w:rsid w:val="00E80773"/>
    <w:rsid w:val="00E813C1"/>
    <w:rsid w:val="00E81751"/>
    <w:rsid w:val="00E819F2"/>
    <w:rsid w:val="00E8340D"/>
    <w:rsid w:val="00E85CF7"/>
    <w:rsid w:val="00E8614C"/>
    <w:rsid w:val="00E91AB5"/>
    <w:rsid w:val="00E91E5D"/>
    <w:rsid w:val="00E93410"/>
    <w:rsid w:val="00E939E5"/>
    <w:rsid w:val="00E96840"/>
    <w:rsid w:val="00E96885"/>
    <w:rsid w:val="00E96C48"/>
    <w:rsid w:val="00E97C5C"/>
    <w:rsid w:val="00EA15D5"/>
    <w:rsid w:val="00EA1F1A"/>
    <w:rsid w:val="00EA220E"/>
    <w:rsid w:val="00EA35EE"/>
    <w:rsid w:val="00EA5C3A"/>
    <w:rsid w:val="00EA617A"/>
    <w:rsid w:val="00EA6352"/>
    <w:rsid w:val="00EA7364"/>
    <w:rsid w:val="00EA771D"/>
    <w:rsid w:val="00EA7D9C"/>
    <w:rsid w:val="00EB0CA5"/>
    <w:rsid w:val="00EB0E23"/>
    <w:rsid w:val="00EB271F"/>
    <w:rsid w:val="00EB3E3A"/>
    <w:rsid w:val="00EB4991"/>
    <w:rsid w:val="00EB5F64"/>
    <w:rsid w:val="00EB66F7"/>
    <w:rsid w:val="00EB7B15"/>
    <w:rsid w:val="00EB7FFA"/>
    <w:rsid w:val="00EC14D4"/>
    <w:rsid w:val="00EC18B5"/>
    <w:rsid w:val="00EC27A7"/>
    <w:rsid w:val="00EC2C85"/>
    <w:rsid w:val="00EC5525"/>
    <w:rsid w:val="00EC7158"/>
    <w:rsid w:val="00EC763E"/>
    <w:rsid w:val="00EC7B0D"/>
    <w:rsid w:val="00EC7DCD"/>
    <w:rsid w:val="00ED118F"/>
    <w:rsid w:val="00ED1575"/>
    <w:rsid w:val="00ED3D83"/>
    <w:rsid w:val="00ED458B"/>
    <w:rsid w:val="00ED5126"/>
    <w:rsid w:val="00ED617C"/>
    <w:rsid w:val="00ED66E8"/>
    <w:rsid w:val="00ED7392"/>
    <w:rsid w:val="00EE0103"/>
    <w:rsid w:val="00EE2DE7"/>
    <w:rsid w:val="00EE47B5"/>
    <w:rsid w:val="00EE4B88"/>
    <w:rsid w:val="00EE5E07"/>
    <w:rsid w:val="00EE7BED"/>
    <w:rsid w:val="00EF0BDF"/>
    <w:rsid w:val="00EF1066"/>
    <w:rsid w:val="00EF1FFB"/>
    <w:rsid w:val="00EF2280"/>
    <w:rsid w:val="00EF25F0"/>
    <w:rsid w:val="00EF4580"/>
    <w:rsid w:val="00EF5641"/>
    <w:rsid w:val="00EF5EE4"/>
    <w:rsid w:val="00EF61A7"/>
    <w:rsid w:val="00EF63D4"/>
    <w:rsid w:val="00EF6E5B"/>
    <w:rsid w:val="00F00431"/>
    <w:rsid w:val="00F0050A"/>
    <w:rsid w:val="00F00E4B"/>
    <w:rsid w:val="00F03814"/>
    <w:rsid w:val="00F04CB8"/>
    <w:rsid w:val="00F05914"/>
    <w:rsid w:val="00F0621B"/>
    <w:rsid w:val="00F078D2"/>
    <w:rsid w:val="00F07A9F"/>
    <w:rsid w:val="00F10021"/>
    <w:rsid w:val="00F11BF1"/>
    <w:rsid w:val="00F11EEA"/>
    <w:rsid w:val="00F12AEC"/>
    <w:rsid w:val="00F1314E"/>
    <w:rsid w:val="00F14474"/>
    <w:rsid w:val="00F1532F"/>
    <w:rsid w:val="00F16BDE"/>
    <w:rsid w:val="00F178D3"/>
    <w:rsid w:val="00F2111C"/>
    <w:rsid w:val="00F22B31"/>
    <w:rsid w:val="00F22EC2"/>
    <w:rsid w:val="00F23374"/>
    <w:rsid w:val="00F24F85"/>
    <w:rsid w:val="00F257AC"/>
    <w:rsid w:val="00F25B15"/>
    <w:rsid w:val="00F26ADC"/>
    <w:rsid w:val="00F316C9"/>
    <w:rsid w:val="00F33097"/>
    <w:rsid w:val="00F33AAA"/>
    <w:rsid w:val="00F33C18"/>
    <w:rsid w:val="00F35737"/>
    <w:rsid w:val="00F36CE3"/>
    <w:rsid w:val="00F37E92"/>
    <w:rsid w:val="00F37EB5"/>
    <w:rsid w:val="00F40960"/>
    <w:rsid w:val="00F429FD"/>
    <w:rsid w:val="00F4319A"/>
    <w:rsid w:val="00F4319D"/>
    <w:rsid w:val="00F4527D"/>
    <w:rsid w:val="00F454B7"/>
    <w:rsid w:val="00F45F45"/>
    <w:rsid w:val="00F50BC3"/>
    <w:rsid w:val="00F53309"/>
    <w:rsid w:val="00F5449C"/>
    <w:rsid w:val="00F54949"/>
    <w:rsid w:val="00F5579B"/>
    <w:rsid w:val="00F55DEE"/>
    <w:rsid w:val="00F56492"/>
    <w:rsid w:val="00F568CB"/>
    <w:rsid w:val="00F569DD"/>
    <w:rsid w:val="00F56B68"/>
    <w:rsid w:val="00F57A36"/>
    <w:rsid w:val="00F6054B"/>
    <w:rsid w:val="00F614D7"/>
    <w:rsid w:val="00F623FD"/>
    <w:rsid w:val="00F63E3B"/>
    <w:rsid w:val="00F65664"/>
    <w:rsid w:val="00F6635C"/>
    <w:rsid w:val="00F66794"/>
    <w:rsid w:val="00F66829"/>
    <w:rsid w:val="00F67D26"/>
    <w:rsid w:val="00F706C3"/>
    <w:rsid w:val="00F71924"/>
    <w:rsid w:val="00F72BE0"/>
    <w:rsid w:val="00F72E9D"/>
    <w:rsid w:val="00F7333F"/>
    <w:rsid w:val="00F738FB"/>
    <w:rsid w:val="00F7395E"/>
    <w:rsid w:val="00F74E61"/>
    <w:rsid w:val="00F75672"/>
    <w:rsid w:val="00F75823"/>
    <w:rsid w:val="00F77331"/>
    <w:rsid w:val="00F7744A"/>
    <w:rsid w:val="00F80150"/>
    <w:rsid w:val="00F81009"/>
    <w:rsid w:val="00F81D45"/>
    <w:rsid w:val="00F8370A"/>
    <w:rsid w:val="00F84C69"/>
    <w:rsid w:val="00F864E9"/>
    <w:rsid w:val="00F87738"/>
    <w:rsid w:val="00F908B3"/>
    <w:rsid w:val="00F911EB"/>
    <w:rsid w:val="00F93279"/>
    <w:rsid w:val="00F961DF"/>
    <w:rsid w:val="00F96651"/>
    <w:rsid w:val="00F9689C"/>
    <w:rsid w:val="00F97867"/>
    <w:rsid w:val="00FA1860"/>
    <w:rsid w:val="00FA18CD"/>
    <w:rsid w:val="00FA2EBE"/>
    <w:rsid w:val="00FA3685"/>
    <w:rsid w:val="00FA3B40"/>
    <w:rsid w:val="00FA422B"/>
    <w:rsid w:val="00FA44D6"/>
    <w:rsid w:val="00FA49DC"/>
    <w:rsid w:val="00FA4E6D"/>
    <w:rsid w:val="00FA7154"/>
    <w:rsid w:val="00FA71FA"/>
    <w:rsid w:val="00FA7B0E"/>
    <w:rsid w:val="00FB0930"/>
    <w:rsid w:val="00FB15A5"/>
    <w:rsid w:val="00FB16F8"/>
    <w:rsid w:val="00FB1FBF"/>
    <w:rsid w:val="00FB2268"/>
    <w:rsid w:val="00FB2C97"/>
    <w:rsid w:val="00FB3D87"/>
    <w:rsid w:val="00FB4BA2"/>
    <w:rsid w:val="00FB5624"/>
    <w:rsid w:val="00FB579E"/>
    <w:rsid w:val="00FB672B"/>
    <w:rsid w:val="00FB7C25"/>
    <w:rsid w:val="00FB7CF6"/>
    <w:rsid w:val="00FC017A"/>
    <w:rsid w:val="00FC08D5"/>
    <w:rsid w:val="00FC2330"/>
    <w:rsid w:val="00FC2F8B"/>
    <w:rsid w:val="00FC3206"/>
    <w:rsid w:val="00FC3FCD"/>
    <w:rsid w:val="00FC4780"/>
    <w:rsid w:val="00FC4EF1"/>
    <w:rsid w:val="00FC601E"/>
    <w:rsid w:val="00FC616F"/>
    <w:rsid w:val="00FC6D66"/>
    <w:rsid w:val="00FC7265"/>
    <w:rsid w:val="00FD0965"/>
    <w:rsid w:val="00FD2922"/>
    <w:rsid w:val="00FD6320"/>
    <w:rsid w:val="00FD64B1"/>
    <w:rsid w:val="00FD7294"/>
    <w:rsid w:val="00FE03F5"/>
    <w:rsid w:val="00FE0668"/>
    <w:rsid w:val="00FE124F"/>
    <w:rsid w:val="00FE210D"/>
    <w:rsid w:val="00FE3110"/>
    <w:rsid w:val="00FE41EC"/>
    <w:rsid w:val="00FE45E7"/>
    <w:rsid w:val="00FE4B24"/>
    <w:rsid w:val="00FE508D"/>
    <w:rsid w:val="00FE54A5"/>
    <w:rsid w:val="00FE5FC2"/>
    <w:rsid w:val="00FE728B"/>
    <w:rsid w:val="00FF115F"/>
    <w:rsid w:val="00FF183F"/>
    <w:rsid w:val="00FF3875"/>
    <w:rsid w:val="00FF3A95"/>
    <w:rsid w:val="00FF3E5B"/>
    <w:rsid w:val="00FF43E7"/>
    <w:rsid w:val="00FF4775"/>
    <w:rsid w:val="00FF4E54"/>
    <w:rsid w:val="00FF71AD"/>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v:stroke startarrow="classic" weight="1pt"/>
    </o:shapedefaults>
    <o:shapelayout v:ext="edit">
      <o:idmap v:ext="edit" data="1"/>
    </o:shapelayout>
  </w:shapeDefaults>
  <w:decimalSymbol w:val="."/>
  <w:listSeparator w:val=","/>
  <w14:docId w14:val="67AEC7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2B9A"/>
    <w:pPr>
      <w:ind w:left="720"/>
    </w:pPr>
    <w:rPr>
      <w:rFonts w:asciiTheme="minorHAnsi" w:hAnsiTheme="minorHAnsi"/>
      <w:sz w:val="22"/>
    </w:rPr>
  </w:style>
  <w:style w:type="paragraph" w:styleId="Heading1">
    <w:name w:val="heading 1"/>
    <w:basedOn w:val="Normal"/>
    <w:next w:val="Normal"/>
    <w:autoRedefine/>
    <w:qFormat/>
    <w:rsid w:val="00242B16"/>
    <w:pPr>
      <w:keepNext/>
      <w:spacing w:before="240" w:after="60"/>
      <w:ind w:left="0"/>
      <w:outlineLvl w:val="0"/>
    </w:pPr>
    <w:rPr>
      <w:rFonts w:ascii="Calibri" w:hAnsi="Calibri"/>
      <w:b/>
      <w:caps/>
      <w:kern w:val="28"/>
    </w:rPr>
  </w:style>
  <w:style w:type="paragraph" w:styleId="Heading2">
    <w:name w:val="heading 2"/>
    <w:basedOn w:val="Normal"/>
    <w:next w:val="Normal"/>
    <w:link w:val="Heading2Char"/>
    <w:qFormat/>
    <w:rsid w:val="00F11EEA"/>
    <w:pPr>
      <w:ind w:left="0"/>
      <w:jc w:val="both"/>
      <w:outlineLvl w:val="1"/>
    </w:pPr>
    <w:rPr>
      <w:b/>
    </w:rPr>
  </w:style>
  <w:style w:type="paragraph" w:styleId="Heading3">
    <w:name w:val="heading 3"/>
    <w:aliases w:val="Heading 3 Char,Heading 3 Char1 Char1,Heading 3 Char Char Char1,Heading 3 Char1 Char Char,Heading 3 Char Char Char Char"/>
    <w:basedOn w:val="Normal"/>
    <w:next w:val="Normal"/>
    <w:link w:val="Heading3Char1"/>
    <w:autoRedefine/>
    <w:qFormat/>
    <w:rsid w:val="00A62C5E"/>
    <w:pPr>
      <w:keepNext/>
      <w:tabs>
        <w:tab w:val="left" w:pos="7338"/>
      </w:tabs>
      <w:spacing w:before="120" w:after="240"/>
      <w:jc w:val="both"/>
      <w:outlineLvl w:val="2"/>
    </w:pPr>
    <w:rPr>
      <w:rFonts w:cs="Arial"/>
      <w:b/>
    </w:rPr>
  </w:style>
  <w:style w:type="paragraph" w:styleId="Heading4">
    <w:name w:val="heading 4"/>
    <w:basedOn w:val="Normal"/>
    <w:next w:val="Normal"/>
    <w:autoRedefine/>
    <w:qFormat/>
    <w:rsid w:val="009531B2"/>
    <w:pPr>
      <w:spacing w:before="60" w:after="60"/>
      <w:ind w:left="2280"/>
      <w:jc w:val="both"/>
      <w:outlineLvl w:val="3"/>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autoRedefine/>
    <w:uiPriority w:val="39"/>
    <w:rsid w:val="001A25B6"/>
    <w:pPr>
      <w:tabs>
        <w:tab w:val="left" w:pos="720"/>
        <w:tab w:val="right" w:leader="dot" w:pos="10080"/>
      </w:tabs>
      <w:spacing w:before="120" w:after="120"/>
    </w:pPr>
    <w:rPr>
      <w:rFonts w:ascii="Calibri" w:hAnsi="Calibri" w:cs="Calibri"/>
      <w:b/>
      <w:caps/>
      <w:noProof/>
      <w:szCs w:val="22"/>
    </w:rPr>
  </w:style>
  <w:style w:type="paragraph" w:customStyle="1" w:styleId="11Char">
    <w:name w:val="1.1 Char"/>
    <w:next w:val="SectionText11CharChar1"/>
    <w:link w:val="11CharChar1"/>
    <w:rsid w:val="00AA35D9"/>
    <w:pPr>
      <w:keepNext/>
      <w:spacing w:before="120" w:after="60"/>
      <w:ind w:left="720"/>
    </w:pPr>
    <w:rPr>
      <w:rFonts w:ascii="Arial" w:hAnsi="Arial"/>
      <w:b/>
      <w:noProof/>
      <w:sz w:val="22"/>
    </w:rPr>
  </w:style>
  <w:style w:type="paragraph" w:customStyle="1" w:styleId="SectionText11CharChar1">
    <w:name w:val="Section Text 1.1 Char Char1"/>
    <w:basedOn w:val="Normal"/>
    <w:link w:val="SectionText11CharChar1Char1"/>
    <w:rsid w:val="00F72BE0"/>
    <w:pPr>
      <w:spacing w:before="60" w:after="60"/>
    </w:pPr>
  </w:style>
  <w:style w:type="paragraph" w:customStyle="1" w:styleId="10">
    <w:name w:val="1.0"/>
    <w:next w:val="Normal"/>
    <w:rsid w:val="00AA35D9"/>
    <w:pPr>
      <w:keepNext/>
      <w:spacing w:before="240" w:after="120"/>
    </w:pPr>
    <w:rPr>
      <w:rFonts w:ascii="Arial" w:hAnsi="Arial"/>
      <w:b/>
      <w:caps/>
      <w:noProof/>
      <w:sz w:val="22"/>
    </w:rPr>
  </w:style>
  <w:style w:type="paragraph" w:customStyle="1" w:styleId="111">
    <w:name w:val="1.1.1"/>
    <w:next w:val="SectionText111Char"/>
    <w:rsid w:val="00AA35D9"/>
    <w:pPr>
      <w:keepNext/>
      <w:spacing w:before="120" w:after="60"/>
      <w:ind w:left="1440"/>
    </w:pPr>
    <w:rPr>
      <w:rFonts w:ascii="Arial" w:hAnsi="Arial"/>
      <w:noProof/>
      <w:sz w:val="22"/>
    </w:rPr>
  </w:style>
  <w:style w:type="paragraph" w:customStyle="1" w:styleId="SectionText111Char">
    <w:name w:val="Section Text 1.1.1 Char"/>
    <w:basedOn w:val="Normal"/>
    <w:link w:val="SectionText111CharChar1"/>
    <w:autoRedefine/>
    <w:rsid w:val="00497484"/>
    <w:pPr>
      <w:numPr>
        <w:numId w:val="3"/>
      </w:numPr>
      <w:spacing w:before="60" w:after="60"/>
    </w:pPr>
    <w:rPr>
      <w:sz w:val="20"/>
    </w:rPr>
  </w:style>
  <w:style w:type="paragraph" w:styleId="TOC3">
    <w:name w:val="toc 3"/>
    <w:basedOn w:val="Normal"/>
    <w:next w:val="Normal"/>
    <w:autoRedefine/>
    <w:uiPriority w:val="39"/>
    <w:pPr>
      <w:ind w:left="440"/>
    </w:pPr>
  </w:style>
  <w:style w:type="paragraph" w:styleId="TOC2">
    <w:name w:val="toc 2"/>
    <w:basedOn w:val="Normal"/>
    <w:next w:val="Normal"/>
    <w:autoRedefine/>
    <w:uiPriority w:val="39"/>
    <w:rsid w:val="00374285"/>
    <w:pPr>
      <w:tabs>
        <w:tab w:val="left" w:pos="1440"/>
        <w:tab w:val="right" w:leader="dot" w:pos="10080"/>
      </w:tabs>
    </w:pPr>
    <w:rPr>
      <w:rFonts w:ascii="Calibri" w:hAnsi="Calibri" w:cs="Calibri"/>
      <w:bCs/>
      <w:noProof/>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Hyperlink">
    <w:name w:val="Hyperlink"/>
    <w:uiPriority w:val="99"/>
    <w:rPr>
      <w:color w:val="0000FF"/>
      <w:u w:val="single"/>
    </w:rPr>
  </w:style>
  <w:style w:type="paragraph" w:customStyle="1" w:styleId="1111">
    <w:name w:val="1.1.1.1"/>
    <w:basedOn w:val="111"/>
    <w:next w:val="SectionText1111Char"/>
    <w:rsid w:val="00AA35D9"/>
    <w:pPr>
      <w:tabs>
        <w:tab w:val="left" w:pos="2448"/>
      </w:tabs>
    </w:pPr>
    <w:rPr>
      <w:i/>
    </w:rPr>
  </w:style>
  <w:style w:type="paragraph" w:customStyle="1" w:styleId="SectionText1111Char">
    <w:name w:val="Section Text 1.1.1.1 Char"/>
    <w:basedOn w:val="SectionText111Char"/>
    <w:link w:val="SectionText1111CharChar1"/>
    <w:autoRedefine/>
    <w:rsid w:val="008516D5"/>
    <w:pPr>
      <w:numPr>
        <w:numId w:val="0"/>
      </w:numPr>
      <w:ind w:left="2160"/>
    </w:pPr>
    <w:rPr>
      <w:color w:val="0000FF"/>
      <w:szCs w:val="22"/>
    </w:rPr>
  </w:style>
  <w:style w:type="character" w:styleId="FollowedHyperlink">
    <w:name w:val="FollowedHyperlink"/>
    <w:rPr>
      <w:color w:val="800080"/>
      <w:u w:val="single"/>
    </w:rPr>
  </w:style>
  <w:style w:type="paragraph" w:customStyle="1" w:styleId="SectionText10">
    <w:name w:val="Section Text 1.0"/>
    <w:basedOn w:val="SectionText11CharChar1"/>
    <w:rsid w:val="00AA35D9"/>
  </w:style>
  <w:style w:type="paragraph" w:styleId="Header">
    <w:name w:val="header"/>
    <w:basedOn w:val="Normal"/>
    <w:rsid w:val="00047E80"/>
    <w:pPr>
      <w:tabs>
        <w:tab w:val="center" w:pos="4320"/>
        <w:tab w:val="right" w:pos="8640"/>
      </w:tabs>
    </w:pPr>
  </w:style>
  <w:style w:type="character" w:customStyle="1" w:styleId="SectionText11CharChar1Char1">
    <w:name w:val="Section Text 1.1 Char Char1 Char1"/>
    <w:link w:val="SectionText11CharChar1"/>
    <w:rsid w:val="00AF550F"/>
    <w:rPr>
      <w:rFonts w:ascii="Arial" w:hAnsi="Arial"/>
      <w:sz w:val="22"/>
      <w:lang w:val="en-US" w:eastAsia="en-US" w:bidi="ar-SA"/>
    </w:rPr>
  </w:style>
  <w:style w:type="character" w:styleId="CommentReference">
    <w:name w:val="annotation reference"/>
    <w:semiHidden/>
    <w:rsid w:val="004C0C03"/>
    <w:rPr>
      <w:sz w:val="16"/>
      <w:szCs w:val="16"/>
    </w:rPr>
  </w:style>
  <w:style w:type="paragraph" w:styleId="CommentText">
    <w:name w:val="annotation text"/>
    <w:basedOn w:val="Normal"/>
    <w:semiHidden/>
    <w:rsid w:val="004C0C03"/>
    <w:rPr>
      <w:sz w:val="20"/>
    </w:rPr>
  </w:style>
  <w:style w:type="paragraph" w:styleId="CommentSubject">
    <w:name w:val="annotation subject"/>
    <w:basedOn w:val="CommentText"/>
    <w:next w:val="CommentText"/>
    <w:semiHidden/>
    <w:rsid w:val="004C0C03"/>
    <w:rPr>
      <w:b/>
      <w:bCs/>
    </w:rPr>
  </w:style>
  <w:style w:type="paragraph" w:styleId="BalloonText">
    <w:name w:val="Balloon Text"/>
    <w:basedOn w:val="Normal"/>
    <w:semiHidden/>
    <w:rsid w:val="004C0C03"/>
    <w:rPr>
      <w:rFonts w:ascii="Tahoma" w:hAnsi="Tahoma" w:cs="Tahoma"/>
      <w:sz w:val="16"/>
      <w:szCs w:val="16"/>
    </w:rPr>
  </w:style>
  <w:style w:type="character" w:customStyle="1" w:styleId="SectionText11CharChar">
    <w:name w:val="Section Text 1.1 Char Char"/>
    <w:rsid w:val="00C03CDD"/>
    <w:rPr>
      <w:rFonts w:ascii="Arial" w:hAnsi="Arial"/>
      <w:sz w:val="22"/>
      <w:lang w:val="en-US" w:eastAsia="en-US" w:bidi="ar-SA"/>
    </w:rPr>
  </w:style>
  <w:style w:type="table" w:styleId="TableGrid">
    <w:name w:val="Table Grid"/>
    <w:basedOn w:val="TableNormal"/>
    <w:rsid w:val="00B064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aliases w:val=" Char2"/>
    <w:basedOn w:val="SectionText11CharChar1"/>
    <w:link w:val="BodyText2Char"/>
    <w:autoRedefine/>
    <w:rsid w:val="00447457"/>
    <w:pPr>
      <w:spacing w:before="0"/>
      <w:jc w:val="both"/>
    </w:pPr>
    <w:rPr>
      <w:rFonts w:cs="Arial"/>
      <w:szCs w:val="22"/>
    </w:rPr>
  </w:style>
  <w:style w:type="character" w:customStyle="1" w:styleId="BodyText2Char">
    <w:name w:val="Body Text 2 Char"/>
    <w:aliases w:val=" Char2 Char"/>
    <w:link w:val="BodyText2"/>
    <w:rsid w:val="00447457"/>
    <w:rPr>
      <w:rFonts w:ascii="Arial" w:hAnsi="Arial" w:cs="Arial"/>
      <w:sz w:val="22"/>
      <w:szCs w:val="22"/>
      <w:lang w:val="en-US" w:eastAsia="en-US" w:bidi="ar-SA"/>
    </w:rPr>
  </w:style>
  <w:style w:type="paragraph" w:styleId="BodyText">
    <w:name w:val="Body Text"/>
    <w:aliases w:val=" Char1"/>
    <w:basedOn w:val="Normal"/>
    <w:link w:val="BodyTextChar"/>
    <w:rsid w:val="00B7270F"/>
    <w:pPr>
      <w:spacing w:after="120"/>
    </w:pPr>
  </w:style>
  <w:style w:type="character" w:customStyle="1" w:styleId="BodyTextChar">
    <w:name w:val="Body Text Char"/>
    <w:aliases w:val=" Char1 Char"/>
    <w:link w:val="BodyText"/>
    <w:rsid w:val="00702E7B"/>
    <w:rPr>
      <w:rFonts w:ascii="Arial" w:hAnsi="Arial"/>
      <w:sz w:val="22"/>
      <w:lang w:val="en-US" w:eastAsia="en-US" w:bidi="ar-SA"/>
    </w:rPr>
  </w:style>
  <w:style w:type="paragraph" w:styleId="BodyText3">
    <w:name w:val="Body Text 3"/>
    <w:aliases w:val=" Char Char"/>
    <w:link w:val="BodyText3Char"/>
    <w:autoRedefine/>
    <w:rsid w:val="006E7BC7"/>
    <w:pPr>
      <w:tabs>
        <w:tab w:val="num" w:pos="2880"/>
      </w:tabs>
      <w:spacing w:before="60" w:after="60"/>
      <w:ind w:left="2160"/>
    </w:pPr>
    <w:rPr>
      <w:color w:val="000000"/>
    </w:rPr>
  </w:style>
  <w:style w:type="paragraph" w:styleId="ListBullet2">
    <w:name w:val="List Bullet 2"/>
    <w:basedOn w:val="Normal"/>
    <w:autoRedefine/>
    <w:rsid w:val="009C48C3"/>
    <w:pPr>
      <w:numPr>
        <w:numId w:val="1"/>
      </w:numPr>
      <w:tabs>
        <w:tab w:val="clear" w:pos="720"/>
      </w:tabs>
      <w:spacing w:after="60"/>
      <w:ind w:left="1886" w:hanging="446"/>
      <w:jc w:val="both"/>
    </w:pPr>
  </w:style>
  <w:style w:type="character" w:customStyle="1" w:styleId="SectionText111CharChar1">
    <w:name w:val="Section Text 1.1.1 Char Char1"/>
    <w:link w:val="SectionText111Char"/>
    <w:rsid w:val="00497484"/>
    <w:rPr>
      <w:rFonts w:ascii="Arial" w:hAnsi="Arial"/>
    </w:rPr>
  </w:style>
  <w:style w:type="character" w:customStyle="1" w:styleId="Char">
    <w:name w:val="Char"/>
    <w:rsid w:val="006E7BC7"/>
    <w:rPr>
      <w:rFonts w:ascii="Arial" w:hAnsi="Arial"/>
      <w:color w:val="000000"/>
      <w:sz w:val="22"/>
      <w:lang w:val="en-US" w:eastAsia="en-US" w:bidi="ar-SA"/>
    </w:rPr>
  </w:style>
  <w:style w:type="paragraph" w:styleId="ListBullet3">
    <w:name w:val="List Bullet 3"/>
    <w:basedOn w:val="Normal"/>
    <w:autoRedefine/>
    <w:rsid w:val="000809AC"/>
    <w:pPr>
      <w:spacing w:before="60" w:after="60"/>
      <w:ind w:left="2160"/>
      <w:jc w:val="both"/>
    </w:pPr>
    <w:rPr>
      <w:u w:val="single"/>
    </w:rPr>
  </w:style>
  <w:style w:type="character" w:customStyle="1" w:styleId="SectionText1111CharChar1">
    <w:name w:val="Section Text 1.1.1.1 Char Char1"/>
    <w:link w:val="SectionText1111Char"/>
    <w:rsid w:val="008516D5"/>
    <w:rPr>
      <w:rFonts w:ascii="Arial" w:hAnsi="Arial"/>
      <w:color w:val="0000FF"/>
      <w:szCs w:val="22"/>
      <w:lang w:val="en-US" w:eastAsia="en-US" w:bidi="ar-SA"/>
    </w:rPr>
  </w:style>
  <w:style w:type="character" w:customStyle="1" w:styleId="11CharChar1">
    <w:name w:val="1.1 Char Char1"/>
    <w:link w:val="11Char"/>
    <w:rsid w:val="00933F99"/>
    <w:rPr>
      <w:rFonts w:ascii="Arial" w:hAnsi="Arial"/>
      <w:b/>
      <w:noProof/>
      <w:sz w:val="22"/>
      <w:lang w:val="en-US" w:eastAsia="en-US" w:bidi="ar-SA"/>
    </w:rPr>
  </w:style>
  <w:style w:type="character" w:customStyle="1" w:styleId="Heading2Char">
    <w:name w:val="Heading 2 Char"/>
    <w:basedOn w:val="11CharChar1"/>
    <w:link w:val="Heading2"/>
    <w:rsid w:val="00F11EEA"/>
    <w:rPr>
      <w:rFonts w:ascii="Arial" w:hAnsi="Arial"/>
      <w:b/>
      <w:noProof/>
      <w:sz w:val="22"/>
      <w:lang w:val="en-US" w:eastAsia="en-US" w:bidi="ar-SA"/>
    </w:rPr>
  </w:style>
  <w:style w:type="paragraph" w:customStyle="1" w:styleId="StyleSectionText11Char10ptItalicBlueJustified">
    <w:name w:val="Style Section Text 1.1 Char + 10 pt Italic Blue Justified"/>
    <w:basedOn w:val="Normal"/>
    <w:rsid w:val="003303FA"/>
    <w:pPr>
      <w:numPr>
        <w:ilvl w:val="4"/>
        <w:numId w:val="2"/>
      </w:numPr>
    </w:pPr>
  </w:style>
  <w:style w:type="paragraph" w:customStyle="1" w:styleId="SectionText11CharCharCharChar">
    <w:name w:val="Section Text 1.1 Char Char Char Char"/>
    <w:basedOn w:val="Normal"/>
    <w:link w:val="SectionText11CharCharCharCharChar1"/>
    <w:rsid w:val="00E8340D"/>
    <w:pPr>
      <w:spacing w:before="60" w:after="60"/>
    </w:pPr>
  </w:style>
  <w:style w:type="character" w:customStyle="1" w:styleId="SectionText11CharCharCharCharChar1">
    <w:name w:val="Section Text 1.1 Char Char Char Char Char1"/>
    <w:link w:val="SectionText11CharCharCharChar"/>
    <w:rsid w:val="00E8340D"/>
    <w:rPr>
      <w:rFonts w:ascii="Arial" w:hAnsi="Arial"/>
      <w:sz w:val="22"/>
      <w:lang w:val="en-US" w:eastAsia="en-US" w:bidi="ar-SA"/>
    </w:rPr>
  </w:style>
  <w:style w:type="character" w:customStyle="1" w:styleId="Heading3Char1">
    <w:name w:val="Heading 3 Char1"/>
    <w:aliases w:val="Heading 3 Char Char,Heading 3 Char1 Char1 Char,Heading 3 Char Char Char1 Char,Heading 3 Char1 Char Char Char,Heading 3 Char Char Char Char Char"/>
    <w:link w:val="Heading3"/>
    <w:rsid w:val="00A62C5E"/>
    <w:rPr>
      <w:rFonts w:asciiTheme="minorHAnsi" w:hAnsiTheme="minorHAnsi" w:cs="Arial"/>
      <w:b/>
      <w:sz w:val="22"/>
    </w:rPr>
  </w:style>
  <w:style w:type="paragraph" w:styleId="BodyTextIndent3">
    <w:name w:val="Body Text Indent 3"/>
    <w:basedOn w:val="Normal"/>
    <w:rsid w:val="00423537"/>
    <w:pPr>
      <w:spacing w:after="120"/>
      <w:ind w:left="360"/>
    </w:pPr>
    <w:rPr>
      <w:sz w:val="16"/>
      <w:szCs w:val="16"/>
    </w:rPr>
  </w:style>
  <w:style w:type="character" w:customStyle="1" w:styleId="SectionText11CharChar1Char">
    <w:name w:val="Section Text 1.1 Char Char1 Char"/>
    <w:rsid w:val="00600A9D"/>
    <w:rPr>
      <w:rFonts w:ascii="Arial" w:hAnsi="Arial"/>
      <w:sz w:val="22"/>
      <w:lang w:val="en-US" w:eastAsia="en-US" w:bidi="ar-SA"/>
    </w:rPr>
  </w:style>
  <w:style w:type="character" w:customStyle="1" w:styleId="Char2Char">
    <w:name w:val="Char2 Char"/>
    <w:rsid w:val="00600A9D"/>
    <w:rPr>
      <w:rFonts w:ascii="Arial" w:hAnsi="Arial"/>
      <w:sz w:val="22"/>
      <w:lang w:val="en-US" w:eastAsia="en-US" w:bidi="ar-SA"/>
    </w:rPr>
  </w:style>
  <w:style w:type="character" w:customStyle="1" w:styleId="Char1Char">
    <w:name w:val="Char1 Char"/>
    <w:rsid w:val="00600A9D"/>
    <w:rPr>
      <w:rFonts w:ascii="Arial" w:hAnsi="Arial"/>
      <w:sz w:val="22"/>
      <w:lang w:val="en-US" w:eastAsia="en-US" w:bidi="ar-SA"/>
    </w:rPr>
  </w:style>
  <w:style w:type="character" w:customStyle="1" w:styleId="SectionText111CharChar">
    <w:name w:val="Section Text 1.1.1 Char Char"/>
    <w:rsid w:val="00600A9D"/>
    <w:rPr>
      <w:rFonts w:ascii="Arial" w:hAnsi="Arial"/>
      <w:lang w:val="en-US" w:eastAsia="en-US" w:bidi="ar-SA"/>
    </w:rPr>
  </w:style>
  <w:style w:type="character" w:customStyle="1" w:styleId="BodyText3Char">
    <w:name w:val="Body Text 3 Char"/>
    <w:aliases w:val=" Char Char Char"/>
    <w:link w:val="BodyText3"/>
    <w:rsid w:val="00600A9D"/>
    <w:rPr>
      <w:rFonts w:ascii="Arial" w:hAnsi="Arial"/>
      <w:color w:val="000000"/>
      <w:sz w:val="22"/>
      <w:lang w:val="en-US" w:eastAsia="en-US" w:bidi="ar-SA"/>
    </w:rPr>
  </w:style>
  <w:style w:type="character" w:customStyle="1" w:styleId="SectionText1111CharChar">
    <w:name w:val="Section Text 1.1.1.1 Char Char"/>
    <w:rsid w:val="00600A9D"/>
    <w:rPr>
      <w:rFonts w:ascii="Arial" w:hAnsi="Arial"/>
      <w:color w:val="0000FF"/>
      <w:szCs w:val="22"/>
      <w:lang w:val="en-US" w:eastAsia="en-US" w:bidi="ar-SA"/>
    </w:rPr>
  </w:style>
  <w:style w:type="character" w:customStyle="1" w:styleId="11CharChar">
    <w:name w:val="1.1 Char Char"/>
    <w:rsid w:val="00600A9D"/>
    <w:rPr>
      <w:rFonts w:ascii="Arial" w:hAnsi="Arial"/>
      <w:b/>
      <w:noProof/>
      <w:sz w:val="22"/>
      <w:lang w:val="en-US" w:eastAsia="en-US" w:bidi="ar-SA"/>
    </w:rPr>
  </w:style>
  <w:style w:type="character" w:customStyle="1" w:styleId="Char3Char">
    <w:name w:val="Char3 Char"/>
    <w:basedOn w:val="11CharChar"/>
    <w:rsid w:val="00600A9D"/>
    <w:rPr>
      <w:rFonts w:ascii="Arial" w:hAnsi="Arial"/>
      <w:b/>
      <w:noProof/>
      <w:sz w:val="22"/>
      <w:lang w:val="en-US" w:eastAsia="en-US" w:bidi="ar-SA"/>
    </w:rPr>
  </w:style>
  <w:style w:type="character" w:customStyle="1" w:styleId="SectionText11CharCharCharCharChar">
    <w:name w:val="Section Text 1.1 Char Char Char Char Char"/>
    <w:rsid w:val="00600A9D"/>
    <w:rPr>
      <w:rFonts w:ascii="Arial" w:hAnsi="Arial"/>
      <w:sz w:val="22"/>
      <w:lang w:val="en-US" w:eastAsia="en-US" w:bidi="ar-SA"/>
    </w:rPr>
  </w:style>
  <w:style w:type="paragraph" w:styleId="BlockText">
    <w:name w:val="Block Text"/>
    <w:basedOn w:val="Normal"/>
    <w:rsid w:val="00FA71FA"/>
    <w:pPr>
      <w:spacing w:after="120"/>
      <w:ind w:right="1440"/>
    </w:pPr>
  </w:style>
  <w:style w:type="character" w:styleId="PageNumber">
    <w:name w:val="page number"/>
    <w:basedOn w:val="DefaultParagraphFont"/>
    <w:rsid w:val="001D5D85"/>
  </w:style>
  <w:style w:type="paragraph" w:styleId="TOCHeading">
    <w:name w:val="TOC Heading"/>
    <w:basedOn w:val="Heading1"/>
    <w:next w:val="Normal"/>
    <w:uiPriority w:val="39"/>
    <w:unhideWhenUsed/>
    <w:qFormat/>
    <w:rsid w:val="00D70ABF"/>
    <w:pPr>
      <w:keepLines/>
      <w:spacing w:after="0" w:line="259" w:lineRule="auto"/>
      <w:outlineLvl w:val="9"/>
    </w:pPr>
    <w:rPr>
      <w:rFonts w:asciiTheme="majorHAnsi" w:eastAsiaTheme="majorEastAsia" w:hAnsiTheme="majorHAnsi" w:cstheme="majorBidi"/>
      <w:b w:val="0"/>
      <w:caps w:val="0"/>
      <w:color w:val="2F5496" w:themeColor="accent1" w:themeShade="BF"/>
      <w:kern w:val="0"/>
      <w:sz w:val="32"/>
      <w:szCs w:val="32"/>
    </w:rPr>
  </w:style>
  <w:style w:type="paragraph" w:styleId="ListParagraph">
    <w:name w:val="List Paragraph"/>
    <w:basedOn w:val="Normal"/>
    <w:uiPriority w:val="34"/>
    <w:qFormat/>
    <w:rsid w:val="003567E9"/>
    <w:pPr>
      <w:contextualSpacing/>
    </w:pPr>
  </w:style>
  <w:style w:type="character" w:styleId="PlaceholderText">
    <w:name w:val="Placeholder Text"/>
    <w:basedOn w:val="DefaultParagraphFont"/>
    <w:uiPriority w:val="99"/>
    <w:semiHidden/>
    <w:rsid w:val="008C201F"/>
    <w:rPr>
      <w:rFonts w:ascii="Arial" w:hAnsi="Arial"/>
      <w:color w:val="808080"/>
      <w:sz w:val="16"/>
    </w:rPr>
  </w:style>
  <w:style w:type="character" w:customStyle="1" w:styleId="FooterChar">
    <w:name w:val="Footer Char"/>
    <w:basedOn w:val="DefaultParagraphFont"/>
    <w:link w:val="Footer"/>
    <w:uiPriority w:val="99"/>
    <w:rsid w:val="008D5002"/>
    <w:rPr>
      <w:rFonts w:asciiTheme="minorHAnsi" w:hAnsiTheme="minorHAnsi"/>
      <w:sz w:val="22"/>
    </w:rPr>
  </w:style>
  <w:style w:type="paragraph" w:styleId="NormalWeb">
    <w:name w:val="Normal (Web)"/>
    <w:basedOn w:val="Normal"/>
    <w:uiPriority w:val="99"/>
    <w:unhideWhenUsed/>
    <w:rsid w:val="00222C7D"/>
    <w:pPr>
      <w:spacing w:before="100" w:beforeAutospacing="1" w:after="100" w:afterAutospacing="1"/>
      <w:ind w:left="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868944">
      <w:bodyDiv w:val="1"/>
      <w:marLeft w:val="0"/>
      <w:marRight w:val="0"/>
      <w:marTop w:val="0"/>
      <w:marBottom w:val="0"/>
      <w:divBdr>
        <w:top w:val="none" w:sz="0" w:space="0" w:color="auto"/>
        <w:left w:val="none" w:sz="0" w:space="0" w:color="auto"/>
        <w:bottom w:val="none" w:sz="0" w:space="0" w:color="auto"/>
        <w:right w:val="none" w:sz="0" w:space="0" w:color="auto"/>
      </w:divBdr>
    </w:div>
    <w:div w:id="130516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www.asiinstr.com/technical/Dielectric" TargetMode="Externa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hyperlink" Target="https://gregmaxey.com/word_tip_pages/extract_data_from_forms.html" TargetMode="Externa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oter" Target="foot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646BE5D72B44BD1BF54C64D9B3CA807"/>
        <w:category>
          <w:name w:val="General"/>
          <w:gallery w:val="placeholder"/>
        </w:category>
        <w:types>
          <w:type w:val="bbPlcHdr"/>
        </w:types>
        <w:behaviors>
          <w:behavior w:val="content"/>
        </w:behaviors>
        <w:guid w:val="{72CD21A0-C8C5-46E5-8901-CC42A8E37DA5}"/>
      </w:docPartPr>
      <w:docPartBody>
        <w:p w:rsidR="00CF02E4" w:rsidRDefault="00524E96" w:rsidP="00524E96">
          <w:pPr>
            <w:pStyle w:val="1646BE5D72B44BD1BF54C64D9B3CA807"/>
          </w:pPr>
          <w:r w:rsidRPr="00112747">
            <w:rPr>
              <w:rStyle w:val="PlaceholderText"/>
              <w:rFonts w:ascii="Arial" w:hAnsi="Arial" w:cs="Arial"/>
              <w:sz w:val="16"/>
              <w:szCs w:val="16"/>
            </w:rPr>
            <w:t>Choose an item.</w:t>
          </w:r>
        </w:p>
      </w:docPartBody>
    </w:docPart>
    <w:docPart>
      <w:docPartPr>
        <w:name w:val="AE45404875D84D2BBEFB3BF378F5D23A"/>
        <w:category>
          <w:name w:val="General"/>
          <w:gallery w:val="placeholder"/>
        </w:category>
        <w:types>
          <w:type w:val="bbPlcHdr"/>
        </w:types>
        <w:behaviors>
          <w:behavior w:val="content"/>
        </w:behaviors>
        <w:guid w:val="{FFA8AB58-EC99-4250-A365-790EF826F07C}"/>
      </w:docPartPr>
      <w:docPartBody>
        <w:p w:rsidR="00CF02E4" w:rsidRDefault="00524E96" w:rsidP="00524E96">
          <w:pPr>
            <w:pStyle w:val="AE45404875D84D2BBEFB3BF378F5D23A"/>
          </w:pPr>
          <w:r w:rsidRPr="00112747">
            <w:rPr>
              <w:rStyle w:val="PlaceholderText"/>
              <w:rFonts w:ascii="Arial" w:hAnsi="Arial" w:cs="Arial"/>
              <w:sz w:val="16"/>
              <w:szCs w:val="16"/>
            </w:rPr>
            <w:t>Choose an item.</w:t>
          </w:r>
        </w:p>
      </w:docPartBody>
    </w:docPart>
    <w:docPart>
      <w:docPartPr>
        <w:name w:val="59B0759045954064B8FE8B46DFCD5BD3"/>
        <w:category>
          <w:name w:val="General"/>
          <w:gallery w:val="placeholder"/>
        </w:category>
        <w:types>
          <w:type w:val="bbPlcHdr"/>
        </w:types>
        <w:behaviors>
          <w:behavior w:val="content"/>
        </w:behaviors>
        <w:guid w:val="{1C59AEF7-4D62-4DD1-A564-21150912512A}"/>
      </w:docPartPr>
      <w:docPartBody>
        <w:p w:rsidR="00CF02E4" w:rsidRDefault="00524E96" w:rsidP="00524E96">
          <w:pPr>
            <w:pStyle w:val="59B0759045954064B8FE8B46DFCD5BD3"/>
          </w:pPr>
          <w:r w:rsidRPr="00112747">
            <w:rPr>
              <w:rStyle w:val="PlaceholderText"/>
              <w:rFonts w:ascii="Arial" w:hAnsi="Arial" w:cs="Arial"/>
              <w:sz w:val="16"/>
              <w:szCs w:val="16"/>
            </w:rPr>
            <w:t>Choose an item.</w:t>
          </w:r>
        </w:p>
      </w:docPartBody>
    </w:docPart>
    <w:docPart>
      <w:docPartPr>
        <w:name w:val="7A13FC4182DA448A8EBA12FAFBC7E19A"/>
        <w:category>
          <w:name w:val="General"/>
          <w:gallery w:val="placeholder"/>
        </w:category>
        <w:types>
          <w:type w:val="bbPlcHdr"/>
        </w:types>
        <w:behaviors>
          <w:behavior w:val="content"/>
        </w:behaviors>
        <w:guid w:val="{139351B4-400D-4A6E-9271-BC8C4B09E1AE}"/>
      </w:docPartPr>
      <w:docPartBody>
        <w:p w:rsidR="00CF02E4" w:rsidRDefault="00524E96" w:rsidP="00524E96">
          <w:pPr>
            <w:pStyle w:val="7A13FC4182DA448A8EBA12FAFBC7E19A"/>
          </w:pPr>
          <w:r w:rsidRPr="00112747">
            <w:rPr>
              <w:rStyle w:val="PlaceholderText"/>
              <w:rFonts w:ascii="Arial" w:hAnsi="Arial" w:cs="Arial"/>
              <w:sz w:val="16"/>
              <w:szCs w:val="16"/>
            </w:rPr>
            <w:t>Choose an item.</w:t>
          </w:r>
        </w:p>
      </w:docPartBody>
    </w:docPart>
    <w:docPart>
      <w:docPartPr>
        <w:name w:val="232B33DE6EA1400F9CDA3B3343B3338E"/>
        <w:category>
          <w:name w:val="General"/>
          <w:gallery w:val="placeholder"/>
        </w:category>
        <w:types>
          <w:type w:val="bbPlcHdr"/>
        </w:types>
        <w:behaviors>
          <w:behavior w:val="content"/>
        </w:behaviors>
        <w:guid w:val="{28392479-5B26-4407-B9D3-F76856E64F46}"/>
      </w:docPartPr>
      <w:docPartBody>
        <w:p w:rsidR="00CF02E4" w:rsidRDefault="00524E96" w:rsidP="00524E96">
          <w:pPr>
            <w:pStyle w:val="232B33DE6EA1400F9CDA3B3343B3338E"/>
          </w:pPr>
          <w:r w:rsidRPr="00112747">
            <w:rPr>
              <w:rStyle w:val="PlaceholderText"/>
              <w:rFonts w:ascii="Arial" w:hAnsi="Arial" w:cs="Arial"/>
              <w:sz w:val="16"/>
              <w:szCs w:val="16"/>
            </w:rPr>
            <w:t>Choose an item.</w:t>
          </w:r>
        </w:p>
      </w:docPartBody>
    </w:docPart>
    <w:docPart>
      <w:docPartPr>
        <w:name w:val="E48F42C8C0EC4A4D8897DDBE1A2D75AB"/>
        <w:category>
          <w:name w:val="General"/>
          <w:gallery w:val="placeholder"/>
        </w:category>
        <w:types>
          <w:type w:val="bbPlcHdr"/>
        </w:types>
        <w:behaviors>
          <w:behavior w:val="content"/>
        </w:behaviors>
        <w:guid w:val="{C87AEEEE-0AA5-4EC2-B969-1986AFC2E80F}"/>
      </w:docPartPr>
      <w:docPartBody>
        <w:p w:rsidR="00CF02E4" w:rsidRDefault="00524E96" w:rsidP="00524E96">
          <w:pPr>
            <w:pStyle w:val="E48F42C8C0EC4A4D8897DDBE1A2D75AB"/>
          </w:pPr>
          <w:r w:rsidRPr="00112747">
            <w:rPr>
              <w:rStyle w:val="PlaceholderText"/>
              <w:rFonts w:ascii="Arial" w:hAnsi="Arial" w:cs="Arial"/>
              <w:sz w:val="16"/>
              <w:szCs w:val="1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Arial Bold">
    <w:panose1 w:val="020B07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E96"/>
    <w:rsid w:val="004E0C83"/>
    <w:rsid w:val="00524E96"/>
    <w:rsid w:val="00CF02E4"/>
    <w:rsid w:val="00D316EF"/>
    <w:rsid w:val="00F6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E96"/>
    <w:rPr>
      <w:color w:val="808080"/>
    </w:rPr>
  </w:style>
  <w:style w:type="paragraph" w:customStyle="1" w:styleId="1646BE5D72B44BD1BF54C64D9B3CA807">
    <w:name w:val="1646BE5D72B44BD1BF54C64D9B3CA807"/>
    <w:rsid w:val="00524E96"/>
  </w:style>
  <w:style w:type="paragraph" w:customStyle="1" w:styleId="AE45404875D84D2BBEFB3BF378F5D23A">
    <w:name w:val="AE45404875D84D2BBEFB3BF378F5D23A"/>
    <w:rsid w:val="00524E96"/>
  </w:style>
  <w:style w:type="paragraph" w:customStyle="1" w:styleId="59B0759045954064B8FE8B46DFCD5BD3">
    <w:name w:val="59B0759045954064B8FE8B46DFCD5BD3"/>
    <w:rsid w:val="00524E96"/>
  </w:style>
  <w:style w:type="paragraph" w:customStyle="1" w:styleId="7A13FC4182DA448A8EBA12FAFBC7E19A">
    <w:name w:val="7A13FC4182DA448A8EBA12FAFBC7E19A"/>
    <w:rsid w:val="00524E96"/>
  </w:style>
  <w:style w:type="paragraph" w:customStyle="1" w:styleId="232B33DE6EA1400F9CDA3B3343B3338E">
    <w:name w:val="232B33DE6EA1400F9CDA3B3343B3338E"/>
    <w:rsid w:val="00524E96"/>
  </w:style>
  <w:style w:type="paragraph" w:customStyle="1" w:styleId="E48F42C8C0EC4A4D8897DDBE1A2D75AB">
    <w:name w:val="E48F42C8C0EC4A4D8897DDBE1A2D75AB"/>
    <w:rsid w:val="00524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9D063-F663-4511-841C-BD6FA1975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8413</Words>
  <Characters>51935</Characters>
  <Application>Microsoft Office Word</Application>
  <DocSecurity>0</DocSecurity>
  <Lines>432</Lines>
  <Paragraphs>120</Paragraphs>
  <ScaleCrop>false</ScaleCrop>
  <HeadingPairs>
    <vt:vector size="4" baseType="variant">
      <vt:variant>
        <vt:lpstr>Title</vt:lpstr>
      </vt:variant>
      <vt:variant>
        <vt:i4>1</vt:i4>
      </vt:variant>
      <vt:variant>
        <vt:lpstr>Headings</vt:lpstr>
      </vt:variant>
      <vt:variant>
        <vt:i4>41</vt:i4>
      </vt:variant>
    </vt:vector>
  </HeadingPairs>
  <TitlesOfParts>
    <vt:vector size="42" baseType="lpstr">
      <vt:lpstr/>
      <vt:lpstr>1.0 OVERVIEW</vt:lpstr>
      <vt:lpstr>    1.1 Basic Philosophies</vt:lpstr>
      <vt:lpstr>        1.2 Typical Documentation Requirements</vt:lpstr>
      <vt:lpstr>    1.3 Suitable for Intended Use Concept</vt:lpstr>
      <vt:lpstr>        1.3.1 Administrative Identification Model Hierarchy Properties</vt:lpstr>
      <vt:lpstr>        1.3.2 Service Identifications Project Specific Suitable for Use Concept</vt:lpstr>
      <vt:lpstr>        1.3.3 Component Design Criteria Project Specific Suitable for Use Concept</vt:lpstr>
      <vt:lpstr>        1.3.4 Material or Material Flow Conditions Data Suitable for Use Concept</vt:lpstr>
      <vt:lpstr>        1.3.5 Material or Material Flow Conditions for Preliminary Sizing Calculations</vt:lpstr>
      <vt:lpstr>        1.3.6 Process Design Conditions Data Suitable for Use Concept</vt:lpstr>
      <vt:lpstr>        1.3.7 Material Properties Design Conditions Data Suitable for Use Concept</vt:lpstr>
      <vt:lpstr>2</vt:lpstr>
      <vt:lpstr/>
      <vt:lpstr>PROCESS OPERATING CONDITIONS</vt:lpstr>
      <vt:lpstr>    2.1 Process Variables for all applications and representations</vt:lpstr>
      <vt:lpstr>    </vt:lpstr>
      <vt:lpstr>    </vt:lpstr>
      <vt:lpstr>    2.2 Line Process Data</vt:lpstr>
      <vt:lpstr>        2.2.1 Line Operating Parameters Form</vt:lpstr>
      <vt:lpstr>        2.2.2 Copy Data from Line to Flow Device Operating Parameter Form F1001</vt:lpstr>
      <vt:lpstr>        2.2.3 Copy Data from Line to Temperature Device Operating Parameter Form T1001</vt:lpstr>
      <vt:lpstr>        2.2.4 Copy Data from Line to Valve or Regulator Device Operating Parameter Form </vt:lpstr>
      <vt:lpstr>        2.2.5 Copy Data from Line to Off-line Flow Device Operating Parameter Form F1001</vt:lpstr>
      <vt:lpstr>        2.2.5 Copy Data from Line to Off-line Pressure Gauge Device Specification Form P</vt:lpstr>
      <vt:lpstr>        1.7.5	Instrument Line and Process Data Changes</vt:lpstr>
      <vt:lpstr>        </vt:lpstr>
      <vt:lpstr>        1.7.6	Copying Line Data Advantages</vt:lpstr>
      <vt:lpstr>    1.3 Entering Process Data Without Copying from Line Process Data</vt:lpstr>
      <vt:lpstr>    1.3.1 Proper usage of Line Process Data and Instrument Process Data</vt:lpstr>
      <vt:lpstr>        1.6.1 Commonly Misrepresented Process Line Data</vt:lpstr>
      <vt:lpstr>        1.6.2 Distinguish Between Line and Instrument Process Data </vt:lpstr>
      <vt:lpstr>    1.8	General Data Entry Guidelines</vt:lpstr>
      <vt:lpstr>        1.8.1	Flow Element or Transmitter Process Data</vt:lpstr>
      <vt:lpstr>        1.8.4 Required (Measurement) Range Criteria</vt:lpstr>
      <vt:lpstr>    1.10	Multiple Cases</vt:lpstr>
      <vt:lpstr>    1.11	Managing Revisions</vt:lpstr>
      <vt:lpstr>        1.11.1	Creating Process Data Revisions</vt:lpstr>
      <vt:lpstr>        1.11.2	Changing the Process Data Status</vt:lpstr>
      <vt:lpstr>        Reviewing Process Data Changes</vt:lpstr>
      <vt:lpstr>    Appendix A - Converting Mass Flow Units in INtools</vt:lpstr>
      <vt:lpstr>    Appendix B - 	Definition of terms</vt:lpstr>
    </vt:vector>
  </TitlesOfParts>
  <Manager/>
  <Company/>
  <LinksUpToDate>false</LinksUpToDate>
  <CharactersWithSpaces>60228</CharactersWithSpaces>
  <SharedDoc>false</SharedDoc>
  <HLinks>
    <vt:vector size="234" baseType="variant">
      <vt:variant>
        <vt:i4>655434</vt:i4>
      </vt:variant>
      <vt:variant>
        <vt:i4>219</vt:i4>
      </vt:variant>
      <vt:variant>
        <vt:i4>0</vt:i4>
      </vt:variant>
      <vt:variant>
        <vt:i4>5</vt:i4>
      </vt:variant>
      <vt:variant>
        <vt:lpwstr>http://www.asiinstr.com/technical/Dielectric</vt:lpwstr>
      </vt:variant>
      <vt:variant>
        <vt:lpwstr/>
      </vt:variant>
      <vt:variant>
        <vt:i4>2228261</vt:i4>
      </vt:variant>
      <vt:variant>
        <vt:i4>216</vt:i4>
      </vt:variant>
      <vt:variant>
        <vt:i4>0</vt:i4>
      </vt:variant>
      <vt:variant>
        <vt:i4>5</vt:i4>
      </vt:variant>
      <vt:variant>
        <vt:lpwstr>http://www.weather.com/glossary/a.html</vt:lpwstr>
      </vt:variant>
      <vt:variant>
        <vt:lpwstr>atmo</vt:lpwstr>
      </vt:variant>
      <vt:variant>
        <vt:i4>2621484</vt:i4>
      </vt:variant>
      <vt:variant>
        <vt:i4>213</vt:i4>
      </vt:variant>
      <vt:variant>
        <vt:i4>0</vt:i4>
      </vt:variant>
      <vt:variant>
        <vt:i4>5</vt:i4>
      </vt:variant>
      <vt:variant>
        <vt:lpwstr>http://www.weather.com/glossary/p.html</vt:lpwstr>
      </vt:variant>
      <vt:variant>
        <vt:lpwstr>pressure</vt:lpwstr>
      </vt:variant>
      <vt:variant>
        <vt:i4>3014770</vt:i4>
      </vt:variant>
      <vt:variant>
        <vt:i4>210</vt:i4>
      </vt:variant>
      <vt:variant>
        <vt:i4>0</vt:i4>
      </vt:variant>
      <vt:variant>
        <vt:i4>5</vt:i4>
      </vt:variant>
      <vt:variant>
        <vt:lpwstr>http://www.weather.com/glossary/a.html</vt:lpwstr>
      </vt:variant>
      <vt:variant>
        <vt:lpwstr>atmo#atmo</vt:lpwstr>
      </vt:variant>
      <vt:variant>
        <vt:i4>2621484</vt:i4>
      </vt:variant>
      <vt:variant>
        <vt:i4>207</vt:i4>
      </vt:variant>
      <vt:variant>
        <vt:i4>0</vt:i4>
      </vt:variant>
      <vt:variant>
        <vt:i4>5</vt:i4>
      </vt:variant>
      <vt:variant>
        <vt:lpwstr>http://www.weather.com/glossary/p.html</vt:lpwstr>
      </vt:variant>
      <vt:variant>
        <vt:lpwstr>pressure</vt:lpwstr>
      </vt:variant>
      <vt:variant>
        <vt:i4>1441851</vt:i4>
      </vt:variant>
      <vt:variant>
        <vt:i4>200</vt:i4>
      </vt:variant>
      <vt:variant>
        <vt:i4>0</vt:i4>
      </vt:variant>
      <vt:variant>
        <vt:i4>5</vt:i4>
      </vt:variant>
      <vt:variant>
        <vt:lpwstr/>
      </vt:variant>
      <vt:variant>
        <vt:lpwstr>_Toc52048562</vt:lpwstr>
      </vt:variant>
      <vt:variant>
        <vt:i4>1376315</vt:i4>
      </vt:variant>
      <vt:variant>
        <vt:i4>194</vt:i4>
      </vt:variant>
      <vt:variant>
        <vt:i4>0</vt:i4>
      </vt:variant>
      <vt:variant>
        <vt:i4>5</vt:i4>
      </vt:variant>
      <vt:variant>
        <vt:lpwstr/>
      </vt:variant>
      <vt:variant>
        <vt:lpwstr>_Toc52048561</vt:lpwstr>
      </vt:variant>
      <vt:variant>
        <vt:i4>1310779</vt:i4>
      </vt:variant>
      <vt:variant>
        <vt:i4>188</vt:i4>
      </vt:variant>
      <vt:variant>
        <vt:i4>0</vt:i4>
      </vt:variant>
      <vt:variant>
        <vt:i4>5</vt:i4>
      </vt:variant>
      <vt:variant>
        <vt:lpwstr/>
      </vt:variant>
      <vt:variant>
        <vt:lpwstr>_Toc52048560</vt:lpwstr>
      </vt:variant>
      <vt:variant>
        <vt:i4>1900600</vt:i4>
      </vt:variant>
      <vt:variant>
        <vt:i4>182</vt:i4>
      </vt:variant>
      <vt:variant>
        <vt:i4>0</vt:i4>
      </vt:variant>
      <vt:variant>
        <vt:i4>5</vt:i4>
      </vt:variant>
      <vt:variant>
        <vt:lpwstr/>
      </vt:variant>
      <vt:variant>
        <vt:lpwstr>_Toc52048559</vt:lpwstr>
      </vt:variant>
      <vt:variant>
        <vt:i4>1835064</vt:i4>
      </vt:variant>
      <vt:variant>
        <vt:i4>176</vt:i4>
      </vt:variant>
      <vt:variant>
        <vt:i4>0</vt:i4>
      </vt:variant>
      <vt:variant>
        <vt:i4>5</vt:i4>
      </vt:variant>
      <vt:variant>
        <vt:lpwstr/>
      </vt:variant>
      <vt:variant>
        <vt:lpwstr>_Toc52048558</vt:lpwstr>
      </vt:variant>
      <vt:variant>
        <vt:i4>1245240</vt:i4>
      </vt:variant>
      <vt:variant>
        <vt:i4>170</vt:i4>
      </vt:variant>
      <vt:variant>
        <vt:i4>0</vt:i4>
      </vt:variant>
      <vt:variant>
        <vt:i4>5</vt:i4>
      </vt:variant>
      <vt:variant>
        <vt:lpwstr/>
      </vt:variant>
      <vt:variant>
        <vt:lpwstr>_Toc52048557</vt:lpwstr>
      </vt:variant>
      <vt:variant>
        <vt:i4>1179704</vt:i4>
      </vt:variant>
      <vt:variant>
        <vt:i4>164</vt:i4>
      </vt:variant>
      <vt:variant>
        <vt:i4>0</vt:i4>
      </vt:variant>
      <vt:variant>
        <vt:i4>5</vt:i4>
      </vt:variant>
      <vt:variant>
        <vt:lpwstr/>
      </vt:variant>
      <vt:variant>
        <vt:lpwstr>_Toc52048556</vt:lpwstr>
      </vt:variant>
      <vt:variant>
        <vt:i4>1114168</vt:i4>
      </vt:variant>
      <vt:variant>
        <vt:i4>158</vt:i4>
      </vt:variant>
      <vt:variant>
        <vt:i4>0</vt:i4>
      </vt:variant>
      <vt:variant>
        <vt:i4>5</vt:i4>
      </vt:variant>
      <vt:variant>
        <vt:lpwstr/>
      </vt:variant>
      <vt:variant>
        <vt:lpwstr>_Toc52048555</vt:lpwstr>
      </vt:variant>
      <vt:variant>
        <vt:i4>1048632</vt:i4>
      </vt:variant>
      <vt:variant>
        <vt:i4>152</vt:i4>
      </vt:variant>
      <vt:variant>
        <vt:i4>0</vt:i4>
      </vt:variant>
      <vt:variant>
        <vt:i4>5</vt:i4>
      </vt:variant>
      <vt:variant>
        <vt:lpwstr/>
      </vt:variant>
      <vt:variant>
        <vt:lpwstr>_Toc52048554</vt:lpwstr>
      </vt:variant>
      <vt:variant>
        <vt:i4>1507384</vt:i4>
      </vt:variant>
      <vt:variant>
        <vt:i4>146</vt:i4>
      </vt:variant>
      <vt:variant>
        <vt:i4>0</vt:i4>
      </vt:variant>
      <vt:variant>
        <vt:i4>5</vt:i4>
      </vt:variant>
      <vt:variant>
        <vt:lpwstr/>
      </vt:variant>
      <vt:variant>
        <vt:lpwstr>_Toc52048553</vt:lpwstr>
      </vt:variant>
      <vt:variant>
        <vt:i4>1441848</vt:i4>
      </vt:variant>
      <vt:variant>
        <vt:i4>140</vt:i4>
      </vt:variant>
      <vt:variant>
        <vt:i4>0</vt:i4>
      </vt:variant>
      <vt:variant>
        <vt:i4>5</vt:i4>
      </vt:variant>
      <vt:variant>
        <vt:lpwstr/>
      </vt:variant>
      <vt:variant>
        <vt:lpwstr>_Toc52048552</vt:lpwstr>
      </vt:variant>
      <vt:variant>
        <vt:i4>1376312</vt:i4>
      </vt:variant>
      <vt:variant>
        <vt:i4>134</vt:i4>
      </vt:variant>
      <vt:variant>
        <vt:i4>0</vt:i4>
      </vt:variant>
      <vt:variant>
        <vt:i4>5</vt:i4>
      </vt:variant>
      <vt:variant>
        <vt:lpwstr/>
      </vt:variant>
      <vt:variant>
        <vt:lpwstr>_Toc52048551</vt:lpwstr>
      </vt:variant>
      <vt:variant>
        <vt:i4>1310776</vt:i4>
      </vt:variant>
      <vt:variant>
        <vt:i4>128</vt:i4>
      </vt:variant>
      <vt:variant>
        <vt:i4>0</vt:i4>
      </vt:variant>
      <vt:variant>
        <vt:i4>5</vt:i4>
      </vt:variant>
      <vt:variant>
        <vt:lpwstr/>
      </vt:variant>
      <vt:variant>
        <vt:lpwstr>_Toc52048550</vt:lpwstr>
      </vt:variant>
      <vt:variant>
        <vt:i4>1900601</vt:i4>
      </vt:variant>
      <vt:variant>
        <vt:i4>122</vt:i4>
      </vt:variant>
      <vt:variant>
        <vt:i4>0</vt:i4>
      </vt:variant>
      <vt:variant>
        <vt:i4>5</vt:i4>
      </vt:variant>
      <vt:variant>
        <vt:lpwstr/>
      </vt:variant>
      <vt:variant>
        <vt:lpwstr>_Toc52048549</vt:lpwstr>
      </vt:variant>
      <vt:variant>
        <vt:i4>1835065</vt:i4>
      </vt:variant>
      <vt:variant>
        <vt:i4>116</vt:i4>
      </vt:variant>
      <vt:variant>
        <vt:i4>0</vt:i4>
      </vt:variant>
      <vt:variant>
        <vt:i4>5</vt:i4>
      </vt:variant>
      <vt:variant>
        <vt:lpwstr/>
      </vt:variant>
      <vt:variant>
        <vt:lpwstr>_Toc52048548</vt:lpwstr>
      </vt:variant>
      <vt:variant>
        <vt:i4>1245241</vt:i4>
      </vt:variant>
      <vt:variant>
        <vt:i4>110</vt:i4>
      </vt:variant>
      <vt:variant>
        <vt:i4>0</vt:i4>
      </vt:variant>
      <vt:variant>
        <vt:i4>5</vt:i4>
      </vt:variant>
      <vt:variant>
        <vt:lpwstr/>
      </vt:variant>
      <vt:variant>
        <vt:lpwstr>_Toc52048547</vt:lpwstr>
      </vt:variant>
      <vt:variant>
        <vt:i4>1179705</vt:i4>
      </vt:variant>
      <vt:variant>
        <vt:i4>104</vt:i4>
      </vt:variant>
      <vt:variant>
        <vt:i4>0</vt:i4>
      </vt:variant>
      <vt:variant>
        <vt:i4>5</vt:i4>
      </vt:variant>
      <vt:variant>
        <vt:lpwstr/>
      </vt:variant>
      <vt:variant>
        <vt:lpwstr>_Toc52048546</vt:lpwstr>
      </vt:variant>
      <vt:variant>
        <vt:i4>1114169</vt:i4>
      </vt:variant>
      <vt:variant>
        <vt:i4>98</vt:i4>
      </vt:variant>
      <vt:variant>
        <vt:i4>0</vt:i4>
      </vt:variant>
      <vt:variant>
        <vt:i4>5</vt:i4>
      </vt:variant>
      <vt:variant>
        <vt:lpwstr/>
      </vt:variant>
      <vt:variant>
        <vt:lpwstr>_Toc52048545</vt:lpwstr>
      </vt:variant>
      <vt:variant>
        <vt:i4>1048633</vt:i4>
      </vt:variant>
      <vt:variant>
        <vt:i4>92</vt:i4>
      </vt:variant>
      <vt:variant>
        <vt:i4>0</vt:i4>
      </vt:variant>
      <vt:variant>
        <vt:i4>5</vt:i4>
      </vt:variant>
      <vt:variant>
        <vt:lpwstr/>
      </vt:variant>
      <vt:variant>
        <vt:lpwstr>_Toc52048544</vt:lpwstr>
      </vt:variant>
      <vt:variant>
        <vt:i4>1507385</vt:i4>
      </vt:variant>
      <vt:variant>
        <vt:i4>86</vt:i4>
      </vt:variant>
      <vt:variant>
        <vt:i4>0</vt:i4>
      </vt:variant>
      <vt:variant>
        <vt:i4>5</vt:i4>
      </vt:variant>
      <vt:variant>
        <vt:lpwstr/>
      </vt:variant>
      <vt:variant>
        <vt:lpwstr>_Toc52048543</vt:lpwstr>
      </vt:variant>
      <vt:variant>
        <vt:i4>1441849</vt:i4>
      </vt:variant>
      <vt:variant>
        <vt:i4>80</vt:i4>
      </vt:variant>
      <vt:variant>
        <vt:i4>0</vt:i4>
      </vt:variant>
      <vt:variant>
        <vt:i4>5</vt:i4>
      </vt:variant>
      <vt:variant>
        <vt:lpwstr/>
      </vt:variant>
      <vt:variant>
        <vt:lpwstr>_Toc52048542</vt:lpwstr>
      </vt:variant>
      <vt:variant>
        <vt:i4>1376313</vt:i4>
      </vt:variant>
      <vt:variant>
        <vt:i4>74</vt:i4>
      </vt:variant>
      <vt:variant>
        <vt:i4>0</vt:i4>
      </vt:variant>
      <vt:variant>
        <vt:i4>5</vt:i4>
      </vt:variant>
      <vt:variant>
        <vt:lpwstr/>
      </vt:variant>
      <vt:variant>
        <vt:lpwstr>_Toc52048541</vt:lpwstr>
      </vt:variant>
      <vt:variant>
        <vt:i4>1310777</vt:i4>
      </vt:variant>
      <vt:variant>
        <vt:i4>68</vt:i4>
      </vt:variant>
      <vt:variant>
        <vt:i4>0</vt:i4>
      </vt:variant>
      <vt:variant>
        <vt:i4>5</vt:i4>
      </vt:variant>
      <vt:variant>
        <vt:lpwstr/>
      </vt:variant>
      <vt:variant>
        <vt:lpwstr>_Toc52048540</vt:lpwstr>
      </vt:variant>
      <vt:variant>
        <vt:i4>1900606</vt:i4>
      </vt:variant>
      <vt:variant>
        <vt:i4>62</vt:i4>
      </vt:variant>
      <vt:variant>
        <vt:i4>0</vt:i4>
      </vt:variant>
      <vt:variant>
        <vt:i4>5</vt:i4>
      </vt:variant>
      <vt:variant>
        <vt:lpwstr/>
      </vt:variant>
      <vt:variant>
        <vt:lpwstr>_Toc52048539</vt:lpwstr>
      </vt:variant>
      <vt:variant>
        <vt:i4>1835070</vt:i4>
      </vt:variant>
      <vt:variant>
        <vt:i4>56</vt:i4>
      </vt:variant>
      <vt:variant>
        <vt:i4>0</vt:i4>
      </vt:variant>
      <vt:variant>
        <vt:i4>5</vt:i4>
      </vt:variant>
      <vt:variant>
        <vt:lpwstr/>
      </vt:variant>
      <vt:variant>
        <vt:lpwstr>_Toc52048538</vt:lpwstr>
      </vt:variant>
      <vt:variant>
        <vt:i4>1245246</vt:i4>
      </vt:variant>
      <vt:variant>
        <vt:i4>50</vt:i4>
      </vt:variant>
      <vt:variant>
        <vt:i4>0</vt:i4>
      </vt:variant>
      <vt:variant>
        <vt:i4>5</vt:i4>
      </vt:variant>
      <vt:variant>
        <vt:lpwstr/>
      </vt:variant>
      <vt:variant>
        <vt:lpwstr>_Toc52048537</vt:lpwstr>
      </vt:variant>
      <vt:variant>
        <vt:i4>1179710</vt:i4>
      </vt:variant>
      <vt:variant>
        <vt:i4>44</vt:i4>
      </vt:variant>
      <vt:variant>
        <vt:i4>0</vt:i4>
      </vt:variant>
      <vt:variant>
        <vt:i4>5</vt:i4>
      </vt:variant>
      <vt:variant>
        <vt:lpwstr/>
      </vt:variant>
      <vt:variant>
        <vt:lpwstr>_Toc52048536</vt:lpwstr>
      </vt:variant>
      <vt:variant>
        <vt:i4>1114174</vt:i4>
      </vt:variant>
      <vt:variant>
        <vt:i4>38</vt:i4>
      </vt:variant>
      <vt:variant>
        <vt:i4>0</vt:i4>
      </vt:variant>
      <vt:variant>
        <vt:i4>5</vt:i4>
      </vt:variant>
      <vt:variant>
        <vt:lpwstr/>
      </vt:variant>
      <vt:variant>
        <vt:lpwstr>_Toc52048535</vt:lpwstr>
      </vt:variant>
      <vt:variant>
        <vt:i4>1048638</vt:i4>
      </vt:variant>
      <vt:variant>
        <vt:i4>32</vt:i4>
      </vt:variant>
      <vt:variant>
        <vt:i4>0</vt:i4>
      </vt:variant>
      <vt:variant>
        <vt:i4>5</vt:i4>
      </vt:variant>
      <vt:variant>
        <vt:lpwstr/>
      </vt:variant>
      <vt:variant>
        <vt:lpwstr>_Toc52048534</vt:lpwstr>
      </vt:variant>
      <vt:variant>
        <vt:i4>1507390</vt:i4>
      </vt:variant>
      <vt:variant>
        <vt:i4>26</vt:i4>
      </vt:variant>
      <vt:variant>
        <vt:i4>0</vt:i4>
      </vt:variant>
      <vt:variant>
        <vt:i4>5</vt:i4>
      </vt:variant>
      <vt:variant>
        <vt:lpwstr/>
      </vt:variant>
      <vt:variant>
        <vt:lpwstr>_Toc52048533</vt:lpwstr>
      </vt:variant>
      <vt:variant>
        <vt:i4>1441854</vt:i4>
      </vt:variant>
      <vt:variant>
        <vt:i4>20</vt:i4>
      </vt:variant>
      <vt:variant>
        <vt:i4>0</vt:i4>
      </vt:variant>
      <vt:variant>
        <vt:i4>5</vt:i4>
      </vt:variant>
      <vt:variant>
        <vt:lpwstr/>
      </vt:variant>
      <vt:variant>
        <vt:lpwstr>_Toc52048532</vt:lpwstr>
      </vt:variant>
      <vt:variant>
        <vt:i4>1376318</vt:i4>
      </vt:variant>
      <vt:variant>
        <vt:i4>14</vt:i4>
      </vt:variant>
      <vt:variant>
        <vt:i4>0</vt:i4>
      </vt:variant>
      <vt:variant>
        <vt:i4>5</vt:i4>
      </vt:variant>
      <vt:variant>
        <vt:lpwstr/>
      </vt:variant>
      <vt:variant>
        <vt:lpwstr>_Toc52048531</vt:lpwstr>
      </vt:variant>
      <vt:variant>
        <vt:i4>1310782</vt:i4>
      </vt:variant>
      <vt:variant>
        <vt:i4>8</vt:i4>
      </vt:variant>
      <vt:variant>
        <vt:i4>0</vt:i4>
      </vt:variant>
      <vt:variant>
        <vt:i4>5</vt:i4>
      </vt:variant>
      <vt:variant>
        <vt:lpwstr/>
      </vt:variant>
      <vt:variant>
        <vt:lpwstr>_Toc52048530</vt:lpwstr>
      </vt:variant>
      <vt:variant>
        <vt:i4>1900607</vt:i4>
      </vt:variant>
      <vt:variant>
        <vt:i4>2</vt:i4>
      </vt:variant>
      <vt:variant>
        <vt:i4>0</vt:i4>
      </vt:variant>
      <vt:variant>
        <vt:i4>5</vt:i4>
      </vt:variant>
      <vt:variant>
        <vt:lpwstr/>
      </vt:variant>
      <vt:variant>
        <vt:lpwstr>_Toc52048529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2020-09-27T02:37:00Z</dcterms:created>
  <dcterms:modified xsi:type="dcterms:W3CDTF">2020-10-05T18:13:00Z</dcterms:modified>
  <cp:category/>
</cp:coreProperties>
</file>