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76" w:rsidRP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87gof,Bold" w:hAnsi="87gof,Bold" w:cs="87gof,Bold"/>
          <w:b/>
          <w:bCs/>
          <w:color w:val="000000"/>
          <w:sz w:val="20"/>
          <w:szCs w:val="20"/>
        </w:rPr>
      </w:pPr>
      <w:r w:rsidRPr="00036E76">
        <w:rPr>
          <w:rFonts w:ascii="87gof,Bold" w:hAnsi="87gof,Bold" w:cs="87gof,Bold"/>
          <w:b/>
          <w:bCs/>
          <w:color w:val="000000"/>
          <w:sz w:val="20"/>
          <w:szCs w:val="20"/>
        </w:rPr>
        <w:t>IMMEDIATE RELEASE</w:t>
      </w:r>
    </w:p>
    <w:p w:rsidR="00036E76" w:rsidRP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87gof,Bold" w:hAnsi="87gof,Bold" w:cs="87gof,Bold"/>
          <w:b/>
          <w:bCs/>
          <w:color w:val="000000"/>
          <w:sz w:val="20"/>
          <w:szCs w:val="20"/>
        </w:rPr>
      </w:pPr>
      <w:r w:rsidRPr="00036E76">
        <w:rPr>
          <w:rFonts w:ascii="87gof,Bold" w:hAnsi="87gof,Bold" w:cs="87gof,Bold"/>
          <w:b/>
          <w:bCs/>
          <w:color w:val="000000"/>
          <w:sz w:val="20"/>
          <w:szCs w:val="20"/>
        </w:rPr>
        <w:t>Release No: NR-456-14</w:t>
      </w:r>
    </w:p>
    <w:p w:rsid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87gof,Bold" w:hAnsi="87gof,Bold" w:cs="87gof,Bold"/>
          <w:b/>
          <w:bCs/>
          <w:color w:val="000000"/>
          <w:sz w:val="20"/>
          <w:szCs w:val="20"/>
        </w:rPr>
      </w:pPr>
      <w:r w:rsidRPr="00036E76">
        <w:rPr>
          <w:rFonts w:ascii="87gof,Bold" w:hAnsi="87gof,Bold" w:cs="87gof,Bold"/>
          <w:b/>
          <w:bCs/>
          <w:color w:val="000000"/>
          <w:sz w:val="20"/>
          <w:szCs w:val="20"/>
        </w:rPr>
        <w:t>September 03, 2014</w:t>
      </w:r>
    </w:p>
    <w:p w:rsidR="00036E76" w:rsidRP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87gof,Bold" w:hAnsi="87gof,Bold" w:cs="87gof,Bold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036E76" w:rsidRP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87gof,Bold" w:hAnsi="87gof,Bold" w:cs="87gof,Bold"/>
          <w:b/>
          <w:bCs/>
          <w:color w:val="1A2A5D"/>
          <w:sz w:val="20"/>
          <w:szCs w:val="20"/>
        </w:rPr>
      </w:pPr>
      <w:r w:rsidRPr="00036E76">
        <w:rPr>
          <w:rFonts w:ascii="87gof,Bold" w:hAnsi="87gof,Bold" w:cs="87gof,Bold"/>
          <w:b/>
          <w:bCs/>
          <w:color w:val="1A2A5D"/>
          <w:sz w:val="20"/>
          <w:szCs w:val="20"/>
        </w:rPr>
        <w:t>Department of Defense Announces Guidance for Upgrading Discharge Requests</w:t>
      </w:r>
    </w:p>
    <w:p w:rsid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  <w:r w:rsidRPr="00036E76">
        <w:rPr>
          <w:rFonts w:ascii="23uex" w:hAnsi="23uex" w:cs="23uex"/>
          <w:color w:val="000000"/>
          <w:sz w:val="20"/>
          <w:szCs w:val="20"/>
        </w:rPr>
        <w:t>The Department of Defense announced today that it has issued supplemental guidance to Military Department Boards for Correction of Military/Naval Records (BCM/NR) when</w:t>
      </w:r>
      <w:r>
        <w:rPr>
          <w:rFonts w:ascii="23uex" w:hAnsi="23uex" w:cs="23uex"/>
          <w:color w:val="000000"/>
          <w:sz w:val="20"/>
          <w:szCs w:val="20"/>
        </w:rPr>
        <w:t xml:space="preserve"> </w:t>
      </w:r>
      <w:r w:rsidRPr="00036E76">
        <w:rPr>
          <w:rFonts w:ascii="23uex" w:hAnsi="23uex" w:cs="23uex"/>
          <w:color w:val="000000"/>
          <w:sz w:val="20"/>
          <w:szCs w:val="20"/>
        </w:rPr>
        <w:t>considering petitions regarding discharge upgrade requests by veterans claiming Post Traumatic Stress Disorder (PTSD).</w:t>
      </w:r>
    </w:p>
    <w:p w:rsidR="00036E76" w:rsidRP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</w:p>
    <w:p w:rsid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  <w:r w:rsidRPr="00036E76">
        <w:rPr>
          <w:rFonts w:ascii="23uex" w:hAnsi="23uex" w:cs="23uex"/>
          <w:color w:val="000000"/>
          <w:sz w:val="20"/>
          <w:szCs w:val="20"/>
        </w:rPr>
        <w:t>“This is our responsibility and the right thing to do for veterans,” said Secretary of Defense Chuck Hagel.</w:t>
      </w:r>
    </w:p>
    <w:p w:rsid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  <w:r w:rsidRPr="00036E76">
        <w:rPr>
          <w:rFonts w:ascii="23uex" w:hAnsi="23uex" w:cs="23uex"/>
          <w:color w:val="000000"/>
          <w:sz w:val="20"/>
          <w:szCs w:val="20"/>
        </w:rPr>
        <w:t xml:space="preserve"> “This new guidance reflects our commitment to those who served our country</w:t>
      </w:r>
      <w:r>
        <w:rPr>
          <w:rFonts w:ascii="23uex" w:hAnsi="23uex" w:cs="23uex"/>
          <w:color w:val="000000"/>
          <w:sz w:val="20"/>
          <w:szCs w:val="20"/>
        </w:rPr>
        <w:t xml:space="preserve"> </w:t>
      </w:r>
      <w:r w:rsidRPr="00036E76">
        <w:rPr>
          <w:rFonts w:ascii="23uex" w:hAnsi="23uex" w:cs="23uex"/>
          <w:color w:val="000000"/>
          <w:sz w:val="20"/>
          <w:szCs w:val="20"/>
        </w:rPr>
        <w:t>during times of war many decades ago.”</w:t>
      </w:r>
    </w:p>
    <w:p w:rsidR="00036E76" w:rsidRP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</w:p>
    <w:p w:rsid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  <w:r w:rsidRPr="00036E76">
        <w:rPr>
          <w:rFonts w:ascii="23uex" w:hAnsi="23uex" w:cs="23uex"/>
          <w:color w:val="000000"/>
          <w:sz w:val="20"/>
          <w:szCs w:val="20"/>
        </w:rPr>
        <w:t>Recent attention has been focused upon the petitions of Vietnam veterans to BCM/NR for the purposes of upgrading their discharges based on claims of previously unrecognized</w:t>
      </w:r>
      <w:r>
        <w:rPr>
          <w:rFonts w:ascii="23uex" w:hAnsi="23uex" w:cs="23uex"/>
          <w:color w:val="000000"/>
          <w:sz w:val="20"/>
          <w:szCs w:val="20"/>
        </w:rPr>
        <w:t xml:space="preserve"> </w:t>
      </w:r>
      <w:r w:rsidRPr="00036E76">
        <w:rPr>
          <w:rFonts w:ascii="23uex" w:hAnsi="23uex" w:cs="23uex"/>
          <w:color w:val="000000"/>
          <w:sz w:val="20"/>
          <w:szCs w:val="20"/>
        </w:rPr>
        <w:t>PTSD. In these cases, PTSD was not recognized as a diagnosis at the time of service and, in many cases, diagnoses were not made until decades after service was completed.</w:t>
      </w:r>
    </w:p>
    <w:p w:rsidR="00036E76" w:rsidRP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</w:p>
    <w:p w:rsid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  <w:r w:rsidRPr="00036E76">
        <w:rPr>
          <w:rFonts w:ascii="23uex" w:hAnsi="23uex" w:cs="23uex"/>
          <w:color w:val="000000"/>
          <w:sz w:val="20"/>
          <w:szCs w:val="20"/>
        </w:rPr>
        <w:t>This supplemental guidance was issued to help review boards ensure fair and consistent results across the military services and ease the application process for veterans who are</w:t>
      </w:r>
      <w:r>
        <w:rPr>
          <w:rFonts w:ascii="23uex" w:hAnsi="23uex" w:cs="23uex"/>
          <w:color w:val="000000"/>
          <w:sz w:val="20"/>
          <w:szCs w:val="20"/>
        </w:rPr>
        <w:t xml:space="preserve"> </w:t>
      </w:r>
      <w:r w:rsidRPr="00036E76">
        <w:rPr>
          <w:rFonts w:ascii="23uex" w:hAnsi="23uex" w:cs="23uex"/>
          <w:color w:val="000000"/>
          <w:sz w:val="20"/>
          <w:szCs w:val="20"/>
        </w:rPr>
        <w:t>seeking redress. It is not intended to interfere with, or impede the boards' statutory independence to correct errors or remove injustices through the correction of military records.</w:t>
      </w:r>
    </w:p>
    <w:p w:rsidR="00036E76" w:rsidRP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</w:p>
    <w:p w:rsid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  <w:r w:rsidRPr="00036E76">
        <w:rPr>
          <w:rFonts w:ascii="23uex" w:hAnsi="23uex" w:cs="23uex"/>
          <w:color w:val="000000"/>
          <w:sz w:val="20"/>
          <w:szCs w:val="20"/>
        </w:rPr>
        <w:t>BCM/NRs fully and carefully consider each petition brought by every veteran. This includes a comprehensive review of all materials and evidence provided by the petitioner.</w:t>
      </w:r>
    </w:p>
    <w:p w:rsidR="00036E76" w:rsidRPr="00036E76" w:rsidRDefault="00036E76" w:rsidP="00036E76">
      <w:pPr>
        <w:autoSpaceDE w:val="0"/>
        <w:autoSpaceDN w:val="0"/>
        <w:adjustRightInd w:val="0"/>
        <w:spacing w:after="0" w:line="240" w:lineRule="auto"/>
        <w:rPr>
          <w:rFonts w:ascii="23uex" w:hAnsi="23uex" w:cs="23uex"/>
          <w:color w:val="000000"/>
          <w:sz w:val="20"/>
          <w:szCs w:val="20"/>
        </w:rPr>
      </w:pPr>
    </w:p>
    <w:p w:rsidR="00407827" w:rsidRPr="00036E76" w:rsidRDefault="00036E76" w:rsidP="00036E76">
      <w:pPr>
        <w:rPr>
          <w:sz w:val="20"/>
          <w:szCs w:val="20"/>
        </w:rPr>
      </w:pPr>
      <w:r w:rsidRPr="00036E76">
        <w:rPr>
          <w:rFonts w:ascii="23uex" w:hAnsi="23uex" w:cs="23uex"/>
          <w:color w:val="000000"/>
          <w:sz w:val="20"/>
          <w:szCs w:val="20"/>
        </w:rPr>
        <w:t xml:space="preserve">For more information, the department’s supplemental guidance can be found at </w:t>
      </w:r>
      <w:r w:rsidRPr="00036E76">
        <w:rPr>
          <w:rFonts w:ascii="23uex" w:hAnsi="23uex" w:cs="23uex"/>
          <w:color w:val="0066CD"/>
          <w:sz w:val="20"/>
          <w:szCs w:val="20"/>
        </w:rPr>
        <w:t>http://www.defense.gov/news/OSD009883-14.pdf</w:t>
      </w:r>
      <w:r w:rsidRPr="00036E76">
        <w:rPr>
          <w:rFonts w:ascii="23uex" w:hAnsi="23uex" w:cs="23uex"/>
          <w:color w:val="000000"/>
          <w:sz w:val="20"/>
          <w:szCs w:val="20"/>
        </w:rPr>
        <w:t>.</w:t>
      </w:r>
    </w:p>
    <w:sectPr w:rsidR="00407827" w:rsidRPr="0003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87gof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23uex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76"/>
    <w:rsid w:val="00036E76"/>
    <w:rsid w:val="00400FE7"/>
    <w:rsid w:val="0040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>HP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1</cp:revision>
  <dcterms:created xsi:type="dcterms:W3CDTF">2014-12-18T17:03:00Z</dcterms:created>
  <dcterms:modified xsi:type="dcterms:W3CDTF">2014-12-18T17:06:00Z</dcterms:modified>
</cp:coreProperties>
</file>