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9A2BE" w14:textId="77777777" w:rsidR="00454F53" w:rsidRDefault="00817967">
      <w:pPr>
        <w:pStyle w:val="BodyText"/>
        <w:ind w:left="1890"/>
        <w:rPr>
          <w:sz w:val="20"/>
        </w:rPr>
      </w:pPr>
      <w:r>
        <w:rPr>
          <w:noProof/>
          <w:sz w:val="20"/>
        </w:rPr>
        <w:drawing>
          <wp:inline distT="0" distB="0" distL="0" distR="0" wp14:anchorId="6099A2DE" wp14:editId="6099A2DF">
            <wp:extent cx="4403360" cy="11090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403360" cy="1109091"/>
                    </a:xfrm>
                    <a:prstGeom prst="rect">
                      <a:avLst/>
                    </a:prstGeom>
                  </pic:spPr>
                </pic:pic>
              </a:graphicData>
            </a:graphic>
          </wp:inline>
        </w:drawing>
      </w:r>
    </w:p>
    <w:p w14:paraId="6099A2BF" w14:textId="77777777" w:rsidR="00454F53" w:rsidRDefault="00454F53">
      <w:pPr>
        <w:pStyle w:val="BodyText"/>
        <w:spacing w:before="3"/>
        <w:rPr>
          <w:sz w:val="14"/>
        </w:rPr>
      </w:pPr>
    </w:p>
    <w:p w14:paraId="6099A2C0" w14:textId="77777777" w:rsidR="00454F53" w:rsidRDefault="00817967">
      <w:pPr>
        <w:pStyle w:val="BodyText"/>
        <w:spacing w:before="91"/>
        <w:ind w:left="267" w:right="192"/>
      </w:pPr>
      <w:r>
        <w:t xml:space="preserve">Open Door Living Association Inc. is a contractual provider of services to Detroit Wayne Integrated Health Network. As such, we must ensure our workforce who has regular direct access to consumers of DWIHN's community mental health system and/or protected </w:t>
      </w:r>
      <w:r>
        <w:t>health information is properly screened, trained, and monitored. At minimum, background checks will be completed prior to an offer being extended and at least annually on all existing community mental health children’s service provider employees.</w:t>
      </w:r>
    </w:p>
    <w:p w14:paraId="6099A2C1" w14:textId="77777777" w:rsidR="00454F53" w:rsidRDefault="00817967">
      <w:pPr>
        <w:pStyle w:val="BodyText"/>
        <w:spacing w:before="200"/>
        <w:ind w:left="267"/>
      </w:pPr>
      <w:r>
        <w:t xml:space="preserve">Prior to </w:t>
      </w:r>
      <w:r>
        <w:t>extending an offer we will complete the following checks:</w:t>
      </w:r>
    </w:p>
    <w:p w14:paraId="6099A2C2" w14:textId="77777777" w:rsidR="00454F53" w:rsidRDefault="00817967">
      <w:pPr>
        <w:pStyle w:val="ListParagraph"/>
        <w:numPr>
          <w:ilvl w:val="0"/>
          <w:numId w:val="2"/>
        </w:numPr>
        <w:tabs>
          <w:tab w:val="left" w:pos="988"/>
        </w:tabs>
        <w:spacing w:before="201"/>
        <w:ind w:hanging="361"/>
      </w:pPr>
      <w:r>
        <w:t>ICHAT - Internet Criminal History Access Tool</w:t>
      </w:r>
      <w:r>
        <w:rPr>
          <w:spacing w:val="-4"/>
        </w:rPr>
        <w:t xml:space="preserve"> </w:t>
      </w:r>
      <w:r>
        <w:t>(</w:t>
      </w:r>
      <w:hyperlink r:id="rId6">
        <w:r>
          <w:t>www.michigan.gov/ichat</w:t>
        </w:r>
      </w:hyperlink>
      <w:r>
        <w:t>)</w:t>
      </w:r>
    </w:p>
    <w:p w14:paraId="6099A2C3" w14:textId="77777777" w:rsidR="00454F53" w:rsidRDefault="00817967">
      <w:pPr>
        <w:pStyle w:val="ListParagraph"/>
        <w:numPr>
          <w:ilvl w:val="0"/>
          <w:numId w:val="2"/>
        </w:numPr>
        <w:tabs>
          <w:tab w:val="left" w:pos="988"/>
        </w:tabs>
        <w:spacing w:before="199"/>
        <w:ind w:right="2820"/>
      </w:pPr>
      <w:r>
        <w:t>Search of the Medicare/Medicaid Office of Inspector General Exclusion List (ht</w:t>
      </w:r>
      <w:r>
        <w:t>tps://exclusions.oig.hhs.gov/)</w:t>
      </w:r>
    </w:p>
    <w:p w14:paraId="6099A2C4" w14:textId="77777777" w:rsidR="00454F53" w:rsidRDefault="00817967">
      <w:pPr>
        <w:pStyle w:val="ListParagraph"/>
        <w:numPr>
          <w:ilvl w:val="0"/>
          <w:numId w:val="2"/>
        </w:numPr>
        <w:tabs>
          <w:tab w:val="left" w:pos="988"/>
        </w:tabs>
        <w:spacing w:before="201"/>
        <w:ind w:hanging="361"/>
      </w:pPr>
      <w:r>
        <w:t>Search of the System for Award Management</w:t>
      </w:r>
      <w:r>
        <w:rPr>
          <w:spacing w:val="-4"/>
        </w:rPr>
        <w:t xml:space="preserve"> </w:t>
      </w:r>
      <w:r>
        <w:t>(SAM.gov)</w:t>
      </w:r>
    </w:p>
    <w:p w14:paraId="6099A2C5" w14:textId="77777777" w:rsidR="00454F53" w:rsidRDefault="00817967">
      <w:pPr>
        <w:pStyle w:val="BodyText"/>
        <w:spacing w:before="200"/>
        <w:ind w:left="266" w:right="101"/>
      </w:pPr>
      <w:r>
        <w:t>Additionally, you will be provided the MDDHS Central Registry Clearance Form. This is a one-time form which you will need to take to a MDHHS office for submission. This clea</w:t>
      </w:r>
      <w:r>
        <w:t>rance will then be returned to Open Door Living Association (typically in 2 weeks) and a copy will be provided to you for your records.</w:t>
      </w:r>
    </w:p>
    <w:p w14:paraId="6099A2C6" w14:textId="77777777" w:rsidR="00454F53" w:rsidRDefault="00817967">
      <w:pPr>
        <w:spacing w:before="199"/>
        <w:ind w:left="267"/>
        <w:rPr>
          <w:b/>
        </w:rPr>
      </w:pPr>
      <w:r>
        <w:pict w14:anchorId="6099A2E0">
          <v:rect id="_x0000_s1034" style="position:absolute;left:0;text-align:left;margin-left:48.9pt;margin-top:26.6pt;width:514.2pt;height:.7pt;z-index:-15728640;mso-wrap-distance-left:0;mso-wrap-distance-right:0;mso-position-horizontal-relative:page" fillcolor="#7b6823" stroked="f">
            <w10:wrap type="topAndBottom" anchorx="page"/>
          </v:rect>
        </w:pict>
      </w:r>
      <w:bookmarkStart w:id="0" w:name="Background_Check:_Authorization"/>
      <w:bookmarkEnd w:id="0"/>
      <w:r>
        <w:rPr>
          <w:b/>
        </w:rPr>
        <w:t>Background Check: Authorization</w:t>
      </w:r>
    </w:p>
    <w:p w14:paraId="6099A2C7" w14:textId="77777777" w:rsidR="00454F53" w:rsidRDefault="00817967">
      <w:pPr>
        <w:spacing w:before="16"/>
        <w:ind w:left="252" w:right="1029"/>
        <w:rPr>
          <w:b/>
        </w:rPr>
      </w:pPr>
      <w:r>
        <w:rPr>
          <w:b/>
        </w:rPr>
        <w:t>I understand that access to protected health information, to some degree, is a requirem</w:t>
      </w:r>
      <w:r>
        <w:rPr>
          <w:b/>
        </w:rPr>
        <w:t>ent of the position I am being considered for. I agree to allow the Open Door Living Association Inc. to check the following prior to hire and to check these periodically thereafter:</w:t>
      </w:r>
    </w:p>
    <w:p w14:paraId="6099A2C8" w14:textId="77777777" w:rsidR="00454F53" w:rsidRDefault="00454F53">
      <w:pPr>
        <w:pStyle w:val="BodyText"/>
        <w:spacing w:before="4"/>
        <w:rPr>
          <w:b/>
          <w:sz w:val="24"/>
        </w:rPr>
      </w:pPr>
    </w:p>
    <w:p w14:paraId="6099A2C9" w14:textId="77777777" w:rsidR="00454F53" w:rsidRDefault="00817967">
      <w:pPr>
        <w:pStyle w:val="ListParagraph"/>
        <w:numPr>
          <w:ilvl w:val="0"/>
          <w:numId w:val="1"/>
        </w:numPr>
        <w:tabs>
          <w:tab w:val="left" w:pos="973"/>
        </w:tabs>
        <w:ind w:hanging="361"/>
        <w:rPr>
          <w:b/>
        </w:rPr>
      </w:pPr>
      <w:r>
        <w:rPr>
          <w:b/>
        </w:rPr>
        <w:t>ICHAT - Internet Criminal History Access Tool</w:t>
      </w:r>
      <w:r>
        <w:rPr>
          <w:b/>
          <w:spacing w:val="-5"/>
        </w:rPr>
        <w:t xml:space="preserve"> </w:t>
      </w:r>
      <w:r>
        <w:rPr>
          <w:b/>
        </w:rPr>
        <w:t>(</w:t>
      </w:r>
      <w:hyperlink r:id="rId7">
        <w:r>
          <w:rPr>
            <w:b/>
          </w:rPr>
          <w:t>www.michigan.gov/ichat)</w:t>
        </w:r>
      </w:hyperlink>
    </w:p>
    <w:p w14:paraId="6099A2CA" w14:textId="77777777" w:rsidR="00454F53" w:rsidRDefault="00817967">
      <w:pPr>
        <w:pStyle w:val="ListParagraph"/>
        <w:numPr>
          <w:ilvl w:val="0"/>
          <w:numId w:val="1"/>
        </w:numPr>
        <w:tabs>
          <w:tab w:val="left" w:pos="973"/>
        </w:tabs>
        <w:spacing w:before="1"/>
        <w:ind w:right="2442"/>
        <w:rPr>
          <w:b/>
        </w:rPr>
      </w:pPr>
      <w:r>
        <w:rPr>
          <w:b/>
        </w:rPr>
        <w:t>Search of the Medicare/Medicaid Office of Inspector General Exclusion List (https://exclusions.oig.hhs.gov/)</w:t>
      </w:r>
    </w:p>
    <w:p w14:paraId="6099A2CB" w14:textId="77777777" w:rsidR="00454F53" w:rsidRDefault="00817967">
      <w:pPr>
        <w:pStyle w:val="ListParagraph"/>
        <w:numPr>
          <w:ilvl w:val="0"/>
          <w:numId w:val="1"/>
        </w:numPr>
        <w:tabs>
          <w:tab w:val="left" w:pos="973"/>
        </w:tabs>
        <w:ind w:hanging="361"/>
        <w:rPr>
          <w:b/>
        </w:rPr>
      </w:pPr>
      <w:r>
        <w:rPr>
          <w:b/>
        </w:rPr>
        <w:t>Search of the System for Award Management</w:t>
      </w:r>
      <w:r>
        <w:rPr>
          <w:b/>
          <w:spacing w:val="-3"/>
        </w:rPr>
        <w:t xml:space="preserve"> </w:t>
      </w:r>
      <w:r>
        <w:rPr>
          <w:b/>
        </w:rPr>
        <w:t>(SAM.gov)</w:t>
      </w:r>
    </w:p>
    <w:p w14:paraId="6099A2CC" w14:textId="77777777" w:rsidR="00454F53" w:rsidRDefault="00454F53">
      <w:pPr>
        <w:pStyle w:val="BodyText"/>
        <w:spacing w:before="4"/>
        <w:rPr>
          <w:b/>
          <w:sz w:val="24"/>
        </w:rPr>
      </w:pPr>
    </w:p>
    <w:p w14:paraId="6099A2CD" w14:textId="77777777" w:rsidR="00454F53" w:rsidRDefault="00817967">
      <w:pPr>
        <w:ind w:left="252" w:right="1303"/>
        <w:rPr>
          <w:b/>
        </w:rPr>
      </w:pPr>
      <w:r>
        <w:rPr>
          <w:b/>
        </w:rPr>
        <w:t>I understand that the Company will use this information for employment purposes only and not furnish this information to a third party without my written consent.</w:t>
      </w:r>
    </w:p>
    <w:p w14:paraId="6099A2CE" w14:textId="77777777" w:rsidR="00454F53" w:rsidRDefault="00454F53">
      <w:pPr>
        <w:pStyle w:val="BodyText"/>
        <w:spacing w:before="4"/>
        <w:rPr>
          <w:b/>
          <w:sz w:val="24"/>
        </w:rPr>
      </w:pPr>
    </w:p>
    <w:p w14:paraId="6099A2CF" w14:textId="21983E7C" w:rsidR="00454F53" w:rsidRDefault="00817967">
      <w:pPr>
        <w:ind w:left="252" w:right="913"/>
        <w:rPr>
          <w:b/>
        </w:rPr>
      </w:pPr>
      <w:r>
        <w:rPr>
          <w:b/>
        </w:rPr>
        <w:t>I agree to release Open Door Living Association Inc., its employees and those who supplied</w:t>
      </w:r>
      <w:r>
        <w:rPr>
          <w:b/>
        </w:rPr>
        <w:t xml:space="preserve"> you with the information from any liability for any damage which may result from furnishing the requested information or my failure to be contracted and/or hired for the position for which I am applying.</w:t>
      </w:r>
    </w:p>
    <w:p w14:paraId="6099A2D0" w14:textId="77777777" w:rsidR="00454F53" w:rsidRDefault="00454F53">
      <w:pPr>
        <w:pStyle w:val="BodyText"/>
        <w:rPr>
          <w:b/>
          <w:sz w:val="20"/>
        </w:rPr>
      </w:pPr>
    </w:p>
    <w:p w14:paraId="54283742" w14:textId="71A5F843" w:rsidR="008D2E61" w:rsidRPr="00817967" w:rsidRDefault="008D2E61" w:rsidP="001D4A7A">
      <w:pPr>
        <w:pStyle w:val="BodyText"/>
        <w:spacing w:before="200"/>
        <w:ind w:left="266" w:right="101"/>
        <w:rPr>
          <w:b/>
          <w:bCs/>
        </w:rPr>
      </w:pPr>
      <w:r w:rsidRPr="00817967">
        <w:rPr>
          <w:b/>
          <w:bCs/>
        </w:rPr>
        <w:t>First Name</w:t>
      </w:r>
      <w:r w:rsidR="001D4A7A" w:rsidRPr="00817967">
        <w:rPr>
          <w:b/>
          <w:bCs/>
        </w:rPr>
        <w:t xml:space="preserve">: _______________________________ </w:t>
      </w:r>
      <w:r w:rsidRPr="00817967">
        <w:rPr>
          <w:b/>
          <w:bCs/>
        </w:rPr>
        <w:t>Middle Name</w:t>
      </w:r>
      <w:r w:rsidR="001D4A7A" w:rsidRPr="00817967">
        <w:rPr>
          <w:b/>
          <w:bCs/>
        </w:rPr>
        <w:t xml:space="preserve">: </w:t>
      </w:r>
      <w:r w:rsidR="001D4A7A" w:rsidRPr="00817967">
        <w:rPr>
          <w:b/>
          <w:bCs/>
        </w:rPr>
        <w:t>_______________________________</w:t>
      </w:r>
    </w:p>
    <w:p w14:paraId="3ECEEFBB" w14:textId="3DC9B653" w:rsidR="008D2E61" w:rsidRPr="00817967" w:rsidRDefault="008D2E61" w:rsidP="001D4A7A">
      <w:pPr>
        <w:pStyle w:val="BodyText"/>
        <w:spacing w:before="200"/>
        <w:ind w:left="266" w:right="101"/>
        <w:rPr>
          <w:b/>
          <w:bCs/>
        </w:rPr>
      </w:pPr>
      <w:r w:rsidRPr="00817967">
        <w:rPr>
          <w:b/>
          <w:bCs/>
        </w:rPr>
        <w:t>Last Name</w:t>
      </w:r>
      <w:r w:rsidR="001D4A7A" w:rsidRPr="00817967">
        <w:rPr>
          <w:b/>
          <w:bCs/>
        </w:rPr>
        <w:t xml:space="preserve">: </w:t>
      </w:r>
      <w:r w:rsidR="001D4A7A" w:rsidRPr="00817967">
        <w:rPr>
          <w:b/>
          <w:bCs/>
        </w:rPr>
        <w:t>_______________________________</w:t>
      </w:r>
      <w:r w:rsidR="001D4A7A" w:rsidRPr="00817967">
        <w:rPr>
          <w:b/>
          <w:bCs/>
        </w:rPr>
        <w:t xml:space="preserve">  </w:t>
      </w:r>
      <w:r w:rsidRPr="00817967">
        <w:rPr>
          <w:b/>
          <w:bCs/>
        </w:rPr>
        <w:t>Date of Birth</w:t>
      </w:r>
      <w:r w:rsidR="001D4A7A" w:rsidRPr="00817967">
        <w:rPr>
          <w:b/>
          <w:bCs/>
        </w:rPr>
        <w:t>: _____________________</w:t>
      </w:r>
    </w:p>
    <w:p w14:paraId="26569731" w14:textId="6A4D0B98" w:rsidR="008D2E61" w:rsidRPr="001D4A7A" w:rsidRDefault="008D2E61" w:rsidP="001D4A7A">
      <w:pPr>
        <w:pStyle w:val="BodyText"/>
        <w:spacing w:before="200"/>
        <w:ind w:left="266" w:right="101"/>
      </w:pPr>
      <w:r w:rsidRPr="00817967">
        <w:rPr>
          <w:b/>
          <w:bCs/>
        </w:rPr>
        <w:t>Select Race</w:t>
      </w:r>
      <w:r w:rsidR="00634D82" w:rsidRPr="001D4A7A">
        <w:t>:</w:t>
      </w:r>
      <w:r w:rsidR="008709B5" w:rsidRPr="001D4A7A">
        <w:t xml:space="preserve"> __American Indian</w:t>
      </w:r>
      <w:r w:rsidR="00F20C09" w:rsidRPr="001D4A7A">
        <w:t>/Alaskan</w:t>
      </w:r>
      <w:r w:rsidR="0049291F" w:rsidRPr="001D4A7A">
        <w:t xml:space="preserve"> Native</w:t>
      </w:r>
      <w:r w:rsidR="00F20C09" w:rsidRPr="001D4A7A">
        <w:t xml:space="preserve"> </w:t>
      </w:r>
      <w:r w:rsidR="00C82C97" w:rsidRPr="001D4A7A">
        <w:t>__</w:t>
      </w:r>
      <w:r w:rsidR="00C82C97" w:rsidRPr="001D4A7A">
        <w:t>Asian or Pacific Islander</w:t>
      </w:r>
      <w:r w:rsidR="007D44DA" w:rsidRPr="001D4A7A">
        <w:t xml:space="preserve"> </w:t>
      </w:r>
      <w:r w:rsidR="007D44DA" w:rsidRPr="001D4A7A">
        <w:t>__</w:t>
      </w:r>
      <w:r w:rsidR="007D44DA" w:rsidRPr="001D4A7A">
        <w:t xml:space="preserve">Black </w:t>
      </w:r>
      <w:r w:rsidR="007D44DA" w:rsidRPr="001D4A7A">
        <w:t>__</w:t>
      </w:r>
      <w:r w:rsidR="00634D82" w:rsidRPr="001D4A7A">
        <w:t xml:space="preserve">Unknown/Other </w:t>
      </w:r>
      <w:r w:rsidR="00634D82" w:rsidRPr="001D4A7A">
        <w:t>__</w:t>
      </w:r>
      <w:r w:rsidR="00634D82" w:rsidRPr="001D4A7A">
        <w:t>White</w:t>
      </w:r>
    </w:p>
    <w:p w14:paraId="2609137D" w14:textId="50185360" w:rsidR="007517E2" w:rsidRPr="001D4A7A" w:rsidRDefault="00634D82" w:rsidP="001D4A7A">
      <w:pPr>
        <w:pStyle w:val="BodyText"/>
        <w:spacing w:before="200"/>
        <w:ind w:left="266" w:right="101"/>
      </w:pPr>
      <w:r w:rsidRPr="00817967">
        <w:rPr>
          <w:b/>
          <w:bCs/>
        </w:rPr>
        <w:t xml:space="preserve">Select </w:t>
      </w:r>
      <w:r w:rsidR="008D2E61" w:rsidRPr="00817967">
        <w:rPr>
          <w:b/>
          <w:bCs/>
        </w:rPr>
        <w:t>Gender</w:t>
      </w:r>
      <w:r w:rsidR="001D4A7A" w:rsidRPr="001D4A7A">
        <w:t xml:space="preserve">: </w:t>
      </w:r>
      <w:r w:rsidR="001D4A7A" w:rsidRPr="001D4A7A">
        <w:t>__</w:t>
      </w:r>
      <w:proofErr w:type="gramStart"/>
      <w:r w:rsidR="001D4A7A" w:rsidRPr="001D4A7A">
        <w:t xml:space="preserve">Male  </w:t>
      </w:r>
      <w:r w:rsidR="001D4A7A" w:rsidRPr="001D4A7A">
        <w:t>_</w:t>
      </w:r>
      <w:proofErr w:type="gramEnd"/>
      <w:r w:rsidR="001D4A7A" w:rsidRPr="001D4A7A">
        <w:t>_</w:t>
      </w:r>
      <w:r w:rsidR="001D4A7A" w:rsidRPr="001D4A7A">
        <w:t xml:space="preserve">Female  </w:t>
      </w:r>
      <w:r w:rsidR="001D4A7A" w:rsidRPr="001D4A7A">
        <w:t>__</w:t>
      </w:r>
      <w:r w:rsidR="001D4A7A" w:rsidRPr="001D4A7A">
        <w:t>Unknown/Other</w:t>
      </w:r>
    </w:p>
    <w:p w14:paraId="5D53F44A" w14:textId="77777777" w:rsidR="007517E2" w:rsidRDefault="007517E2">
      <w:pPr>
        <w:tabs>
          <w:tab w:val="left" w:pos="5465"/>
          <w:tab w:val="left" w:pos="8730"/>
        </w:tabs>
        <w:ind w:left="267"/>
        <w:rPr>
          <w:rFonts w:ascii="Calibri"/>
          <w:sz w:val="20"/>
        </w:rPr>
      </w:pPr>
    </w:p>
    <w:p w14:paraId="3BEAC2BE" w14:textId="77777777" w:rsidR="007517E2" w:rsidRDefault="007517E2">
      <w:pPr>
        <w:tabs>
          <w:tab w:val="left" w:pos="5465"/>
          <w:tab w:val="left" w:pos="8730"/>
        </w:tabs>
        <w:ind w:left="267"/>
        <w:rPr>
          <w:rFonts w:ascii="Calibri"/>
          <w:sz w:val="20"/>
        </w:rPr>
      </w:pPr>
    </w:p>
    <w:p w14:paraId="33C124CA" w14:textId="6D14BA09" w:rsidR="007517E2" w:rsidRPr="00925FB8" w:rsidRDefault="00925FB8">
      <w:pPr>
        <w:tabs>
          <w:tab w:val="left" w:pos="5465"/>
          <w:tab w:val="left" w:pos="8730"/>
        </w:tabs>
        <w:ind w:left="267"/>
        <w:rPr>
          <w:rFonts w:ascii="Calibri"/>
          <w:szCs w:val="24"/>
        </w:rPr>
      </w:pPr>
      <w:r w:rsidRPr="00817967">
        <w:rPr>
          <w:rFonts w:ascii="Calibri"/>
          <w:b/>
          <w:bCs/>
          <w:szCs w:val="24"/>
        </w:rPr>
        <w:t>Signature</w:t>
      </w:r>
      <w:r w:rsidRPr="00925FB8">
        <w:rPr>
          <w:rFonts w:ascii="Calibri"/>
          <w:szCs w:val="24"/>
        </w:rPr>
        <w:tab/>
        <w:t xml:space="preserve">      </w:t>
      </w:r>
      <w:r w:rsidRPr="00817967">
        <w:rPr>
          <w:rFonts w:ascii="Calibri"/>
          <w:b/>
          <w:bCs/>
          <w:szCs w:val="24"/>
        </w:rPr>
        <w:t>Date</w:t>
      </w:r>
    </w:p>
    <w:p w14:paraId="7459BCFC" w14:textId="77777777" w:rsidR="007517E2" w:rsidRDefault="007517E2">
      <w:pPr>
        <w:tabs>
          <w:tab w:val="left" w:pos="5465"/>
          <w:tab w:val="left" w:pos="8730"/>
        </w:tabs>
        <w:ind w:left="267"/>
        <w:rPr>
          <w:rFonts w:ascii="Calibri"/>
          <w:sz w:val="20"/>
        </w:rPr>
      </w:pPr>
    </w:p>
    <w:p w14:paraId="5F88BBA4" w14:textId="77777777" w:rsidR="007517E2" w:rsidRDefault="007517E2">
      <w:pPr>
        <w:tabs>
          <w:tab w:val="left" w:pos="5465"/>
          <w:tab w:val="left" w:pos="8730"/>
        </w:tabs>
        <w:ind w:left="267"/>
        <w:rPr>
          <w:rFonts w:ascii="Calibri"/>
          <w:sz w:val="20"/>
        </w:rPr>
      </w:pPr>
    </w:p>
    <w:p w14:paraId="6099A2DD" w14:textId="7F3EE730" w:rsidR="00454F53" w:rsidRDefault="00817967">
      <w:pPr>
        <w:tabs>
          <w:tab w:val="left" w:pos="5465"/>
          <w:tab w:val="left" w:pos="8730"/>
        </w:tabs>
        <w:ind w:left="267"/>
        <w:rPr>
          <w:rFonts w:ascii="Calibri"/>
          <w:b/>
          <w:sz w:val="20"/>
        </w:rPr>
      </w:pPr>
      <w:r>
        <w:pict w14:anchorId="6099A2E7">
          <v:line id="_x0000_s1027" style="position:absolute;left:0;text-align:left;z-index:-15766528;mso-position-horizontal-relative:page" from="52.6pt,-38.15pt" to="272.7pt,-38.15pt" strokeweight=".24403mm">
            <w10:wrap anchorx="page"/>
          </v:line>
        </w:pict>
      </w:r>
      <w:r>
        <w:pict w14:anchorId="6099A2E8">
          <v:line id="_x0000_s1026" style="position:absolute;left:0;text-align:left;z-index:-15765504;mso-position-horizontal-relative:page" from="321.95pt,-38.15pt" to="404.55pt,-38.15pt" strokeweight=".24403mm">
            <w10:wrap anchorx="page"/>
          </v:line>
        </w:pict>
      </w:r>
      <w:r>
        <w:rPr>
          <w:rFonts w:ascii="Calibri"/>
          <w:sz w:val="20"/>
        </w:rPr>
        <w:t>ODLA New Hire Consent</w:t>
      </w:r>
      <w:r>
        <w:rPr>
          <w:rFonts w:ascii="Calibri"/>
          <w:spacing w:val="-8"/>
          <w:sz w:val="20"/>
        </w:rPr>
        <w:t xml:space="preserve"> </w:t>
      </w:r>
      <w:r>
        <w:rPr>
          <w:rFonts w:ascii="Calibri"/>
          <w:sz w:val="20"/>
        </w:rPr>
        <w:t>to</w:t>
      </w:r>
      <w:r>
        <w:rPr>
          <w:rFonts w:ascii="Calibri"/>
          <w:spacing w:val="-2"/>
          <w:sz w:val="20"/>
        </w:rPr>
        <w:t xml:space="preserve"> </w:t>
      </w:r>
      <w:r>
        <w:rPr>
          <w:rFonts w:ascii="Calibri"/>
          <w:sz w:val="20"/>
        </w:rPr>
        <w:t>Background</w:t>
      </w:r>
      <w:r>
        <w:rPr>
          <w:rFonts w:ascii="Calibri"/>
          <w:sz w:val="20"/>
        </w:rPr>
        <w:tab/>
        <w:t>Rev.</w:t>
      </w:r>
      <w:r>
        <w:rPr>
          <w:rFonts w:ascii="Calibri"/>
          <w:spacing w:val="-1"/>
          <w:sz w:val="20"/>
        </w:rPr>
        <w:t xml:space="preserve"> </w:t>
      </w:r>
      <w:r w:rsidR="007517E2">
        <w:rPr>
          <w:rFonts w:ascii="Calibri"/>
          <w:spacing w:val="-1"/>
          <w:sz w:val="20"/>
        </w:rPr>
        <w:t>9</w:t>
      </w:r>
      <w:r>
        <w:rPr>
          <w:rFonts w:ascii="Calibri"/>
          <w:sz w:val="20"/>
        </w:rPr>
        <w:t>/20</w:t>
      </w:r>
      <w:r>
        <w:rPr>
          <w:rFonts w:ascii="Calibri"/>
          <w:sz w:val="20"/>
        </w:rPr>
        <w:tab/>
        <w:t xml:space="preserve">Page </w:t>
      </w:r>
      <w:r>
        <w:rPr>
          <w:rFonts w:ascii="Calibri"/>
          <w:b/>
          <w:sz w:val="20"/>
        </w:rPr>
        <w:t xml:space="preserve">1 </w:t>
      </w:r>
      <w:r>
        <w:rPr>
          <w:rFonts w:ascii="Calibri"/>
          <w:sz w:val="20"/>
        </w:rPr>
        <w:t>of</w:t>
      </w:r>
      <w:r>
        <w:rPr>
          <w:rFonts w:ascii="Calibri"/>
          <w:spacing w:val="-2"/>
          <w:sz w:val="20"/>
        </w:rPr>
        <w:t xml:space="preserve"> </w:t>
      </w:r>
      <w:r>
        <w:rPr>
          <w:rFonts w:ascii="Calibri"/>
          <w:b/>
          <w:sz w:val="20"/>
        </w:rPr>
        <w:t>1</w:t>
      </w:r>
    </w:p>
    <w:sectPr w:rsidR="00454F53">
      <w:type w:val="continuous"/>
      <w:pgSz w:w="12240" w:h="15840"/>
      <w:pgMar w:top="1000" w:right="9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12B"/>
    <w:multiLevelType w:val="hybridMultilevel"/>
    <w:tmpl w:val="A4526614"/>
    <w:lvl w:ilvl="0" w:tplc="85E65686">
      <w:start w:val="1"/>
      <w:numFmt w:val="decimal"/>
      <w:lvlText w:val="%1."/>
      <w:lvlJc w:val="left"/>
      <w:pPr>
        <w:ind w:left="972" w:hanging="360"/>
        <w:jc w:val="left"/>
      </w:pPr>
      <w:rPr>
        <w:rFonts w:ascii="Times New Roman" w:eastAsia="Times New Roman" w:hAnsi="Times New Roman" w:cs="Times New Roman" w:hint="default"/>
        <w:b/>
        <w:bCs/>
        <w:w w:val="99"/>
        <w:sz w:val="22"/>
        <w:szCs w:val="22"/>
        <w:lang w:val="en-US" w:eastAsia="en-US" w:bidi="ar-SA"/>
      </w:rPr>
    </w:lvl>
    <w:lvl w:ilvl="1" w:tplc="E3B083D4">
      <w:numFmt w:val="bullet"/>
      <w:lvlText w:val="•"/>
      <w:lvlJc w:val="left"/>
      <w:pPr>
        <w:ind w:left="1938" w:hanging="360"/>
      </w:pPr>
      <w:rPr>
        <w:rFonts w:hint="default"/>
        <w:lang w:val="en-US" w:eastAsia="en-US" w:bidi="ar-SA"/>
      </w:rPr>
    </w:lvl>
    <w:lvl w:ilvl="2" w:tplc="E91C9ED4">
      <w:numFmt w:val="bullet"/>
      <w:lvlText w:val="•"/>
      <w:lvlJc w:val="left"/>
      <w:pPr>
        <w:ind w:left="2896" w:hanging="360"/>
      </w:pPr>
      <w:rPr>
        <w:rFonts w:hint="default"/>
        <w:lang w:val="en-US" w:eastAsia="en-US" w:bidi="ar-SA"/>
      </w:rPr>
    </w:lvl>
    <w:lvl w:ilvl="3" w:tplc="A4ACECA2">
      <w:numFmt w:val="bullet"/>
      <w:lvlText w:val="•"/>
      <w:lvlJc w:val="left"/>
      <w:pPr>
        <w:ind w:left="3854" w:hanging="360"/>
      </w:pPr>
      <w:rPr>
        <w:rFonts w:hint="default"/>
        <w:lang w:val="en-US" w:eastAsia="en-US" w:bidi="ar-SA"/>
      </w:rPr>
    </w:lvl>
    <w:lvl w:ilvl="4" w:tplc="C7B0489C">
      <w:numFmt w:val="bullet"/>
      <w:lvlText w:val="•"/>
      <w:lvlJc w:val="left"/>
      <w:pPr>
        <w:ind w:left="4812" w:hanging="360"/>
      </w:pPr>
      <w:rPr>
        <w:rFonts w:hint="default"/>
        <w:lang w:val="en-US" w:eastAsia="en-US" w:bidi="ar-SA"/>
      </w:rPr>
    </w:lvl>
    <w:lvl w:ilvl="5" w:tplc="1312F1E6">
      <w:numFmt w:val="bullet"/>
      <w:lvlText w:val="•"/>
      <w:lvlJc w:val="left"/>
      <w:pPr>
        <w:ind w:left="5770" w:hanging="360"/>
      </w:pPr>
      <w:rPr>
        <w:rFonts w:hint="default"/>
        <w:lang w:val="en-US" w:eastAsia="en-US" w:bidi="ar-SA"/>
      </w:rPr>
    </w:lvl>
    <w:lvl w:ilvl="6" w:tplc="98D6CCEA">
      <w:numFmt w:val="bullet"/>
      <w:lvlText w:val="•"/>
      <w:lvlJc w:val="left"/>
      <w:pPr>
        <w:ind w:left="6728" w:hanging="360"/>
      </w:pPr>
      <w:rPr>
        <w:rFonts w:hint="default"/>
        <w:lang w:val="en-US" w:eastAsia="en-US" w:bidi="ar-SA"/>
      </w:rPr>
    </w:lvl>
    <w:lvl w:ilvl="7" w:tplc="E03CFBC8">
      <w:numFmt w:val="bullet"/>
      <w:lvlText w:val="•"/>
      <w:lvlJc w:val="left"/>
      <w:pPr>
        <w:ind w:left="7686" w:hanging="360"/>
      </w:pPr>
      <w:rPr>
        <w:rFonts w:hint="default"/>
        <w:lang w:val="en-US" w:eastAsia="en-US" w:bidi="ar-SA"/>
      </w:rPr>
    </w:lvl>
    <w:lvl w:ilvl="8" w:tplc="EC700EB2">
      <w:numFmt w:val="bullet"/>
      <w:lvlText w:val="•"/>
      <w:lvlJc w:val="left"/>
      <w:pPr>
        <w:ind w:left="8644" w:hanging="360"/>
      </w:pPr>
      <w:rPr>
        <w:rFonts w:hint="default"/>
        <w:lang w:val="en-US" w:eastAsia="en-US" w:bidi="ar-SA"/>
      </w:rPr>
    </w:lvl>
  </w:abstractNum>
  <w:abstractNum w:abstractNumId="1" w15:restartNumberingAfterBreak="0">
    <w:nsid w:val="14496682"/>
    <w:multiLevelType w:val="hybridMultilevel"/>
    <w:tmpl w:val="929E4F7C"/>
    <w:lvl w:ilvl="0" w:tplc="A26EFE3C">
      <w:start w:val="1"/>
      <w:numFmt w:val="decimal"/>
      <w:lvlText w:val="%1."/>
      <w:lvlJc w:val="left"/>
      <w:pPr>
        <w:ind w:left="987" w:hanging="360"/>
        <w:jc w:val="left"/>
      </w:pPr>
      <w:rPr>
        <w:rFonts w:ascii="Times New Roman" w:eastAsia="Times New Roman" w:hAnsi="Times New Roman" w:cs="Times New Roman" w:hint="default"/>
        <w:w w:val="99"/>
        <w:sz w:val="22"/>
        <w:szCs w:val="22"/>
        <w:lang w:val="en-US" w:eastAsia="en-US" w:bidi="ar-SA"/>
      </w:rPr>
    </w:lvl>
    <w:lvl w:ilvl="1" w:tplc="01DA769A">
      <w:numFmt w:val="bullet"/>
      <w:lvlText w:val="•"/>
      <w:lvlJc w:val="left"/>
      <w:pPr>
        <w:ind w:left="1938" w:hanging="360"/>
      </w:pPr>
      <w:rPr>
        <w:rFonts w:hint="default"/>
        <w:lang w:val="en-US" w:eastAsia="en-US" w:bidi="ar-SA"/>
      </w:rPr>
    </w:lvl>
    <w:lvl w:ilvl="2" w:tplc="543CFAAE">
      <w:numFmt w:val="bullet"/>
      <w:lvlText w:val="•"/>
      <w:lvlJc w:val="left"/>
      <w:pPr>
        <w:ind w:left="2896" w:hanging="360"/>
      </w:pPr>
      <w:rPr>
        <w:rFonts w:hint="default"/>
        <w:lang w:val="en-US" w:eastAsia="en-US" w:bidi="ar-SA"/>
      </w:rPr>
    </w:lvl>
    <w:lvl w:ilvl="3" w:tplc="6BECC87C">
      <w:numFmt w:val="bullet"/>
      <w:lvlText w:val="•"/>
      <w:lvlJc w:val="left"/>
      <w:pPr>
        <w:ind w:left="3854" w:hanging="360"/>
      </w:pPr>
      <w:rPr>
        <w:rFonts w:hint="default"/>
        <w:lang w:val="en-US" w:eastAsia="en-US" w:bidi="ar-SA"/>
      </w:rPr>
    </w:lvl>
    <w:lvl w:ilvl="4" w:tplc="C8D07128">
      <w:numFmt w:val="bullet"/>
      <w:lvlText w:val="•"/>
      <w:lvlJc w:val="left"/>
      <w:pPr>
        <w:ind w:left="4812" w:hanging="360"/>
      </w:pPr>
      <w:rPr>
        <w:rFonts w:hint="default"/>
        <w:lang w:val="en-US" w:eastAsia="en-US" w:bidi="ar-SA"/>
      </w:rPr>
    </w:lvl>
    <w:lvl w:ilvl="5" w:tplc="97A29E64">
      <w:numFmt w:val="bullet"/>
      <w:lvlText w:val="•"/>
      <w:lvlJc w:val="left"/>
      <w:pPr>
        <w:ind w:left="5770" w:hanging="360"/>
      </w:pPr>
      <w:rPr>
        <w:rFonts w:hint="default"/>
        <w:lang w:val="en-US" w:eastAsia="en-US" w:bidi="ar-SA"/>
      </w:rPr>
    </w:lvl>
    <w:lvl w:ilvl="6" w:tplc="03960AFE">
      <w:numFmt w:val="bullet"/>
      <w:lvlText w:val="•"/>
      <w:lvlJc w:val="left"/>
      <w:pPr>
        <w:ind w:left="6728" w:hanging="360"/>
      </w:pPr>
      <w:rPr>
        <w:rFonts w:hint="default"/>
        <w:lang w:val="en-US" w:eastAsia="en-US" w:bidi="ar-SA"/>
      </w:rPr>
    </w:lvl>
    <w:lvl w:ilvl="7" w:tplc="F93E47D8">
      <w:numFmt w:val="bullet"/>
      <w:lvlText w:val="•"/>
      <w:lvlJc w:val="left"/>
      <w:pPr>
        <w:ind w:left="7686" w:hanging="360"/>
      </w:pPr>
      <w:rPr>
        <w:rFonts w:hint="default"/>
        <w:lang w:val="en-US" w:eastAsia="en-US" w:bidi="ar-SA"/>
      </w:rPr>
    </w:lvl>
    <w:lvl w:ilvl="8" w:tplc="B0705CE0">
      <w:numFmt w:val="bullet"/>
      <w:lvlText w:val="•"/>
      <w:lvlJc w:val="left"/>
      <w:pPr>
        <w:ind w:left="864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54F53"/>
    <w:rsid w:val="001D4A7A"/>
    <w:rsid w:val="00454F53"/>
    <w:rsid w:val="0049291F"/>
    <w:rsid w:val="00634D82"/>
    <w:rsid w:val="007517E2"/>
    <w:rsid w:val="007D44DA"/>
    <w:rsid w:val="00817967"/>
    <w:rsid w:val="008709B5"/>
    <w:rsid w:val="008D2E61"/>
    <w:rsid w:val="00925FB8"/>
    <w:rsid w:val="00C82C97"/>
    <w:rsid w:val="00CD4A3B"/>
    <w:rsid w:val="00F2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099A2BE"/>
  <w15:docId w15:val="{744DCFC2-8504-4297-B740-57779DA6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7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higan.gov/icha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igan.gov/ichat"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EE4F63536904D956C4557784D7342" ma:contentTypeVersion="13" ma:contentTypeDescription="Create a new document." ma:contentTypeScope="" ma:versionID="5a13f954214335cc9ee38cb676256db4">
  <xsd:schema xmlns:xsd="http://www.w3.org/2001/XMLSchema" xmlns:xs="http://www.w3.org/2001/XMLSchema" xmlns:p="http://schemas.microsoft.com/office/2006/metadata/properties" xmlns:ns2="76fb3d33-faa0-485d-9dbb-52b14defbba3" xmlns:ns3="927b9608-73bd-4e63-ad4a-22d243a74643" targetNamespace="http://schemas.microsoft.com/office/2006/metadata/properties" ma:root="true" ma:fieldsID="fce6cb69886fe837a102bb56d1e23d75" ns2:_="" ns3:_="">
    <xsd:import namespace="76fb3d33-faa0-485d-9dbb-52b14defbba3"/>
    <xsd:import namespace="927b9608-73bd-4e63-ad4a-22d243a746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b3d33-faa0-485d-9dbb-52b14defb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7b9608-73bd-4e63-ad4a-22d243a746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53085-5800-412A-8E82-1E8E519059E4}"/>
</file>

<file path=customXml/itemProps2.xml><?xml version="1.0" encoding="utf-8"?>
<ds:datastoreItem xmlns:ds="http://schemas.openxmlformats.org/officeDocument/2006/customXml" ds:itemID="{60F19154-D270-4939-8C6F-43C084DEB5FE}"/>
</file>

<file path=customXml/itemProps3.xml><?xml version="1.0" encoding="utf-8"?>
<ds:datastoreItem xmlns:ds="http://schemas.openxmlformats.org/officeDocument/2006/customXml" ds:itemID="{4ED2BB2B-7515-4A6D-AC0F-2D9A73F9710F}"/>
</file>

<file path=docProps/app.xml><?xml version="1.0" encoding="utf-8"?>
<Properties xmlns="http://schemas.openxmlformats.org/officeDocument/2006/extended-properties" xmlns:vt="http://schemas.openxmlformats.org/officeDocument/2006/docPropsVTypes">
  <Template>Normal</Template>
  <TotalTime>18</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LShort</dc:creator>
  <cp:lastModifiedBy>Michael Sowles</cp:lastModifiedBy>
  <cp:revision>13</cp:revision>
  <dcterms:created xsi:type="dcterms:W3CDTF">2020-09-16T18:06:00Z</dcterms:created>
  <dcterms:modified xsi:type="dcterms:W3CDTF">2020-09-16T18:24:00Z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20 for Word</vt:lpwstr>
  </property>
  <property fmtid="{D5CDD505-2E9C-101B-9397-08002B2CF9AE}" pid="4" name="LastSaved">
    <vt:filetime>2020-09-16T00:00:00Z</vt:filetime>
  </property>
  <property fmtid="{D5CDD505-2E9C-101B-9397-08002B2CF9AE}" pid="5" name="ContentTypeId">
    <vt:lpwstr>0x010100FEBEE4F63536904D956C4557784D7342</vt:lpwstr>
  </property>
</Properties>
</file>