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5B35" w14:textId="7E1C38A0" w:rsidR="001A3EB2" w:rsidRDefault="00B62EB1">
      <w:r>
        <w:rPr>
          <w:noProof/>
        </w:rPr>
        <w:drawing>
          <wp:anchor distT="0" distB="0" distL="114300" distR="114300" simplePos="0" relativeHeight="251650560" behindDoc="1" locked="0" layoutInCell="1" allowOverlap="1" wp14:anchorId="7B7D7FDF" wp14:editId="2FD1BC45">
            <wp:simplePos x="0" y="0"/>
            <wp:positionH relativeFrom="margin">
              <wp:posOffset>180340</wp:posOffset>
            </wp:positionH>
            <wp:positionV relativeFrom="paragraph">
              <wp:posOffset>0</wp:posOffset>
            </wp:positionV>
            <wp:extent cx="2038605" cy="902335"/>
            <wp:effectExtent l="0" t="0" r="0" b="0"/>
            <wp:wrapTight wrapText="bothSides">
              <wp:wrapPolygon edited="0">
                <wp:start x="3432" y="456"/>
                <wp:lineTo x="2221" y="2736"/>
                <wp:lineTo x="404" y="6840"/>
                <wp:lineTo x="404" y="9576"/>
                <wp:lineTo x="1211" y="15961"/>
                <wp:lineTo x="3432" y="18697"/>
                <wp:lineTo x="3836" y="19609"/>
                <wp:lineTo x="5249" y="19609"/>
                <wp:lineTo x="18976" y="17329"/>
                <wp:lineTo x="21196" y="10488"/>
                <wp:lineTo x="21398" y="7296"/>
                <wp:lineTo x="5854" y="456"/>
                <wp:lineTo x="3432" y="456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605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EB2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575B7F" wp14:editId="639190CA">
                <wp:simplePos x="0" y="0"/>
                <wp:positionH relativeFrom="column">
                  <wp:posOffset>2457450</wp:posOffset>
                </wp:positionH>
                <wp:positionV relativeFrom="paragraph">
                  <wp:posOffset>9525</wp:posOffset>
                </wp:positionV>
                <wp:extent cx="3752850" cy="89281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892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C1CE91" w14:textId="621008FE" w:rsidR="001A3EB2" w:rsidRPr="001A3EB2" w:rsidRDefault="001A3EB2" w:rsidP="001A3EB2">
                            <w:pPr>
                              <w:jc w:val="center"/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A3EB2"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Mortgage Tidbits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75B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5pt;margin-top:.75pt;width:295.5pt;height:70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" filled="f" stroked="f" strokeweight=".5pt">
                <v:textbox>
                  <w:txbxContent>
                    <w:p w14:paraId="32C1CE91" w14:textId="621008FE" w:rsidR="001A3EB2" w:rsidRPr="001A3EB2" w:rsidRDefault="001A3EB2" w:rsidP="001A3EB2">
                      <w:pPr>
                        <w:jc w:val="center"/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1A3EB2"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Mortgage Tidbits</w:t>
                      </w:r>
                    </w:p>
                  </w:txbxContent>
                </v:textbox>
              </v:shape>
            </w:pict>
          </mc:Fallback>
        </mc:AlternateContent>
      </w:r>
    </w:p>
    <w:p w14:paraId="53441FF4" w14:textId="416B67F2" w:rsidR="001A3EB2" w:rsidRDefault="001A3EB2"/>
    <w:p w14:paraId="2139164F" w14:textId="7F013262" w:rsidR="001A3EB2" w:rsidRDefault="003319A1">
      <w:r>
        <w:rPr>
          <w:noProof/>
        </w:rPr>
        <w:drawing>
          <wp:anchor distT="0" distB="0" distL="114300" distR="114300" simplePos="0" relativeHeight="251678208" behindDoc="0" locked="0" layoutInCell="1" allowOverlap="1" wp14:anchorId="60D26FBE" wp14:editId="5A695F9F">
            <wp:simplePos x="0" y="0"/>
            <wp:positionH relativeFrom="column">
              <wp:posOffset>4956810</wp:posOffset>
            </wp:positionH>
            <wp:positionV relativeFrom="paragraph">
              <wp:posOffset>255270</wp:posOffset>
            </wp:positionV>
            <wp:extent cx="861060" cy="312420"/>
            <wp:effectExtent l="0" t="0" r="0" b="0"/>
            <wp:wrapNone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0CE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7DB97DD" wp14:editId="51F3AC09">
                <wp:simplePos x="0" y="0"/>
                <wp:positionH relativeFrom="margin">
                  <wp:posOffset>1419226</wp:posOffset>
                </wp:positionH>
                <wp:positionV relativeFrom="paragraph">
                  <wp:posOffset>161925</wp:posOffset>
                </wp:positionV>
                <wp:extent cx="3105150" cy="3333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1B235" w14:textId="24AC4B9A" w:rsidR="001A3EB2" w:rsidRPr="001A3EB2" w:rsidRDefault="001A3EB2">
                            <w:pP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Keeping you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informed and </w:t>
                            </w: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in the know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B97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111.75pt;margin-top:12.75pt;width:244.5pt;height:26.2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" filled="f" stroked="f" strokeweight=".5pt">
                <v:textbox>
                  <w:txbxContent>
                    <w:p w14:paraId="65E1B235" w14:textId="24AC4B9A" w:rsidR="001A3EB2" w:rsidRPr="001A3EB2" w:rsidRDefault="001A3EB2">
                      <w:pP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Keeping you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 xml:space="preserve"> informed and </w:t>
                      </w: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in the know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977DD3" w14:textId="0823DA5E" w:rsidR="001A3EB2" w:rsidRDefault="001A3EB2"/>
    <w:p w14:paraId="439A575A" w14:textId="5F9C01E2" w:rsidR="00A71BA9" w:rsidRDefault="00A71BA9" w:rsidP="0091241D">
      <w:pPr>
        <w:spacing w:after="0"/>
        <w:ind w:left="720" w:hanging="7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D1B2402" w14:textId="7BF41D4D" w:rsidR="0022316A" w:rsidRDefault="00B72E83" w:rsidP="0091241D">
      <w:pPr>
        <w:spacing w:after="0"/>
        <w:ind w:left="720" w:hanging="7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Non-Occupying Borrowers, the know all guide</w:t>
      </w:r>
      <w:r w:rsidR="00E708CD">
        <w:rPr>
          <w:rFonts w:ascii="Times New Roman" w:hAnsi="Times New Roman" w:cs="Times New Roman"/>
          <w:b/>
          <w:bCs/>
          <w:sz w:val="36"/>
          <w:szCs w:val="36"/>
        </w:rPr>
        <w:t xml:space="preserve"> for FHA Loans</w:t>
      </w:r>
      <w:r>
        <w:rPr>
          <w:rFonts w:ascii="Times New Roman" w:hAnsi="Times New Roman" w:cs="Times New Roman"/>
          <w:b/>
          <w:bCs/>
          <w:sz w:val="36"/>
          <w:szCs w:val="36"/>
        </w:rPr>
        <w:t>!</w:t>
      </w:r>
    </w:p>
    <w:p w14:paraId="1FB9E67F" w14:textId="77777777" w:rsidR="00435259" w:rsidRDefault="00435259" w:rsidP="0091241D">
      <w:pPr>
        <w:spacing w:after="0"/>
        <w:ind w:left="720" w:hanging="7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DC33221" w14:textId="3DEE91B7" w:rsidR="005C0C2D" w:rsidRDefault="002549AA" w:rsidP="0091241D">
      <w:pPr>
        <w:spacing w:after="0"/>
        <w:ind w:left="720" w:hanging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So,</w:t>
      </w:r>
      <w:r w:rsidR="004C72D2">
        <w:rPr>
          <w:rFonts w:ascii="Times New Roman" w:hAnsi="Times New Roman" w:cs="Times New Roman"/>
        </w:rPr>
        <w:t xml:space="preserve"> you need a little help buying a house, no problem! </w:t>
      </w:r>
      <w:r w:rsidR="003046BB">
        <w:rPr>
          <w:rFonts w:ascii="Times New Roman" w:hAnsi="Times New Roman" w:cs="Times New Roman"/>
        </w:rPr>
        <w:t xml:space="preserve">Consider having a </w:t>
      </w:r>
      <w:r w:rsidR="005374EA">
        <w:rPr>
          <w:rFonts w:ascii="Times New Roman" w:hAnsi="Times New Roman" w:cs="Times New Roman"/>
        </w:rPr>
        <w:t>non-Occupying</w:t>
      </w:r>
      <w:r w:rsidR="003728CD">
        <w:rPr>
          <w:rFonts w:ascii="Times New Roman" w:hAnsi="Times New Roman" w:cs="Times New Roman"/>
        </w:rPr>
        <w:t xml:space="preserve"> borrower</w:t>
      </w:r>
      <w:r w:rsidR="005125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but beware, certain guidelines apply! </w:t>
      </w:r>
      <w:r w:rsidR="008F1477">
        <w:rPr>
          <w:rFonts w:ascii="Times New Roman" w:hAnsi="Times New Roman" w:cs="Times New Roman"/>
        </w:rPr>
        <w:t xml:space="preserve">Let’s </w:t>
      </w:r>
      <w:proofErr w:type="gramStart"/>
      <w:r w:rsidR="008F1477">
        <w:rPr>
          <w:rFonts w:ascii="Times New Roman" w:hAnsi="Times New Roman" w:cs="Times New Roman"/>
        </w:rPr>
        <w:t>take a look</w:t>
      </w:r>
      <w:proofErr w:type="gramEnd"/>
      <w:r w:rsidR="008F1477">
        <w:rPr>
          <w:rFonts w:ascii="Times New Roman" w:hAnsi="Times New Roman" w:cs="Times New Roman"/>
        </w:rPr>
        <w:t>!</w:t>
      </w:r>
    </w:p>
    <w:p w14:paraId="474F90FF" w14:textId="77777777" w:rsidR="00C04332" w:rsidRDefault="00C04332" w:rsidP="0091241D">
      <w:pPr>
        <w:spacing w:after="0"/>
        <w:ind w:left="720" w:hanging="720"/>
        <w:jc w:val="center"/>
        <w:rPr>
          <w:rFonts w:ascii="Times New Roman" w:hAnsi="Times New Roman" w:cs="Times New Roman"/>
        </w:rPr>
      </w:pPr>
    </w:p>
    <w:p w14:paraId="58F4E385" w14:textId="77777777" w:rsidR="00941B17" w:rsidRPr="007E62FC" w:rsidRDefault="00DB0286" w:rsidP="00941B17">
      <w:pPr>
        <w:tabs>
          <w:tab w:val="left" w:pos="0"/>
        </w:tabs>
        <w:spacing w:after="0"/>
        <w:rPr>
          <w:rFonts w:ascii="Times New Roman" w:hAnsi="Times New Roman" w:cs="Times New Roman"/>
          <w:b/>
          <w:bCs/>
        </w:rPr>
      </w:pPr>
      <w:r w:rsidRPr="00DB0286">
        <w:rPr>
          <w:rFonts w:ascii="Times New Roman" w:hAnsi="Times New Roman" w:cs="Times New Roman"/>
        </w:rPr>
        <w:t>First things first</w:t>
      </w:r>
      <w:r w:rsidR="00407573">
        <w:rPr>
          <w:rFonts w:ascii="Times New Roman" w:hAnsi="Times New Roman" w:cs="Times New Roman"/>
        </w:rPr>
        <w:t>, regardless of anything a non-occupant borrower must always have a qualifying credit score. In our</w:t>
      </w:r>
      <w:r w:rsidR="00DA5D47">
        <w:rPr>
          <w:rFonts w:ascii="Times New Roman" w:hAnsi="Times New Roman" w:cs="Times New Roman"/>
        </w:rPr>
        <w:t xml:space="preserve"> </w:t>
      </w:r>
      <w:r w:rsidR="00407573">
        <w:rPr>
          <w:rFonts w:ascii="Times New Roman" w:hAnsi="Times New Roman" w:cs="Times New Roman"/>
        </w:rPr>
        <w:t xml:space="preserve">case, that score is a 620 or above! </w:t>
      </w:r>
      <w:r w:rsidR="00941B17" w:rsidRPr="007E62FC">
        <w:rPr>
          <w:rFonts w:ascii="Times New Roman" w:hAnsi="Times New Roman" w:cs="Times New Roman"/>
          <w:b/>
          <w:bCs/>
        </w:rPr>
        <w:t xml:space="preserve">If the occupying borrower has no credit score, then non-occupant borrower </w:t>
      </w:r>
      <w:r w:rsidR="00941B17">
        <w:rPr>
          <w:rFonts w:ascii="Times New Roman" w:hAnsi="Times New Roman" w:cs="Times New Roman"/>
          <w:b/>
          <w:bCs/>
        </w:rPr>
        <w:t>is</w:t>
      </w:r>
      <w:r w:rsidR="00941B17" w:rsidRPr="007E62FC">
        <w:rPr>
          <w:rFonts w:ascii="Times New Roman" w:hAnsi="Times New Roman" w:cs="Times New Roman"/>
          <w:b/>
          <w:bCs/>
        </w:rPr>
        <w:t xml:space="preserve"> not an eligible route.</w:t>
      </w:r>
    </w:p>
    <w:p w14:paraId="46C70D43" w14:textId="3C0F4C16" w:rsidR="007E62FC" w:rsidRDefault="007C6C82" w:rsidP="00DA5D47">
      <w:pPr>
        <w:tabs>
          <w:tab w:val="left" w:pos="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non-occupant borrower is a person who does not live in the home but will be on the loan</w:t>
      </w:r>
      <w:r w:rsidR="008B04F6">
        <w:rPr>
          <w:rFonts w:ascii="Times New Roman" w:hAnsi="Times New Roman" w:cs="Times New Roman"/>
        </w:rPr>
        <w:t xml:space="preserve"> to help the occupying borrower qualify for the loan.  </w:t>
      </w:r>
    </w:p>
    <w:p w14:paraId="1443DDB0" w14:textId="77777777" w:rsidR="007E62FC" w:rsidRPr="007E62FC" w:rsidRDefault="007E62FC" w:rsidP="00DA5D47">
      <w:pPr>
        <w:tabs>
          <w:tab w:val="left" w:pos="0"/>
        </w:tabs>
        <w:spacing w:after="0"/>
        <w:rPr>
          <w:rFonts w:ascii="Times New Roman" w:hAnsi="Times New Roman" w:cs="Times New Roman"/>
          <w:b/>
          <w:bCs/>
        </w:rPr>
      </w:pPr>
    </w:p>
    <w:p w14:paraId="18131A77" w14:textId="0683CA7C" w:rsidR="008F1477" w:rsidRDefault="008F1477" w:rsidP="00DA5D47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LTV:</w:t>
      </w:r>
    </w:p>
    <w:p w14:paraId="323C2A04" w14:textId="4D7389EC" w:rsidR="008F1477" w:rsidRDefault="00566605" w:rsidP="008F1477">
      <w:pPr>
        <w:spacing w:after="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Transactions with these kinds of borrowers are limited to 75% LTV. However, it can be increased to 96.5% </w:t>
      </w:r>
      <w:r w:rsidRPr="005861CF">
        <w:rPr>
          <w:rFonts w:ascii="Times New Roman" w:hAnsi="Times New Roman" w:cs="Times New Roman"/>
          <w:b/>
          <w:bCs/>
          <w:i/>
          <w:iCs/>
        </w:rPr>
        <w:t>if</w:t>
      </w:r>
      <w:r>
        <w:rPr>
          <w:rFonts w:ascii="Times New Roman" w:hAnsi="Times New Roman" w:cs="Times New Roman"/>
        </w:rPr>
        <w:t xml:space="preserve"> the borrowers</w:t>
      </w:r>
      <w:r w:rsidR="005861CF">
        <w:rPr>
          <w:rFonts w:ascii="Times New Roman" w:hAnsi="Times New Roman" w:cs="Times New Roman"/>
        </w:rPr>
        <w:t>(s)</w:t>
      </w:r>
      <w:r>
        <w:rPr>
          <w:rFonts w:ascii="Times New Roman" w:hAnsi="Times New Roman" w:cs="Times New Roman"/>
        </w:rPr>
        <w:t xml:space="preserve"> </w:t>
      </w:r>
      <w:r w:rsidR="001B1CBC">
        <w:rPr>
          <w:rFonts w:ascii="Times New Roman" w:hAnsi="Times New Roman" w:cs="Times New Roman"/>
        </w:rPr>
        <w:t>are family members. But if the transaction involves:</w:t>
      </w:r>
    </w:p>
    <w:p w14:paraId="71A08EC1" w14:textId="5374AE8E" w:rsidR="001B1CBC" w:rsidRDefault="006B3248" w:rsidP="001B1CBC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family member seller to a family member who will be a non-occupant borrower</w:t>
      </w:r>
    </w:p>
    <w:p w14:paraId="3E596F41" w14:textId="583996C3" w:rsidR="006B3248" w:rsidRDefault="006B3248" w:rsidP="001B1CBC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transaction on a </w:t>
      </w:r>
      <w:r w:rsidR="00DA4A1A">
        <w:rPr>
          <w:rFonts w:ascii="Times New Roman" w:hAnsi="Times New Roman" w:cs="Times New Roman"/>
        </w:rPr>
        <w:t>two-to-four-unit</w:t>
      </w:r>
      <w:r>
        <w:rPr>
          <w:rFonts w:ascii="Times New Roman" w:hAnsi="Times New Roman" w:cs="Times New Roman"/>
        </w:rPr>
        <w:t xml:space="preserve"> property</w:t>
      </w:r>
    </w:p>
    <w:p w14:paraId="1ED85CC9" w14:textId="2AFD50CD" w:rsidR="006B3248" w:rsidRDefault="006B3248" w:rsidP="006B32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Then </w:t>
      </w:r>
      <w:r w:rsidR="00DA4A1A">
        <w:rPr>
          <w:rFonts w:ascii="Times New Roman" w:hAnsi="Times New Roman" w:cs="Times New Roman"/>
        </w:rPr>
        <w:t xml:space="preserve">that negates 96.5% and drops the LTV back down to 75%. </w:t>
      </w:r>
    </w:p>
    <w:p w14:paraId="48F3880E" w14:textId="77777777" w:rsidR="00201F17" w:rsidRDefault="00201F17" w:rsidP="006B3248">
      <w:pPr>
        <w:spacing w:after="0"/>
        <w:rPr>
          <w:rFonts w:ascii="Times New Roman" w:hAnsi="Times New Roman" w:cs="Times New Roman"/>
        </w:rPr>
      </w:pPr>
    </w:p>
    <w:p w14:paraId="53119C2B" w14:textId="7E11B852" w:rsidR="00575D75" w:rsidRDefault="00575D75" w:rsidP="006B3248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Income:</w:t>
      </w:r>
    </w:p>
    <w:p w14:paraId="08D924EB" w14:textId="56A039E4" w:rsidR="00575D75" w:rsidRDefault="001C3C8E" w:rsidP="006B32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Income from a non-occupying borrower can be used</w:t>
      </w:r>
      <w:r w:rsidR="00E02441">
        <w:rPr>
          <w:rFonts w:ascii="Times New Roman" w:hAnsi="Times New Roman" w:cs="Times New Roman"/>
        </w:rPr>
        <w:t xml:space="preserve"> for qualifying </w:t>
      </w:r>
      <w:r w:rsidR="00FD7798">
        <w:rPr>
          <w:rFonts w:ascii="Times New Roman" w:hAnsi="Times New Roman" w:cs="Times New Roman"/>
        </w:rPr>
        <w:t>when the</w:t>
      </w:r>
      <w:r w:rsidR="00E02441">
        <w:rPr>
          <w:rFonts w:ascii="Times New Roman" w:hAnsi="Times New Roman" w:cs="Times New Roman"/>
        </w:rPr>
        <w:t xml:space="preserve"> borrower has no income to provide or to provide any additional income </w:t>
      </w:r>
      <w:r w:rsidR="00FD7798">
        <w:rPr>
          <w:rFonts w:ascii="Times New Roman" w:hAnsi="Times New Roman" w:cs="Times New Roman"/>
        </w:rPr>
        <w:t>than what the borrower has supplied!</w:t>
      </w:r>
    </w:p>
    <w:p w14:paraId="5BD9BFA9" w14:textId="4B9A9C72" w:rsidR="008E5659" w:rsidRDefault="008E5659" w:rsidP="006B3248">
      <w:pPr>
        <w:spacing w:after="0"/>
        <w:rPr>
          <w:rFonts w:ascii="Times New Roman" w:hAnsi="Times New Roman" w:cs="Times New Roman"/>
        </w:rPr>
      </w:pPr>
    </w:p>
    <w:p w14:paraId="6DC7F409" w14:textId="71ECCC56" w:rsidR="00AD313F" w:rsidRPr="006B3248" w:rsidRDefault="006E6FBA" w:rsidP="006B3248">
      <w:pPr>
        <w:spacing w:after="0"/>
        <w:rPr>
          <w:rFonts w:ascii="Times New Roman" w:hAnsi="Times New Roman" w:cs="Times New Roman"/>
        </w:rPr>
      </w:pPr>
      <w:r w:rsidRPr="00C04332">
        <w:rPr>
          <w:rFonts w:ascii="Times New Roman" w:hAnsi="Times New Roman" w:cs="Times New Roman"/>
          <w:b/>
          <w:bCs/>
          <w:sz w:val="24"/>
          <w:szCs w:val="24"/>
        </w:rPr>
        <w:t>Parties who have a financial interest in the transaction</w:t>
      </w:r>
      <w:r w:rsidR="00216215" w:rsidRPr="00C04332">
        <w:rPr>
          <w:rFonts w:ascii="Times New Roman" w:hAnsi="Times New Roman" w:cs="Times New Roman"/>
          <w:b/>
          <w:bCs/>
          <w:sz w:val="24"/>
          <w:szCs w:val="24"/>
        </w:rPr>
        <w:t xml:space="preserve"> (seller, builder, real estate agent, etc.) may not be a co-borrower. </w:t>
      </w:r>
      <w:r w:rsidR="00CD0289">
        <w:rPr>
          <w:rFonts w:ascii="Times New Roman" w:hAnsi="Times New Roman" w:cs="Times New Roman"/>
          <w:b/>
          <w:bCs/>
          <w:sz w:val="24"/>
          <w:szCs w:val="24"/>
        </w:rPr>
        <w:t xml:space="preserve">It is important to remember that a Seller who is related to the </w:t>
      </w:r>
      <w:r w:rsidR="00A71BA9">
        <w:rPr>
          <w:rFonts w:ascii="Times New Roman" w:hAnsi="Times New Roman" w:cs="Times New Roman"/>
          <w:b/>
          <w:bCs/>
          <w:sz w:val="24"/>
          <w:szCs w:val="24"/>
        </w:rPr>
        <w:t>Buyer may not be on the purchase loan of the home as a Non-Occupant Borrower.  They cannot Purchase what they already own!!</w:t>
      </w:r>
    </w:p>
    <w:p w14:paraId="751D056B" w14:textId="77777777" w:rsidR="0022316A" w:rsidRPr="00BE3106" w:rsidRDefault="0022316A" w:rsidP="00BE3106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</w:pPr>
    </w:p>
    <w:p w14:paraId="687FE7AF" w14:textId="2D60E60D" w:rsidR="003400F6" w:rsidRPr="005025B2" w:rsidRDefault="00446B8A" w:rsidP="0042348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5B2">
        <w:rPr>
          <w:rFonts w:ascii="Times New Roman" w:hAnsi="Times New Roman" w:cs="Times New Roman"/>
          <w:b/>
          <w:bCs/>
          <w:sz w:val="24"/>
          <w:szCs w:val="24"/>
        </w:rPr>
        <w:t>Call us today for the best answers to the mortgage questions!</w:t>
      </w:r>
    </w:p>
    <w:p w14:paraId="7CF2786E" w14:textId="623BEABB" w:rsidR="009A78E0" w:rsidRDefault="00831246" w:rsidP="00313C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BABABD3" wp14:editId="52ED85DE">
                <wp:simplePos x="0" y="0"/>
                <wp:positionH relativeFrom="column">
                  <wp:posOffset>5619750</wp:posOffset>
                </wp:positionH>
                <wp:positionV relativeFrom="paragraph">
                  <wp:posOffset>150495</wp:posOffset>
                </wp:positionV>
                <wp:extent cx="971550" cy="1047750"/>
                <wp:effectExtent l="0" t="0" r="1905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D3245" w14:textId="5C679DDC" w:rsidR="00527A11" w:rsidRDefault="00527A11">
                            <w:r>
                              <w:t xml:space="preserve">Insert photo here or </w:t>
                            </w:r>
                            <w:r w:rsidR="0044234C">
                              <w:t>delete box when ready to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ABD3" id="Text Box 35" o:spid="_x0000_s1028" type="#_x0000_t202" style="position:absolute;margin-left:442.5pt;margin-top:11.85pt;width:76.5pt;height:82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" fillcolor="white [3201]" strokeweight=".5pt">
                <v:textbox>
                  <w:txbxContent>
                    <w:p w14:paraId="745D3245" w14:textId="5C679DDC" w:rsidR="00527A11" w:rsidRDefault="00527A11">
                      <w:r>
                        <w:t xml:space="preserve">Insert photo here or </w:t>
                      </w:r>
                      <w:r w:rsidR="0044234C">
                        <w:t>delete box when ready to use</w:t>
                      </w:r>
                    </w:p>
                  </w:txbxContent>
                </v:textbox>
              </v:shape>
            </w:pict>
          </mc:Fallback>
        </mc:AlternateContent>
      </w:r>
      <w:r w:rsidR="009A78E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65174AC" wp14:editId="057A5F90">
                <wp:simplePos x="0" y="0"/>
                <wp:positionH relativeFrom="column">
                  <wp:posOffset>133350</wp:posOffset>
                </wp:positionH>
                <wp:positionV relativeFrom="paragraph">
                  <wp:posOffset>80645</wp:posOffset>
                </wp:positionV>
                <wp:extent cx="6286500" cy="1905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0797AD" id="Straight Connector 34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6.35pt" to="505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" strokecolor="#ffc000 [3207]" strokeweight="1.5pt">
                <v:stroke joinstyle="miter"/>
              </v:line>
            </w:pict>
          </mc:Fallback>
        </mc:AlternateContent>
      </w:r>
    </w:p>
    <w:p w14:paraId="540625F0" w14:textId="18006553" w:rsidR="004D080E" w:rsidRPr="00313CCE" w:rsidRDefault="00313CCE" w:rsidP="00313CCE">
      <w:pPr>
        <w:jc w:val="center"/>
        <w:rPr>
          <w:rFonts w:ascii="Times New Roman" w:hAnsi="Times New Roman" w:cs="Times New Roman"/>
          <w:b/>
          <w:bCs/>
        </w:rPr>
      </w:pPr>
      <w:r w:rsidRPr="00313CCE">
        <w:rPr>
          <w:rFonts w:ascii="Times New Roman" w:hAnsi="Times New Roman" w:cs="Times New Roman"/>
          <w:b/>
          <w:bCs/>
        </w:rPr>
        <w:t xml:space="preserve">~ </w:t>
      </w:r>
      <w:r w:rsidR="00DC1B3B" w:rsidRPr="00313CCE">
        <w:rPr>
          <w:rFonts w:ascii="Times New Roman" w:hAnsi="Times New Roman" w:cs="Times New Roman"/>
          <w:b/>
          <w:bCs/>
        </w:rPr>
        <w:t xml:space="preserve">Provided to you </w:t>
      </w:r>
      <w:r w:rsidRPr="00313CCE">
        <w:rPr>
          <w:rFonts w:ascii="Times New Roman" w:hAnsi="Times New Roman" w:cs="Times New Roman"/>
          <w:b/>
          <w:bCs/>
        </w:rPr>
        <w:t>by ~</w:t>
      </w:r>
    </w:p>
    <w:p w14:paraId="52FF393F" w14:textId="5C342C4E" w:rsidR="00313CCE" w:rsidRDefault="00313CCE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Phone: </w:t>
      </w:r>
    </w:p>
    <w:p w14:paraId="2E87B877" w14:textId="1692C22F" w:rsidR="00F301BD" w:rsidRDefault="00F301B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Title: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Email:</w:t>
      </w:r>
    </w:p>
    <w:p w14:paraId="1730522E" w14:textId="39F98765" w:rsidR="00F301BD" w:rsidRDefault="006241F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Address: </w:t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  <w:t>City, State, Zip</w:t>
      </w:r>
    </w:p>
    <w:p w14:paraId="34CBF40D" w14:textId="202C9772" w:rsidR="00527A11" w:rsidRPr="00C02415" w:rsidRDefault="00F15AAA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Apply Now Link</w:t>
      </w:r>
      <w:r w:rsidR="00527A11">
        <w:rPr>
          <w:rFonts w:ascii="Times New Roman" w:hAnsi="Times New Roman" w:cs="Times New Roman"/>
        </w:rPr>
        <w:t>:</w:t>
      </w:r>
      <w:r w:rsidR="00551226" w:rsidRPr="00551226">
        <w:rPr>
          <w:noProof/>
        </w:rPr>
        <w:t xml:space="preserve"> </w:t>
      </w:r>
    </w:p>
    <w:sectPr w:rsidR="00527A11" w:rsidRPr="00C02415" w:rsidSect="007939BA">
      <w:headerReference w:type="default" r:id="rId10"/>
      <w:footerReference w:type="default" r:id="rId11"/>
      <w:pgSz w:w="12240" w:h="15840"/>
      <w:pgMar w:top="360" w:right="990" w:bottom="1440" w:left="99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E8CF1" w14:textId="77777777" w:rsidR="00DA06E9" w:rsidRDefault="00DA06E9" w:rsidP="00AC6DD2">
      <w:pPr>
        <w:spacing w:after="0" w:line="240" w:lineRule="auto"/>
      </w:pPr>
      <w:r>
        <w:separator/>
      </w:r>
    </w:p>
  </w:endnote>
  <w:endnote w:type="continuationSeparator" w:id="0">
    <w:p w14:paraId="65724230" w14:textId="77777777" w:rsidR="00DA06E9" w:rsidRDefault="00DA06E9" w:rsidP="00AC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ern Love">
    <w:altName w:val="Modern Love"/>
    <w:charset w:val="00"/>
    <w:family w:val="decorative"/>
    <w:pitch w:val="variable"/>
    <w:sig w:usb0="8000002F" w:usb1="0000000A" w:usb2="00000000" w:usb3="00000000" w:csb0="00000001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A027" w14:textId="77777777" w:rsidR="007712BF" w:rsidRDefault="00DC190C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The information provided is based on rules, regulations and </w:t>
    </w:r>
    <w:r w:rsidR="009D58D1" w:rsidRPr="00896E75">
      <w:rPr>
        <w:sz w:val="16"/>
        <w:szCs w:val="16"/>
      </w:rPr>
      <w:t>handbooks/selling guides published by</w:t>
    </w:r>
    <w:r w:rsidR="00BC4939">
      <w:rPr>
        <w:sz w:val="16"/>
        <w:szCs w:val="16"/>
      </w:rPr>
      <w:t xml:space="preserve"> </w:t>
    </w:r>
    <w:r w:rsidR="009A6FD5">
      <w:rPr>
        <w:sz w:val="16"/>
        <w:szCs w:val="16"/>
      </w:rPr>
      <w:t xml:space="preserve">governing Agencies, </w:t>
    </w:r>
    <w:r w:rsidR="009D58D1" w:rsidRPr="00896E75">
      <w:rPr>
        <w:sz w:val="16"/>
        <w:szCs w:val="16"/>
      </w:rPr>
      <w:t>Fannie, Freddie, USDA, FHA/</w:t>
    </w:r>
    <w:proofErr w:type="gramStart"/>
    <w:r w:rsidR="009D58D1" w:rsidRPr="00896E75">
      <w:rPr>
        <w:sz w:val="16"/>
        <w:szCs w:val="16"/>
      </w:rPr>
      <w:t>HUD</w:t>
    </w:r>
    <w:proofErr w:type="gramEnd"/>
    <w:r w:rsidR="009D58D1" w:rsidRPr="00896E75">
      <w:rPr>
        <w:sz w:val="16"/>
        <w:szCs w:val="16"/>
      </w:rPr>
      <w:t xml:space="preserve"> and VA agencies.  </w:t>
    </w:r>
    <w:r w:rsidR="00F734E9" w:rsidRPr="00896E75">
      <w:rPr>
        <w:sz w:val="16"/>
        <w:szCs w:val="16"/>
      </w:rPr>
      <w:t xml:space="preserve">The interpretation of this information is provided to users as a courtesy </w:t>
    </w:r>
    <w:r w:rsidR="00B6574E" w:rsidRPr="00896E75">
      <w:rPr>
        <w:sz w:val="16"/>
        <w:szCs w:val="16"/>
      </w:rPr>
      <w:t xml:space="preserve">to allow broader understanding of the </w:t>
    </w:r>
    <w:r w:rsidR="00C844E1" w:rsidRPr="00896E75">
      <w:rPr>
        <w:sz w:val="16"/>
        <w:szCs w:val="16"/>
      </w:rPr>
      <w:t xml:space="preserve">information and how it affects FSB’s underwriting.  Guidelines, </w:t>
    </w:r>
    <w:proofErr w:type="gramStart"/>
    <w:r w:rsidR="00C844E1" w:rsidRPr="00896E75">
      <w:rPr>
        <w:sz w:val="16"/>
        <w:szCs w:val="16"/>
      </w:rPr>
      <w:t>rules</w:t>
    </w:r>
    <w:proofErr w:type="gramEnd"/>
    <w:r w:rsidR="00C844E1" w:rsidRPr="00896E75">
      <w:rPr>
        <w:sz w:val="16"/>
        <w:szCs w:val="16"/>
      </w:rPr>
      <w:t xml:space="preserve"> and regulations are subject to change</w:t>
    </w:r>
    <w:r w:rsidR="001670D4" w:rsidRPr="00896E75">
      <w:rPr>
        <w:sz w:val="16"/>
        <w:szCs w:val="16"/>
      </w:rPr>
      <w:t xml:space="preserve">.  This flyer is for information purposes only and is intended for use by Real Estate Professionals.  </w:t>
    </w:r>
    <w:r w:rsidR="00BC745A" w:rsidRPr="00896E75">
      <w:rPr>
        <w:sz w:val="16"/>
        <w:szCs w:val="16"/>
      </w:rPr>
      <w:t xml:space="preserve">If a consumer is viewing this information, it is strongly advised that an application be provided to an FSB Loan Officer to determine </w:t>
    </w:r>
    <w:r w:rsidR="009B5E82">
      <w:rPr>
        <w:sz w:val="16"/>
        <w:szCs w:val="16"/>
      </w:rPr>
      <w:t>if a</w:t>
    </w:r>
    <w:r w:rsidR="006D0D7C">
      <w:rPr>
        <w:sz w:val="16"/>
        <w:szCs w:val="16"/>
      </w:rPr>
      <w:t xml:space="preserve">n applicant can meet </w:t>
    </w:r>
    <w:r w:rsidR="00BC745A" w:rsidRPr="00896E75">
      <w:rPr>
        <w:sz w:val="16"/>
        <w:szCs w:val="16"/>
      </w:rPr>
      <w:t>qualification terms</w:t>
    </w:r>
    <w:r w:rsidR="00232E55" w:rsidRPr="00896E75">
      <w:rPr>
        <w:sz w:val="16"/>
        <w:szCs w:val="16"/>
      </w:rPr>
      <w:t>.</w:t>
    </w:r>
    <w:r w:rsidR="0068123D" w:rsidRPr="00896E75">
      <w:rPr>
        <w:sz w:val="16"/>
        <w:szCs w:val="16"/>
      </w:rPr>
      <w:t xml:space="preserve"> Information contained in this flyer does not constitute an approval for a mortgage loan. </w:t>
    </w:r>
  </w:p>
  <w:p w14:paraId="1A697151" w14:textId="538FCC46" w:rsidR="0068123D" w:rsidRPr="00896E75" w:rsidRDefault="0068123D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Flanagan State Bank, NMLS </w:t>
    </w:r>
    <w:proofErr w:type="gramStart"/>
    <w:r w:rsidRPr="00896E75">
      <w:rPr>
        <w:sz w:val="16"/>
        <w:szCs w:val="16"/>
      </w:rPr>
      <w:t xml:space="preserve">408461 </w:t>
    </w:r>
    <w:r w:rsidR="007644CE" w:rsidRPr="00896E75">
      <w:rPr>
        <w:sz w:val="16"/>
        <w:szCs w:val="16"/>
      </w:rPr>
      <w:t xml:space="preserve"> Member</w:t>
    </w:r>
    <w:proofErr w:type="gramEnd"/>
    <w:r w:rsidR="007644CE" w:rsidRPr="00896E75">
      <w:rPr>
        <w:sz w:val="16"/>
        <w:szCs w:val="16"/>
      </w:rPr>
      <w:t xml:space="preserve"> FDIC, Equal Housing </w:t>
    </w:r>
    <w:r w:rsidR="00A43877" w:rsidRPr="00896E75">
      <w:rPr>
        <w:sz w:val="16"/>
        <w:szCs w:val="16"/>
      </w:rPr>
      <w:t>lender</w:t>
    </w:r>
    <w:r w:rsidR="00896E75" w:rsidRPr="00896E75">
      <w:rPr>
        <w:sz w:val="16"/>
        <w:szCs w:val="16"/>
      </w:rPr>
      <w:t xml:space="preserve">   </w:t>
    </w:r>
  </w:p>
  <w:p w14:paraId="16D5D628" w14:textId="248588A9" w:rsidR="00DC190C" w:rsidRDefault="00DC190C">
    <w:pPr>
      <w:pStyle w:val="Footer"/>
    </w:pPr>
  </w:p>
  <w:p w14:paraId="31D883DA" w14:textId="5A470E79" w:rsidR="00DC190C" w:rsidRDefault="00DC190C">
    <w:pPr>
      <w:pStyle w:val="Footer"/>
    </w:pPr>
  </w:p>
  <w:p w14:paraId="73030E59" w14:textId="77777777" w:rsidR="00DC190C" w:rsidRDefault="00DC1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B9187" w14:textId="77777777" w:rsidR="00DA06E9" w:rsidRDefault="00DA06E9" w:rsidP="00AC6DD2">
      <w:pPr>
        <w:spacing w:after="0" w:line="240" w:lineRule="auto"/>
      </w:pPr>
      <w:r>
        <w:separator/>
      </w:r>
    </w:p>
  </w:footnote>
  <w:footnote w:type="continuationSeparator" w:id="0">
    <w:p w14:paraId="180FFD84" w14:textId="77777777" w:rsidR="00DA06E9" w:rsidRDefault="00DA06E9" w:rsidP="00AC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ADD2" w14:textId="037F3E4A" w:rsidR="00970C4D" w:rsidRPr="00ED186D" w:rsidRDefault="00ED186D" w:rsidP="00ED186D">
    <w:pPr>
      <w:pStyle w:val="Header"/>
      <w:jc w:val="center"/>
      <w:rPr>
        <w:sz w:val="18"/>
        <w:szCs w:val="18"/>
      </w:rPr>
    </w:pPr>
    <w:r w:rsidRPr="00ED186D">
      <w:rPr>
        <w:noProof/>
        <w:sz w:val="18"/>
        <w:szCs w:val="18"/>
      </w:rPr>
      <w:drawing>
        <wp:inline distT="0" distB="0" distL="0" distR="0" wp14:anchorId="5D40D473" wp14:editId="33B9ABA2">
          <wp:extent cx="581025" cy="581025"/>
          <wp:effectExtent l="0" t="0" r="9525" b="0"/>
          <wp:docPr id="36" name="Graphic 36" descr="Mortgag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 descr="Mortgage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158501EC" wp14:editId="74FA223E">
          <wp:extent cx="571500" cy="571500"/>
          <wp:effectExtent l="0" t="0" r="0" b="0"/>
          <wp:docPr id="41" name="Graphic 41" descr="Renovation (House With Sparkles)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 descr="Renovation (House With Sparkles) with solid fil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0C288829" wp14:editId="3B009C2F">
          <wp:extent cx="590550" cy="590550"/>
          <wp:effectExtent l="0" t="0" r="0" b="0"/>
          <wp:docPr id="42" name="Graphic 42" descr="Home1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 descr="Home1 with solid fill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7F57DFAE" wp14:editId="21749410">
          <wp:extent cx="581025" cy="581025"/>
          <wp:effectExtent l="0" t="0" r="0" b="0"/>
          <wp:docPr id="43" name="Graphic 43" descr="Hous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7" descr="House with solid fill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438544E5" wp14:editId="1060ED40">
          <wp:extent cx="590550" cy="590550"/>
          <wp:effectExtent l="0" t="0" r="0" b="0"/>
          <wp:docPr id="44" name="Graphic 44" descr="Hom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 descr="Home with solid fill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41D"/>
    <w:multiLevelType w:val="hybridMultilevel"/>
    <w:tmpl w:val="981A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5821"/>
    <w:multiLevelType w:val="hybridMultilevel"/>
    <w:tmpl w:val="80E2D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F60A8"/>
    <w:multiLevelType w:val="hybridMultilevel"/>
    <w:tmpl w:val="CDA856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70080D"/>
    <w:multiLevelType w:val="hybridMultilevel"/>
    <w:tmpl w:val="075CA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3394D"/>
    <w:multiLevelType w:val="hybridMultilevel"/>
    <w:tmpl w:val="FE9AF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E49E4"/>
    <w:multiLevelType w:val="hybridMultilevel"/>
    <w:tmpl w:val="E62E3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816D8"/>
    <w:multiLevelType w:val="hybridMultilevel"/>
    <w:tmpl w:val="3A7E68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A703D"/>
    <w:multiLevelType w:val="hybridMultilevel"/>
    <w:tmpl w:val="4746C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D6624"/>
    <w:multiLevelType w:val="hybridMultilevel"/>
    <w:tmpl w:val="719C0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1644B"/>
    <w:multiLevelType w:val="hybridMultilevel"/>
    <w:tmpl w:val="D9A89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95E52"/>
    <w:multiLevelType w:val="hybridMultilevel"/>
    <w:tmpl w:val="564E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6778E"/>
    <w:multiLevelType w:val="hybridMultilevel"/>
    <w:tmpl w:val="C4DCA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44FB8"/>
    <w:multiLevelType w:val="hybridMultilevel"/>
    <w:tmpl w:val="2A72B5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9BD25D5"/>
    <w:multiLevelType w:val="hybridMultilevel"/>
    <w:tmpl w:val="4092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A28FE"/>
    <w:multiLevelType w:val="hybridMultilevel"/>
    <w:tmpl w:val="C07C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165241"/>
    <w:multiLevelType w:val="hybridMultilevel"/>
    <w:tmpl w:val="BE0C6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E07A6E"/>
    <w:multiLevelType w:val="hybridMultilevel"/>
    <w:tmpl w:val="48D48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C119D"/>
    <w:multiLevelType w:val="hybridMultilevel"/>
    <w:tmpl w:val="DB20F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862CB"/>
    <w:multiLevelType w:val="hybridMultilevel"/>
    <w:tmpl w:val="9BAEE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39726A"/>
    <w:multiLevelType w:val="hybridMultilevel"/>
    <w:tmpl w:val="445047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B86A21"/>
    <w:multiLevelType w:val="hybridMultilevel"/>
    <w:tmpl w:val="89728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F85DB5"/>
    <w:multiLevelType w:val="hybridMultilevel"/>
    <w:tmpl w:val="57F85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8"/>
  </w:num>
  <w:num w:numId="4">
    <w:abstractNumId w:val="1"/>
  </w:num>
  <w:num w:numId="5">
    <w:abstractNumId w:val="11"/>
  </w:num>
  <w:num w:numId="6">
    <w:abstractNumId w:val="5"/>
  </w:num>
  <w:num w:numId="7">
    <w:abstractNumId w:val="15"/>
  </w:num>
  <w:num w:numId="8">
    <w:abstractNumId w:val="7"/>
  </w:num>
  <w:num w:numId="9">
    <w:abstractNumId w:val="4"/>
  </w:num>
  <w:num w:numId="10">
    <w:abstractNumId w:val="17"/>
  </w:num>
  <w:num w:numId="11">
    <w:abstractNumId w:val="14"/>
  </w:num>
  <w:num w:numId="12">
    <w:abstractNumId w:val="21"/>
  </w:num>
  <w:num w:numId="13">
    <w:abstractNumId w:val="0"/>
  </w:num>
  <w:num w:numId="14">
    <w:abstractNumId w:val="20"/>
  </w:num>
  <w:num w:numId="15">
    <w:abstractNumId w:val="3"/>
  </w:num>
  <w:num w:numId="16">
    <w:abstractNumId w:val="13"/>
  </w:num>
  <w:num w:numId="17">
    <w:abstractNumId w:val="12"/>
  </w:num>
  <w:num w:numId="18">
    <w:abstractNumId w:val="19"/>
  </w:num>
  <w:num w:numId="19">
    <w:abstractNumId w:val="2"/>
  </w:num>
  <w:num w:numId="20">
    <w:abstractNumId w:val="10"/>
  </w:num>
  <w:num w:numId="21">
    <w:abstractNumId w:val="1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B2"/>
    <w:rsid w:val="00000896"/>
    <w:rsid w:val="00000EFD"/>
    <w:rsid w:val="00001429"/>
    <w:rsid w:val="00006223"/>
    <w:rsid w:val="000119E3"/>
    <w:rsid w:val="00014E58"/>
    <w:rsid w:val="0002330F"/>
    <w:rsid w:val="00023B9A"/>
    <w:rsid w:val="000463E6"/>
    <w:rsid w:val="00046EDB"/>
    <w:rsid w:val="00071D39"/>
    <w:rsid w:val="00072E46"/>
    <w:rsid w:val="00074FFE"/>
    <w:rsid w:val="00081F72"/>
    <w:rsid w:val="000845D3"/>
    <w:rsid w:val="00084DC3"/>
    <w:rsid w:val="00095731"/>
    <w:rsid w:val="00097E78"/>
    <w:rsid w:val="000B5CDD"/>
    <w:rsid w:val="000B5FDA"/>
    <w:rsid w:val="000B70E4"/>
    <w:rsid w:val="000B7F1E"/>
    <w:rsid w:val="000D21BA"/>
    <w:rsid w:val="000D27AE"/>
    <w:rsid w:val="000D5F01"/>
    <w:rsid w:val="000E72D3"/>
    <w:rsid w:val="000F20C7"/>
    <w:rsid w:val="000F78C3"/>
    <w:rsid w:val="00100B51"/>
    <w:rsid w:val="00116706"/>
    <w:rsid w:val="00116D87"/>
    <w:rsid w:val="0012135F"/>
    <w:rsid w:val="00135DFC"/>
    <w:rsid w:val="0014195F"/>
    <w:rsid w:val="00144E95"/>
    <w:rsid w:val="0014506E"/>
    <w:rsid w:val="0015046D"/>
    <w:rsid w:val="00161F56"/>
    <w:rsid w:val="00164A6C"/>
    <w:rsid w:val="001670D4"/>
    <w:rsid w:val="001738FE"/>
    <w:rsid w:val="00175931"/>
    <w:rsid w:val="001835B9"/>
    <w:rsid w:val="00183A67"/>
    <w:rsid w:val="00193E4C"/>
    <w:rsid w:val="001A3EB2"/>
    <w:rsid w:val="001B0129"/>
    <w:rsid w:val="001B1CBC"/>
    <w:rsid w:val="001B3C73"/>
    <w:rsid w:val="001B7686"/>
    <w:rsid w:val="001C3C8E"/>
    <w:rsid w:val="001C4A5F"/>
    <w:rsid w:val="001D0C75"/>
    <w:rsid w:val="001D637D"/>
    <w:rsid w:val="001E00CE"/>
    <w:rsid w:val="001E13CE"/>
    <w:rsid w:val="001E1D4D"/>
    <w:rsid w:val="001E417F"/>
    <w:rsid w:val="00201F17"/>
    <w:rsid w:val="0020292F"/>
    <w:rsid w:val="00216030"/>
    <w:rsid w:val="00216215"/>
    <w:rsid w:val="0021659C"/>
    <w:rsid w:val="0022316A"/>
    <w:rsid w:val="00223F0B"/>
    <w:rsid w:val="00232E55"/>
    <w:rsid w:val="00234E64"/>
    <w:rsid w:val="00235102"/>
    <w:rsid w:val="00253055"/>
    <w:rsid w:val="002549AA"/>
    <w:rsid w:val="00275C92"/>
    <w:rsid w:val="00275F5F"/>
    <w:rsid w:val="00277CCC"/>
    <w:rsid w:val="002829EB"/>
    <w:rsid w:val="00296EC5"/>
    <w:rsid w:val="002B26E6"/>
    <w:rsid w:val="002B73B2"/>
    <w:rsid w:val="002E6001"/>
    <w:rsid w:val="003046BB"/>
    <w:rsid w:val="003135E2"/>
    <w:rsid w:val="00313CCE"/>
    <w:rsid w:val="00315F31"/>
    <w:rsid w:val="00321FD5"/>
    <w:rsid w:val="003260B8"/>
    <w:rsid w:val="00330676"/>
    <w:rsid w:val="003319A1"/>
    <w:rsid w:val="003400F6"/>
    <w:rsid w:val="00357981"/>
    <w:rsid w:val="00361FF2"/>
    <w:rsid w:val="00364C28"/>
    <w:rsid w:val="00364C34"/>
    <w:rsid w:val="003660DC"/>
    <w:rsid w:val="00366223"/>
    <w:rsid w:val="003664E2"/>
    <w:rsid w:val="00370059"/>
    <w:rsid w:val="003728CD"/>
    <w:rsid w:val="0037661E"/>
    <w:rsid w:val="00381A9C"/>
    <w:rsid w:val="00387101"/>
    <w:rsid w:val="003B1DC6"/>
    <w:rsid w:val="003D6549"/>
    <w:rsid w:val="003E5F9C"/>
    <w:rsid w:val="003F5BB5"/>
    <w:rsid w:val="003F5D44"/>
    <w:rsid w:val="003F6949"/>
    <w:rsid w:val="003F6BAD"/>
    <w:rsid w:val="004040F4"/>
    <w:rsid w:val="00407573"/>
    <w:rsid w:val="00410CF6"/>
    <w:rsid w:val="00410DE6"/>
    <w:rsid w:val="00412828"/>
    <w:rsid w:val="00412C31"/>
    <w:rsid w:val="0041336A"/>
    <w:rsid w:val="0041518B"/>
    <w:rsid w:val="004214BF"/>
    <w:rsid w:val="0042278A"/>
    <w:rsid w:val="00423487"/>
    <w:rsid w:val="004325F2"/>
    <w:rsid w:val="00433071"/>
    <w:rsid w:val="00435259"/>
    <w:rsid w:val="004357C7"/>
    <w:rsid w:val="004362FD"/>
    <w:rsid w:val="0044234C"/>
    <w:rsid w:val="00446B8A"/>
    <w:rsid w:val="00464A89"/>
    <w:rsid w:val="0048267C"/>
    <w:rsid w:val="004852D9"/>
    <w:rsid w:val="00490272"/>
    <w:rsid w:val="004A39D4"/>
    <w:rsid w:val="004B3AFA"/>
    <w:rsid w:val="004B5FD6"/>
    <w:rsid w:val="004B6205"/>
    <w:rsid w:val="004B69F8"/>
    <w:rsid w:val="004C122B"/>
    <w:rsid w:val="004C589F"/>
    <w:rsid w:val="004C6240"/>
    <w:rsid w:val="004C6586"/>
    <w:rsid w:val="004C72D2"/>
    <w:rsid w:val="004C7D99"/>
    <w:rsid w:val="004D080E"/>
    <w:rsid w:val="004D16CF"/>
    <w:rsid w:val="004D3EFD"/>
    <w:rsid w:val="004D608B"/>
    <w:rsid w:val="004F2445"/>
    <w:rsid w:val="004F5800"/>
    <w:rsid w:val="004F6739"/>
    <w:rsid w:val="005025B2"/>
    <w:rsid w:val="00504A64"/>
    <w:rsid w:val="00506AFF"/>
    <w:rsid w:val="005076BE"/>
    <w:rsid w:val="00512534"/>
    <w:rsid w:val="00521486"/>
    <w:rsid w:val="00524336"/>
    <w:rsid w:val="00527A11"/>
    <w:rsid w:val="00527E4F"/>
    <w:rsid w:val="005333F5"/>
    <w:rsid w:val="005372B2"/>
    <w:rsid w:val="005374EA"/>
    <w:rsid w:val="005412E7"/>
    <w:rsid w:val="005446D3"/>
    <w:rsid w:val="0054567D"/>
    <w:rsid w:val="00551226"/>
    <w:rsid w:val="0055291E"/>
    <w:rsid w:val="00556A3A"/>
    <w:rsid w:val="00566605"/>
    <w:rsid w:val="0057314B"/>
    <w:rsid w:val="00575D75"/>
    <w:rsid w:val="005861CF"/>
    <w:rsid w:val="00595437"/>
    <w:rsid w:val="005A35D3"/>
    <w:rsid w:val="005A565F"/>
    <w:rsid w:val="005B31C1"/>
    <w:rsid w:val="005B4EEF"/>
    <w:rsid w:val="005C0C2D"/>
    <w:rsid w:val="005C2200"/>
    <w:rsid w:val="005C48B5"/>
    <w:rsid w:val="005E7C3E"/>
    <w:rsid w:val="006069CF"/>
    <w:rsid w:val="006107D3"/>
    <w:rsid w:val="006241FD"/>
    <w:rsid w:val="00626604"/>
    <w:rsid w:val="00635D71"/>
    <w:rsid w:val="006367F0"/>
    <w:rsid w:val="006537F8"/>
    <w:rsid w:val="00657909"/>
    <w:rsid w:val="00657DC2"/>
    <w:rsid w:val="00662022"/>
    <w:rsid w:val="00664135"/>
    <w:rsid w:val="00665B80"/>
    <w:rsid w:val="00670564"/>
    <w:rsid w:val="0068123D"/>
    <w:rsid w:val="00684102"/>
    <w:rsid w:val="00686DC2"/>
    <w:rsid w:val="00687668"/>
    <w:rsid w:val="00693842"/>
    <w:rsid w:val="00694095"/>
    <w:rsid w:val="0069524F"/>
    <w:rsid w:val="00697CAF"/>
    <w:rsid w:val="006A202E"/>
    <w:rsid w:val="006B0D9A"/>
    <w:rsid w:val="006B3248"/>
    <w:rsid w:val="006C1F17"/>
    <w:rsid w:val="006C73CA"/>
    <w:rsid w:val="006D0D7C"/>
    <w:rsid w:val="006E0581"/>
    <w:rsid w:val="006E258E"/>
    <w:rsid w:val="006E6FBA"/>
    <w:rsid w:val="006F3C7E"/>
    <w:rsid w:val="00700F8E"/>
    <w:rsid w:val="00701300"/>
    <w:rsid w:val="007227C7"/>
    <w:rsid w:val="00726A5A"/>
    <w:rsid w:val="00730C65"/>
    <w:rsid w:val="00731ACF"/>
    <w:rsid w:val="00750CFF"/>
    <w:rsid w:val="007626EE"/>
    <w:rsid w:val="00763CE9"/>
    <w:rsid w:val="007644CE"/>
    <w:rsid w:val="00765DFE"/>
    <w:rsid w:val="007712BF"/>
    <w:rsid w:val="00773C4C"/>
    <w:rsid w:val="00784397"/>
    <w:rsid w:val="00786320"/>
    <w:rsid w:val="00787266"/>
    <w:rsid w:val="007939BA"/>
    <w:rsid w:val="00795299"/>
    <w:rsid w:val="007B04AD"/>
    <w:rsid w:val="007B3E39"/>
    <w:rsid w:val="007B6A13"/>
    <w:rsid w:val="007C3B55"/>
    <w:rsid w:val="007C5262"/>
    <w:rsid w:val="007C603C"/>
    <w:rsid w:val="007C6C82"/>
    <w:rsid w:val="007D235A"/>
    <w:rsid w:val="007D44D6"/>
    <w:rsid w:val="007D6133"/>
    <w:rsid w:val="007E62FC"/>
    <w:rsid w:val="007F05C0"/>
    <w:rsid w:val="007F2AD4"/>
    <w:rsid w:val="007F4B29"/>
    <w:rsid w:val="007F4B47"/>
    <w:rsid w:val="007F4D4D"/>
    <w:rsid w:val="007F64BC"/>
    <w:rsid w:val="00800358"/>
    <w:rsid w:val="00801D8F"/>
    <w:rsid w:val="00802CB8"/>
    <w:rsid w:val="00813B52"/>
    <w:rsid w:val="00814633"/>
    <w:rsid w:val="00817E8C"/>
    <w:rsid w:val="008246F5"/>
    <w:rsid w:val="00827C53"/>
    <w:rsid w:val="00831246"/>
    <w:rsid w:val="00833C5A"/>
    <w:rsid w:val="008469BF"/>
    <w:rsid w:val="008513B3"/>
    <w:rsid w:val="00862CBD"/>
    <w:rsid w:val="00873263"/>
    <w:rsid w:val="00880269"/>
    <w:rsid w:val="00882C6E"/>
    <w:rsid w:val="00893CAD"/>
    <w:rsid w:val="00893CE2"/>
    <w:rsid w:val="00893CF9"/>
    <w:rsid w:val="008961CB"/>
    <w:rsid w:val="00896E75"/>
    <w:rsid w:val="008A0758"/>
    <w:rsid w:val="008A3904"/>
    <w:rsid w:val="008B04F6"/>
    <w:rsid w:val="008B2504"/>
    <w:rsid w:val="008B76C8"/>
    <w:rsid w:val="008C42B6"/>
    <w:rsid w:val="008C540D"/>
    <w:rsid w:val="008C6B94"/>
    <w:rsid w:val="008D4202"/>
    <w:rsid w:val="008D447A"/>
    <w:rsid w:val="008E5659"/>
    <w:rsid w:val="008F1477"/>
    <w:rsid w:val="008F1892"/>
    <w:rsid w:val="008F4E85"/>
    <w:rsid w:val="008F52DD"/>
    <w:rsid w:val="008F6ACA"/>
    <w:rsid w:val="00905494"/>
    <w:rsid w:val="00907A53"/>
    <w:rsid w:val="0091096E"/>
    <w:rsid w:val="00910DAE"/>
    <w:rsid w:val="0091241D"/>
    <w:rsid w:val="0092206A"/>
    <w:rsid w:val="0093318C"/>
    <w:rsid w:val="00941162"/>
    <w:rsid w:val="00941B17"/>
    <w:rsid w:val="0094573F"/>
    <w:rsid w:val="009567D0"/>
    <w:rsid w:val="00963FA2"/>
    <w:rsid w:val="00970C4D"/>
    <w:rsid w:val="009729FD"/>
    <w:rsid w:val="0098619C"/>
    <w:rsid w:val="00990F90"/>
    <w:rsid w:val="00991BE9"/>
    <w:rsid w:val="00993934"/>
    <w:rsid w:val="00993FEB"/>
    <w:rsid w:val="009A6FD5"/>
    <w:rsid w:val="009A78E0"/>
    <w:rsid w:val="009B4385"/>
    <w:rsid w:val="009B51BD"/>
    <w:rsid w:val="009B5E82"/>
    <w:rsid w:val="009C0D0F"/>
    <w:rsid w:val="009D2276"/>
    <w:rsid w:val="009D58D1"/>
    <w:rsid w:val="009E7B06"/>
    <w:rsid w:val="009F3C96"/>
    <w:rsid w:val="00A016DF"/>
    <w:rsid w:val="00A10B9A"/>
    <w:rsid w:val="00A10E38"/>
    <w:rsid w:val="00A163F7"/>
    <w:rsid w:val="00A17DFD"/>
    <w:rsid w:val="00A203A0"/>
    <w:rsid w:val="00A21C68"/>
    <w:rsid w:val="00A25DC9"/>
    <w:rsid w:val="00A3788A"/>
    <w:rsid w:val="00A43877"/>
    <w:rsid w:val="00A53AD0"/>
    <w:rsid w:val="00A57A3F"/>
    <w:rsid w:val="00A63E35"/>
    <w:rsid w:val="00A7143D"/>
    <w:rsid w:val="00A71BA9"/>
    <w:rsid w:val="00A761DA"/>
    <w:rsid w:val="00A805F4"/>
    <w:rsid w:val="00A8276D"/>
    <w:rsid w:val="00A83915"/>
    <w:rsid w:val="00A84155"/>
    <w:rsid w:val="00A852EC"/>
    <w:rsid w:val="00A8615E"/>
    <w:rsid w:val="00AB1032"/>
    <w:rsid w:val="00AB4B55"/>
    <w:rsid w:val="00AC6DD2"/>
    <w:rsid w:val="00AD313F"/>
    <w:rsid w:val="00AE60CE"/>
    <w:rsid w:val="00AF40E5"/>
    <w:rsid w:val="00AF7556"/>
    <w:rsid w:val="00B062B0"/>
    <w:rsid w:val="00B14139"/>
    <w:rsid w:val="00B21095"/>
    <w:rsid w:val="00B220D8"/>
    <w:rsid w:val="00B22737"/>
    <w:rsid w:val="00B4501B"/>
    <w:rsid w:val="00B45482"/>
    <w:rsid w:val="00B45CDE"/>
    <w:rsid w:val="00B53076"/>
    <w:rsid w:val="00B5421E"/>
    <w:rsid w:val="00B62EB1"/>
    <w:rsid w:val="00B644B2"/>
    <w:rsid w:val="00B6574E"/>
    <w:rsid w:val="00B6786A"/>
    <w:rsid w:val="00B72E83"/>
    <w:rsid w:val="00B75B34"/>
    <w:rsid w:val="00B806BE"/>
    <w:rsid w:val="00B83694"/>
    <w:rsid w:val="00B83C04"/>
    <w:rsid w:val="00B90AE3"/>
    <w:rsid w:val="00B92176"/>
    <w:rsid w:val="00B96D7E"/>
    <w:rsid w:val="00BA2881"/>
    <w:rsid w:val="00BA7CA8"/>
    <w:rsid w:val="00BB3A71"/>
    <w:rsid w:val="00BB4CB3"/>
    <w:rsid w:val="00BB5D21"/>
    <w:rsid w:val="00BC4939"/>
    <w:rsid w:val="00BC745A"/>
    <w:rsid w:val="00BD2557"/>
    <w:rsid w:val="00BD2D4F"/>
    <w:rsid w:val="00BD32EC"/>
    <w:rsid w:val="00BD5B18"/>
    <w:rsid w:val="00BD65AB"/>
    <w:rsid w:val="00BE0E0D"/>
    <w:rsid w:val="00BE3106"/>
    <w:rsid w:val="00C023D5"/>
    <w:rsid w:val="00C02415"/>
    <w:rsid w:val="00C04332"/>
    <w:rsid w:val="00C11AFD"/>
    <w:rsid w:val="00C47BF1"/>
    <w:rsid w:val="00C60D3B"/>
    <w:rsid w:val="00C844E1"/>
    <w:rsid w:val="00C8654F"/>
    <w:rsid w:val="00C8663F"/>
    <w:rsid w:val="00CA1039"/>
    <w:rsid w:val="00CA22F9"/>
    <w:rsid w:val="00CB21E1"/>
    <w:rsid w:val="00CB281D"/>
    <w:rsid w:val="00CB5143"/>
    <w:rsid w:val="00CB5C9B"/>
    <w:rsid w:val="00CB7E15"/>
    <w:rsid w:val="00CC17D1"/>
    <w:rsid w:val="00CC3D31"/>
    <w:rsid w:val="00CC63A8"/>
    <w:rsid w:val="00CC6705"/>
    <w:rsid w:val="00CD0289"/>
    <w:rsid w:val="00CD2565"/>
    <w:rsid w:val="00CD6955"/>
    <w:rsid w:val="00CD73DF"/>
    <w:rsid w:val="00D007EE"/>
    <w:rsid w:val="00D03E1A"/>
    <w:rsid w:val="00D07892"/>
    <w:rsid w:val="00D11E1F"/>
    <w:rsid w:val="00D22559"/>
    <w:rsid w:val="00D353AC"/>
    <w:rsid w:val="00D400E7"/>
    <w:rsid w:val="00D54A15"/>
    <w:rsid w:val="00D672EF"/>
    <w:rsid w:val="00D73E0E"/>
    <w:rsid w:val="00D94B6C"/>
    <w:rsid w:val="00D96BBF"/>
    <w:rsid w:val="00DA06E9"/>
    <w:rsid w:val="00DA0F8F"/>
    <w:rsid w:val="00DA4A1A"/>
    <w:rsid w:val="00DA5D47"/>
    <w:rsid w:val="00DA5D8B"/>
    <w:rsid w:val="00DB0286"/>
    <w:rsid w:val="00DB0E33"/>
    <w:rsid w:val="00DB1C7A"/>
    <w:rsid w:val="00DC190C"/>
    <w:rsid w:val="00DC1B3B"/>
    <w:rsid w:val="00DD5912"/>
    <w:rsid w:val="00DE0B20"/>
    <w:rsid w:val="00DE10C3"/>
    <w:rsid w:val="00DE26A0"/>
    <w:rsid w:val="00DE56D4"/>
    <w:rsid w:val="00DE6333"/>
    <w:rsid w:val="00E02441"/>
    <w:rsid w:val="00E11BEE"/>
    <w:rsid w:val="00E12D82"/>
    <w:rsid w:val="00E159EB"/>
    <w:rsid w:val="00E23613"/>
    <w:rsid w:val="00E360DB"/>
    <w:rsid w:val="00E511B4"/>
    <w:rsid w:val="00E56202"/>
    <w:rsid w:val="00E635D3"/>
    <w:rsid w:val="00E638D2"/>
    <w:rsid w:val="00E64C0E"/>
    <w:rsid w:val="00E67CD5"/>
    <w:rsid w:val="00E708CD"/>
    <w:rsid w:val="00E72985"/>
    <w:rsid w:val="00E934DA"/>
    <w:rsid w:val="00E965A9"/>
    <w:rsid w:val="00EA56A3"/>
    <w:rsid w:val="00EA7065"/>
    <w:rsid w:val="00EC0D77"/>
    <w:rsid w:val="00EC1BED"/>
    <w:rsid w:val="00EC20B3"/>
    <w:rsid w:val="00EC2FDB"/>
    <w:rsid w:val="00ED14BF"/>
    <w:rsid w:val="00ED186D"/>
    <w:rsid w:val="00ED5478"/>
    <w:rsid w:val="00EE3961"/>
    <w:rsid w:val="00EE5F35"/>
    <w:rsid w:val="00EF6383"/>
    <w:rsid w:val="00EF6C67"/>
    <w:rsid w:val="00F04F4D"/>
    <w:rsid w:val="00F15AAA"/>
    <w:rsid w:val="00F1714D"/>
    <w:rsid w:val="00F17284"/>
    <w:rsid w:val="00F23DC2"/>
    <w:rsid w:val="00F26F04"/>
    <w:rsid w:val="00F27EAE"/>
    <w:rsid w:val="00F3005F"/>
    <w:rsid w:val="00F301BD"/>
    <w:rsid w:val="00F50E59"/>
    <w:rsid w:val="00F51973"/>
    <w:rsid w:val="00F60528"/>
    <w:rsid w:val="00F6278F"/>
    <w:rsid w:val="00F66D08"/>
    <w:rsid w:val="00F703A7"/>
    <w:rsid w:val="00F734E9"/>
    <w:rsid w:val="00F741C6"/>
    <w:rsid w:val="00F862D1"/>
    <w:rsid w:val="00FA3849"/>
    <w:rsid w:val="00FB07D5"/>
    <w:rsid w:val="00FC20BB"/>
    <w:rsid w:val="00FC7B44"/>
    <w:rsid w:val="00FD2629"/>
    <w:rsid w:val="00FD2755"/>
    <w:rsid w:val="00FD55AB"/>
    <w:rsid w:val="00FD7798"/>
    <w:rsid w:val="00FE0523"/>
    <w:rsid w:val="00FE0A93"/>
    <w:rsid w:val="00FF1159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5EE4D4"/>
  <w15:chartTrackingRefBased/>
  <w15:docId w15:val="{6E2B8A3E-E5E9-4D45-95C5-03CB6778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DD2"/>
  </w:style>
  <w:style w:type="paragraph" w:styleId="Footer">
    <w:name w:val="footer"/>
    <w:basedOn w:val="Normal"/>
    <w:link w:val="Foot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DD2"/>
  </w:style>
  <w:style w:type="table" w:styleId="TableGrid">
    <w:name w:val="Table Grid"/>
    <w:basedOn w:val="TableNormal"/>
    <w:uiPriority w:val="39"/>
    <w:rsid w:val="0041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504A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730C65"/>
    <w:pPr>
      <w:ind w:left="720"/>
      <w:contextualSpacing/>
    </w:pPr>
  </w:style>
  <w:style w:type="table" w:styleId="GridTable1Light-Accent2">
    <w:name w:val="Grid Table 1 Light Accent 2"/>
    <w:basedOn w:val="TableNormal"/>
    <w:uiPriority w:val="46"/>
    <w:rsid w:val="00BD32E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4">
    <w:name w:val="List Table 4 Accent 4"/>
    <w:basedOn w:val="TableNormal"/>
    <w:uiPriority w:val="49"/>
    <w:rsid w:val="00DE56D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3318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5C48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1Light-Accent4">
    <w:name w:val="Grid Table 1 Light Accent 4"/>
    <w:basedOn w:val="TableNormal"/>
    <w:uiPriority w:val="46"/>
    <w:rsid w:val="0088026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8026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88026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8026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2-Accent2">
    <w:name w:val="Grid Table 2 Accent 2"/>
    <w:basedOn w:val="TableNormal"/>
    <w:uiPriority w:val="47"/>
    <w:rsid w:val="0088026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8BAC5-8A85-4E8E-A6F0-40B4CD692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Pierce</dc:creator>
  <cp:keywords/>
  <dc:description/>
  <cp:lastModifiedBy>Toni Pierce</cp:lastModifiedBy>
  <cp:revision>15</cp:revision>
  <dcterms:created xsi:type="dcterms:W3CDTF">2021-03-29T14:52:00Z</dcterms:created>
  <dcterms:modified xsi:type="dcterms:W3CDTF">2022-02-03T23:03:00Z</dcterms:modified>
</cp:coreProperties>
</file>