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14" w:rsidRDefault="00865A54" w:rsidP="00765C14">
      <w:pPr>
        <w:pStyle w:val="Title"/>
        <w:jc w:val="center"/>
      </w:pPr>
      <w:r>
        <w:t xml:space="preserve">Week </w:t>
      </w:r>
      <w:r w:rsidR="00CA22BF">
        <w:t>10</w:t>
      </w:r>
    </w:p>
    <w:p w:rsidR="00407953" w:rsidRDefault="00CA22BF" w:rsidP="00765C14">
      <w:pPr>
        <w:pStyle w:val="Title"/>
        <w:jc w:val="center"/>
      </w:pPr>
      <w:r>
        <w:t>Episcopal Formation Part 5</w:t>
      </w:r>
    </w:p>
    <w:p w:rsidR="00407953" w:rsidRPr="00266531" w:rsidRDefault="00E250B9">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14:anchorId="04D7408E" wp14:editId="50D44853">
                <wp:simplePos x="0" y="0"/>
                <wp:positionH relativeFrom="margin">
                  <wp:posOffset>47625</wp:posOffset>
                </wp:positionH>
                <wp:positionV relativeFrom="margin">
                  <wp:posOffset>1190625</wp:posOffset>
                </wp:positionV>
                <wp:extent cx="2143125" cy="1657350"/>
                <wp:effectExtent l="0" t="0" r="9525" b="0"/>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214312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Instructor</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rStyle w:val="BodyTextChar"/>
                                <w:sz w:val="24"/>
                                <w:szCs w:val="24"/>
                              </w:rPr>
                            </w:pPr>
                            <w:r w:rsidRPr="00E250B9">
                              <w:rPr>
                                <w:rStyle w:val="BodyTextChar"/>
                                <w:sz w:val="24"/>
                                <w:szCs w:val="24"/>
                              </w:rPr>
                              <w:t>Archbishop T Henry Jr</w:t>
                            </w:r>
                          </w:p>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Email</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sz w:val="24"/>
                                <w:szCs w:val="24"/>
                              </w:rPr>
                            </w:pPr>
                            <w:r w:rsidRPr="00E250B9">
                              <w:rPr>
                                <w:sz w:val="24"/>
                                <w:szCs w:val="24"/>
                              </w:rP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408E" id="_x0000_t202" coordsize="21600,21600" o:spt="202" path="m,l,21600r21600,l21600,xe">
                <v:stroke joinstyle="miter"/>
                <v:path gradientshapeok="t" o:connecttype="rect"/>
              </v:shapetype>
              <v:shape id="Text Box 5" o:spid="_x0000_s1026" type="#_x0000_t202" alt="Contact Info" style="position:absolute;left:0;text-align:left;margin-left:3.75pt;margin-top:93.75pt;width:168.75pt;height:130.5pt;z-index:251659264;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" filled="f" stroked="f" strokeweight=".5pt">
                <v:textbox inset="0,0,0,0">
                  <w:txbxContent>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Instructor</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rStyle w:val="BodyTextChar"/>
                          <w:sz w:val="24"/>
                          <w:szCs w:val="24"/>
                        </w:rPr>
                      </w:pPr>
                      <w:r w:rsidRPr="00E250B9">
                        <w:rPr>
                          <w:rStyle w:val="BodyTextChar"/>
                          <w:sz w:val="24"/>
                          <w:szCs w:val="24"/>
                        </w:rPr>
                        <w:t>Archbishop T Henry Jr</w:t>
                      </w:r>
                    </w:p>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Email</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sz w:val="24"/>
                          <w:szCs w:val="24"/>
                        </w:rPr>
                      </w:pPr>
                      <w:r w:rsidRPr="00E250B9">
                        <w:rPr>
                          <w:sz w:val="24"/>
                          <w:szCs w:val="24"/>
                        </w:rPr>
                        <w:t>EpiscopalFormation@coaab.org</w:t>
                      </w:r>
                    </w:p>
                  </w:txbxContent>
                </v:textbox>
                <w10:wrap type="square" anchorx="margin" anchory="margin"/>
              </v:shape>
            </w:pict>
          </mc:Fallback>
        </mc:AlternateContent>
      </w:r>
      <w:r w:rsidR="00266531" w:rsidRPr="00266531">
        <w:rPr>
          <w:sz w:val="32"/>
          <w:szCs w:val="32"/>
        </w:rPr>
        <w:t>Course Overview</w:t>
      </w:r>
      <w:r w:rsidR="00F91F26">
        <w:rPr>
          <w:sz w:val="32"/>
          <w:szCs w:val="32"/>
        </w:rPr>
        <w:t xml:space="preserve"> </w:t>
      </w:r>
    </w:p>
    <w:p w:rsidR="00A575A0" w:rsidRDefault="00CA22BF" w:rsidP="00A575A0">
      <w:pPr>
        <w:jc w:val="both"/>
        <w:rPr>
          <w:rFonts w:eastAsia="Times New Roman"/>
          <w:color w:val="auto"/>
          <w:sz w:val="24"/>
          <w:szCs w:val="24"/>
          <w:lang w:eastAsia="en-US"/>
        </w:rPr>
      </w:pPr>
      <w:r>
        <w:rPr>
          <w:rFonts w:eastAsia="Times New Roman"/>
          <w:color w:val="auto"/>
          <w:sz w:val="24"/>
          <w:szCs w:val="24"/>
          <w:lang w:eastAsia="en-US"/>
        </w:rPr>
        <w:t>This week we examine Chapter 11 – Symbols of the Episcopacy.  We will cover the various symbols and appointments used by bishops in the course of their ministry in the church.  We will give a little information on their origin and their meanings if any.</w:t>
      </w:r>
    </w:p>
    <w:p w:rsidR="00CA22BF" w:rsidRPr="00A575A0" w:rsidRDefault="00CA22BF" w:rsidP="00A575A0">
      <w:pPr>
        <w:jc w:val="both"/>
        <w:rPr>
          <w:rFonts w:eastAsia="Times New Roman"/>
          <w:b/>
          <w:bCs/>
          <w:color w:val="auto"/>
          <w:sz w:val="24"/>
          <w:szCs w:val="24"/>
          <w:lang w:eastAsia="en-US"/>
        </w:rPr>
      </w:pPr>
      <w:r>
        <w:rPr>
          <w:rFonts w:eastAsia="Times New Roman"/>
          <w:color w:val="auto"/>
          <w:sz w:val="24"/>
          <w:szCs w:val="24"/>
          <w:lang w:eastAsia="en-US"/>
        </w:rPr>
        <w:t>Students should leave this week with a working knowledge of the various symbols and how they should be used in the life of the church. What is proper to what service and in what context.</w:t>
      </w:r>
    </w:p>
    <w:p w:rsidR="00407953" w:rsidRPr="004E2EDC" w:rsidRDefault="005E33EA" w:rsidP="00A575A0">
      <w:pPr>
        <w:pStyle w:val="Heading1"/>
        <w:ind w:left="0"/>
        <w:rPr>
          <w:sz w:val="32"/>
          <w:szCs w:val="32"/>
        </w:rPr>
      </w:pPr>
      <w:r>
        <w:rPr>
          <w:sz w:val="32"/>
          <w:szCs w:val="32"/>
        </w:rPr>
        <w:t>Course Materials and other Resources</w:t>
      </w:r>
    </w:p>
    <w:p w:rsidR="005E33EA" w:rsidRDefault="00765C14" w:rsidP="006C3829">
      <w:pPr>
        <w:ind w:left="0"/>
        <w:rPr>
          <w:color w:val="auto"/>
          <w:sz w:val="24"/>
          <w:szCs w:val="24"/>
        </w:rPr>
      </w:pPr>
      <w:r>
        <w:rPr>
          <w:color w:val="auto"/>
          <w:sz w:val="24"/>
          <w:szCs w:val="24"/>
        </w:rPr>
        <w:t xml:space="preserve">  </w:t>
      </w:r>
      <w:r w:rsidR="00250214">
        <w:rPr>
          <w:b/>
          <w:i/>
          <w:color w:val="auto"/>
          <w:sz w:val="24"/>
          <w:szCs w:val="24"/>
        </w:rPr>
        <w:t>Episcopal Formation: The Second Edition,</w:t>
      </w:r>
      <w:r>
        <w:rPr>
          <w:color w:val="auto"/>
          <w:sz w:val="24"/>
          <w:szCs w:val="24"/>
        </w:rPr>
        <w:t xml:space="preserve"> </w:t>
      </w:r>
      <w:r w:rsidR="00250214">
        <w:rPr>
          <w:color w:val="auto"/>
          <w:sz w:val="24"/>
          <w:szCs w:val="24"/>
        </w:rPr>
        <w:t>b</w:t>
      </w:r>
      <w:r>
        <w:rPr>
          <w:color w:val="auto"/>
          <w:sz w:val="24"/>
          <w:szCs w:val="24"/>
        </w:rPr>
        <w:t>y Archbishop Thomas Henry Jr</w:t>
      </w:r>
    </w:p>
    <w:p w:rsidR="00E05827" w:rsidRPr="006C3829" w:rsidRDefault="00E05827" w:rsidP="006C3829">
      <w:pPr>
        <w:ind w:left="0"/>
        <w:rPr>
          <w:rStyle w:val="Emphasis"/>
          <w:i w:val="0"/>
          <w:iCs w:val="0"/>
          <w:color w:val="auto"/>
          <w:sz w:val="24"/>
          <w:szCs w:val="24"/>
        </w:rPr>
      </w:pPr>
      <w:r>
        <w:rPr>
          <w:color w:val="auto"/>
          <w:sz w:val="24"/>
          <w:szCs w:val="24"/>
        </w:rPr>
        <w:t xml:space="preserve">  </w:t>
      </w:r>
      <w:r w:rsidR="00CA22BF">
        <w:rPr>
          <w:color w:val="auto"/>
          <w:sz w:val="24"/>
          <w:szCs w:val="24"/>
        </w:rPr>
        <w:t>Additional Materials on the Week 10</w:t>
      </w:r>
      <w:r w:rsidR="00A575A0">
        <w:rPr>
          <w:color w:val="auto"/>
          <w:sz w:val="24"/>
          <w:szCs w:val="24"/>
        </w:rPr>
        <w:t xml:space="preserve"> Page.  Click the links to read the material.</w:t>
      </w:r>
    </w:p>
    <w:p w:rsidR="003805C8" w:rsidRPr="003805C8" w:rsidRDefault="00AD7FDA" w:rsidP="003805C8">
      <w:pPr>
        <w:pStyle w:val="Heading1"/>
        <w:ind w:left="0"/>
        <w:rPr>
          <w:rStyle w:val="Emphasis"/>
          <w:i w:val="0"/>
          <w:iCs w:val="0"/>
          <w:color w:val="262626" w:themeColor="text1" w:themeTint="D9"/>
          <w:sz w:val="32"/>
          <w:szCs w:val="32"/>
        </w:rPr>
      </w:pPr>
      <w:r w:rsidRPr="003805C8">
        <w:rPr>
          <w:rStyle w:val="Emphasis"/>
          <w:i w:val="0"/>
          <w:iCs w:val="0"/>
          <w:color w:val="262626" w:themeColor="text1" w:themeTint="D9"/>
          <w:sz w:val="32"/>
          <w:szCs w:val="32"/>
        </w:rPr>
        <w:t xml:space="preserve">Read the following Scriptures: </w:t>
      </w:r>
    </w:p>
    <w:p w:rsidR="00E05827" w:rsidRPr="00E05827" w:rsidRDefault="008963E6" w:rsidP="00E05827">
      <w:pPr>
        <w:rPr>
          <w:b/>
          <w:bCs/>
          <w:sz w:val="24"/>
          <w:szCs w:val="24"/>
        </w:rPr>
      </w:pPr>
      <w:r>
        <w:rPr>
          <w:b/>
          <w:sz w:val="24"/>
          <w:szCs w:val="24"/>
        </w:rPr>
        <w:t>Exodus 39:27-31</w:t>
      </w:r>
    </w:p>
    <w:p w:rsidR="003F3B6F" w:rsidRDefault="009032AC" w:rsidP="000925E1">
      <w:pPr>
        <w:pStyle w:val="ListBullet"/>
        <w:numPr>
          <w:ilvl w:val="0"/>
          <w:numId w:val="0"/>
        </w:numPr>
        <w:ind w:left="115"/>
        <w:jc w:val="both"/>
        <w:rPr>
          <w:sz w:val="24"/>
          <w:szCs w:val="24"/>
        </w:rPr>
      </w:pPr>
      <w:r>
        <w:rPr>
          <w:b/>
          <w:sz w:val="32"/>
          <w:szCs w:val="32"/>
        </w:rPr>
        <w:pict>
          <v:rect id="_x0000_i1025" style="width:0;height:1.5pt" o:hralign="center" o:hrstd="t" o:hr="t" fillcolor="#a0a0a0" stroked="f"/>
        </w:pict>
      </w:r>
    </w:p>
    <w:p w:rsidR="003F3B6F" w:rsidRDefault="006C3829" w:rsidP="003F3B6F">
      <w:pPr>
        <w:pStyle w:val="ListBullet"/>
        <w:numPr>
          <w:ilvl w:val="0"/>
          <w:numId w:val="0"/>
        </w:numPr>
        <w:ind w:left="115"/>
        <w:jc w:val="center"/>
        <w:rPr>
          <w:b/>
          <w:sz w:val="32"/>
          <w:szCs w:val="32"/>
        </w:rPr>
      </w:pPr>
      <w:r w:rsidRPr="00361073">
        <w:rPr>
          <w:b/>
          <w:sz w:val="32"/>
          <w:szCs w:val="32"/>
        </w:rPr>
        <w:t xml:space="preserve">Read </w:t>
      </w:r>
      <w:r w:rsidR="00A575A0">
        <w:rPr>
          <w:b/>
          <w:sz w:val="32"/>
          <w:szCs w:val="32"/>
        </w:rPr>
        <w:t xml:space="preserve">chapters </w:t>
      </w:r>
      <w:r w:rsidR="00CA22BF">
        <w:rPr>
          <w:b/>
          <w:sz w:val="32"/>
          <w:szCs w:val="32"/>
        </w:rPr>
        <w:t>11</w:t>
      </w:r>
      <w:r w:rsidR="00066FEC">
        <w:rPr>
          <w:b/>
          <w:sz w:val="32"/>
          <w:szCs w:val="32"/>
        </w:rPr>
        <w:t xml:space="preserve"> of </w:t>
      </w:r>
      <w:r w:rsidRPr="00361073">
        <w:rPr>
          <w:b/>
          <w:i/>
          <w:sz w:val="32"/>
          <w:szCs w:val="32"/>
        </w:rPr>
        <w:t>“</w:t>
      </w:r>
      <w:r w:rsidR="00066FEC">
        <w:rPr>
          <w:b/>
          <w:i/>
          <w:sz w:val="32"/>
          <w:szCs w:val="32"/>
        </w:rPr>
        <w:t>Episcopal Formation: The Second Edition</w:t>
      </w:r>
      <w:r w:rsidRPr="00361073">
        <w:rPr>
          <w:b/>
          <w:i/>
          <w:sz w:val="32"/>
          <w:szCs w:val="32"/>
        </w:rPr>
        <w:t>”</w:t>
      </w:r>
      <w:r w:rsidR="009032AC">
        <w:rPr>
          <w:b/>
          <w:sz w:val="32"/>
          <w:szCs w:val="32"/>
        </w:rPr>
        <w:pict>
          <v:rect id="_x0000_i1026" style="width:0;height:1.5pt" o:hralign="center" o:hrstd="t" o:hr="t" fillcolor="#a0a0a0" stroked="f"/>
        </w:pict>
      </w:r>
    </w:p>
    <w:p w:rsidR="00E05827" w:rsidRDefault="00A575A0" w:rsidP="00E05827">
      <w:pPr>
        <w:jc w:val="center"/>
        <w:rPr>
          <w:b/>
          <w:bCs/>
          <w:sz w:val="32"/>
          <w:szCs w:val="32"/>
        </w:rPr>
      </w:pPr>
      <w:r>
        <w:rPr>
          <w:b/>
          <w:bCs/>
          <w:sz w:val="32"/>
          <w:szCs w:val="32"/>
        </w:rPr>
        <w:t>Additional Reading will be available on the Website.</w:t>
      </w:r>
      <w:r w:rsidR="009032AC">
        <w:rPr>
          <w:b/>
          <w:sz w:val="32"/>
          <w:szCs w:val="32"/>
        </w:rPr>
        <w:pict>
          <v:rect id="_x0000_i1027" style="width:0;height:1.5pt" o:hralign="center" o:hrstd="t" o:hr="t" fillcolor="#a0a0a0" stroked="f"/>
        </w:pict>
      </w:r>
    </w:p>
    <w:p w:rsidR="00CA22BF" w:rsidRPr="00CA22BF" w:rsidRDefault="00CA22BF" w:rsidP="00CA22BF">
      <w:pPr>
        <w:keepNext/>
        <w:keepLines/>
        <w:spacing w:before="420" w:line="240" w:lineRule="auto"/>
        <w:ind w:left="0"/>
        <w:outlineLvl w:val="0"/>
        <w:rPr>
          <w:rFonts w:asciiTheme="majorHAnsi" w:eastAsiaTheme="majorEastAsia" w:hAnsiTheme="majorHAnsi" w:cstheme="majorBidi"/>
          <w:b/>
          <w:bCs/>
          <w:color w:val="262626" w:themeColor="text1" w:themeTint="D9"/>
          <w:sz w:val="32"/>
          <w:szCs w:val="32"/>
        </w:rPr>
      </w:pPr>
      <w:r w:rsidRPr="00CA22BF">
        <w:rPr>
          <w:rFonts w:asciiTheme="majorHAnsi" w:eastAsiaTheme="majorEastAsia" w:hAnsiTheme="majorHAnsi" w:cstheme="majorBidi"/>
          <w:b/>
          <w:bCs/>
          <w:color w:val="262626" w:themeColor="text1" w:themeTint="D9"/>
          <w:sz w:val="32"/>
          <w:szCs w:val="32"/>
        </w:rPr>
        <w:t>Course Study Guide</w:t>
      </w:r>
    </w:p>
    <w:p w:rsidR="00CA22BF" w:rsidRPr="00CA22BF" w:rsidRDefault="00577A31" w:rsidP="00CA22BF">
      <w:pPr>
        <w:spacing w:after="140"/>
        <w:jc w:val="both"/>
        <w:rPr>
          <w:sz w:val="24"/>
          <w:szCs w:val="24"/>
        </w:rPr>
      </w:pPr>
      <w:r>
        <w:rPr>
          <w:sz w:val="24"/>
          <w:szCs w:val="24"/>
        </w:rPr>
        <w:t>We will divide this lesson up into two parts as we deal with the Symbols of the Episcopacy.  Part one begins on the next page.</w:t>
      </w:r>
    </w:p>
    <w:p w:rsidR="00577A31" w:rsidRDefault="00577A31">
      <w:pPr>
        <w:rPr>
          <w:b/>
          <w:sz w:val="32"/>
          <w:szCs w:val="32"/>
        </w:rPr>
      </w:pPr>
      <w:r>
        <w:rPr>
          <w:b/>
          <w:sz w:val="32"/>
          <w:szCs w:val="32"/>
        </w:rPr>
        <w:br w:type="page"/>
      </w:r>
    </w:p>
    <w:p w:rsidR="005F3FE6" w:rsidRPr="00470CB9" w:rsidRDefault="00CA22BF" w:rsidP="00054B40">
      <w:pPr>
        <w:pStyle w:val="ListBullet"/>
        <w:numPr>
          <w:ilvl w:val="0"/>
          <w:numId w:val="0"/>
        </w:numPr>
        <w:ind w:left="115"/>
        <w:jc w:val="both"/>
        <w:rPr>
          <w:b/>
          <w:sz w:val="32"/>
          <w:szCs w:val="32"/>
        </w:rPr>
      </w:pPr>
      <w:r>
        <w:rPr>
          <w:b/>
          <w:sz w:val="32"/>
          <w:szCs w:val="32"/>
        </w:rPr>
        <w:lastRenderedPageBreak/>
        <w:t>The Symbols of the Episcopacy</w:t>
      </w:r>
    </w:p>
    <w:p w:rsidR="00EB3A5A" w:rsidRDefault="00AC446A" w:rsidP="00AC446A">
      <w:pPr>
        <w:pStyle w:val="ListBullet"/>
        <w:numPr>
          <w:ilvl w:val="0"/>
          <w:numId w:val="0"/>
        </w:numPr>
        <w:ind w:left="115"/>
        <w:jc w:val="both"/>
        <w:rPr>
          <w:sz w:val="24"/>
          <w:szCs w:val="24"/>
        </w:rPr>
      </w:pPr>
      <w:r>
        <w:rPr>
          <w:b/>
          <w:sz w:val="24"/>
          <w:szCs w:val="24"/>
        </w:rPr>
        <w:t>Basic Symbols of the Bishopric</w:t>
      </w:r>
      <w:r w:rsidR="0063218D">
        <w:rPr>
          <w:b/>
          <w:sz w:val="24"/>
          <w:szCs w:val="24"/>
        </w:rPr>
        <w:t xml:space="preserve"> – </w:t>
      </w:r>
      <w:r>
        <w:rPr>
          <w:sz w:val="24"/>
          <w:szCs w:val="24"/>
        </w:rPr>
        <w:t xml:space="preserve">All bishops may wear or make use </w:t>
      </w:r>
      <w:r w:rsidR="008223AC">
        <w:rPr>
          <w:sz w:val="24"/>
          <w:szCs w:val="24"/>
        </w:rPr>
        <w:t>of a</w:t>
      </w:r>
      <w:r>
        <w:rPr>
          <w:sz w:val="24"/>
          <w:szCs w:val="24"/>
        </w:rPr>
        <w:t xml:space="preserve"> ring, mitre, Pectoral (precious metal or wooden) and a crozier.  Normally, bishops will make use the ring and pectoral mostly.  Some traditions do not make use of the mitre.</w:t>
      </w:r>
    </w:p>
    <w:p w:rsidR="00AC446A" w:rsidRPr="00AC446A" w:rsidRDefault="00AC446A" w:rsidP="00AC446A">
      <w:pPr>
        <w:pStyle w:val="ListBullet"/>
        <w:numPr>
          <w:ilvl w:val="0"/>
          <w:numId w:val="0"/>
        </w:numPr>
        <w:ind w:left="115"/>
        <w:jc w:val="both"/>
        <w:rPr>
          <w:sz w:val="24"/>
          <w:szCs w:val="24"/>
        </w:rPr>
      </w:pPr>
      <w:r>
        <w:rPr>
          <w:b/>
          <w:sz w:val="24"/>
          <w:szCs w:val="24"/>
        </w:rPr>
        <w:t xml:space="preserve">The Episcopal Ring – </w:t>
      </w:r>
      <w:r>
        <w:rPr>
          <w:sz w:val="24"/>
          <w:szCs w:val="24"/>
        </w:rPr>
        <w:t>shows the bishops is joined to or married to the church (diocese/communion) in that location.  The ring can be a signet as pictured here or one with the Gem. Contrary to popular opinion a signet can be worn while in solemn pontificals.  Some prelates have an everyday ring and ring that they wear during celebrations.</w:t>
      </w:r>
    </w:p>
    <w:p w:rsidR="00AC446A" w:rsidRDefault="00AC446A" w:rsidP="00AC446A">
      <w:pPr>
        <w:pStyle w:val="ListBullet"/>
        <w:numPr>
          <w:ilvl w:val="0"/>
          <w:numId w:val="0"/>
        </w:numPr>
        <w:ind w:left="115"/>
        <w:jc w:val="both"/>
        <w:rPr>
          <w:sz w:val="24"/>
          <w:szCs w:val="24"/>
        </w:rPr>
      </w:pPr>
      <w:r>
        <w:rPr>
          <w:b/>
          <w:sz w:val="24"/>
          <w:szCs w:val="24"/>
        </w:rPr>
        <w:t xml:space="preserve"> -</w:t>
      </w:r>
      <w:r>
        <w:rPr>
          <w:sz w:val="24"/>
          <w:szCs w:val="24"/>
        </w:rPr>
        <w:t xml:space="preserve"> </w:t>
      </w:r>
      <w:r>
        <w:rPr>
          <w:noProof/>
          <w:sz w:val="24"/>
          <w:szCs w:val="24"/>
          <w:lang w:eastAsia="en-US"/>
        </w:rPr>
        <w:drawing>
          <wp:anchor distT="0" distB="0" distL="114300" distR="114300" simplePos="0" relativeHeight="251661312" behindDoc="0" locked="1" layoutInCell="1" allowOverlap="1">
            <wp:simplePos x="0" y="0"/>
            <wp:positionH relativeFrom="column">
              <wp:posOffset>200025</wp:posOffset>
            </wp:positionH>
            <wp:positionV relativeFrom="page">
              <wp:posOffset>2628900</wp:posOffset>
            </wp:positionV>
            <wp:extent cx="2478024" cy="217627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ican-Bishops-Ring.jpg"/>
                    <pic:cNvPicPr/>
                  </pic:nvPicPr>
                  <pic:blipFill>
                    <a:blip r:embed="rId9">
                      <a:extLst>
                        <a:ext uri="{28A0092B-C50C-407E-A947-70E740481C1C}">
                          <a14:useLocalDpi xmlns:a14="http://schemas.microsoft.com/office/drawing/2010/main" val="0"/>
                        </a:ext>
                      </a:extLst>
                    </a:blip>
                    <a:stretch>
                      <a:fillRect/>
                    </a:stretch>
                  </pic:blipFill>
                  <pic:spPr>
                    <a:xfrm>
                      <a:off x="0" y="0"/>
                      <a:ext cx="2478024" cy="2176272"/>
                    </a:xfrm>
                    <a:prstGeom prst="rect">
                      <a:avLst/>
                    </a:prstGeom>
                  </pic:spPr>
                </pic:pic>
              </a:graphicData>
            </a:graphic>
            <wp14:sizeRelH relativeFrom="margin">
              <wp14:pctWidth>0</wp14:pctWidth>
            </wp14:sizeRelH>
            <wp14:sizeRelV relativeFrom="margin">
              <wp14:pctHeight>0</wp14:pctHeight>
            </wp14:sizeRelV>
          </wp:anchor>
        </w:drawing>
      </w:r>
    </w:p>
    <w:p w:rsidR="00AC446A" w:rsidRDefault="00AC446A" w:rsidP="00AC446A">
      <w:pPr>
        <w:pStyle w:val="ListBullet"/>
        <w:numPr>
          <w:ilvl w:val="0"/>
          <w:numId w:val="0"/>
        </w:numPr>
        <w:ind w:left="115"/>
        <w:jc w:val="both"/>
        <w:rPr>
          <w:sz w:val="24"/>
          <w:szCs w:val="24"/>
        </w:rPr>
      </w:pPr>
      <w:r>
        <w:rPr>
          <w:b/>
          <w:sz w:val="24"/>
          <w:szCs w:val="24"/>
        </w:rPr>
        <w:t>The Mitre –</w:t>
      </w:r>
      <w:r>
        <w:rPr>
          <w:sz w:val="24"/>
          <w:szCs w:val="24"/>
        </w:rPr>
        <w:t xml:space="preserve"> It is the headdress the bishop wear.  The top represents the flames of fire that was on the apostles’ head in the upper room and the </w:t>
      </w:r>
      <w:proofErr w:type="spellStart"/>
      <w:r>
        <w:rPr>
          <w:sz w:val="24"/>
          <w:szCs w:val="24"/>
        </w:rPr>
        <w:t>infulaes</w:t>
      </w:r>
      <w:proofErr w:type="spellEnd"/>
      <w:r>
        <w:rPr>
          <w:sz w:val="24"/>
          <w:szCs w:val="24"/>
        </w:rPr>
        <w:t xml:space="preserve"> or tails represent the Old and New Testament of the Bible.</w:t>
      </w:r>
    </w:p>
    <w:p w:rsidR="00AC446A" w:rsidRDefault="00AC446A" w:rsidP="00AC446A">
      <w:pPr>
        <w:pStyle w:val="ListBullet"/>
        <w:numPr>
          <w:ilvl w:val="0"/>
          <w:numId w:val="0"/>
        </w:numPr>
        <w:ind w:left="115"/>
        <w:jc w:val="both"/>
        <w:rPr>
          <w:sz w:val="24"/>
          <w:szCs w:val="24"/>
        </w:rPr>
      </w:pPr>
      <w:r>
        <w:rPr>
          <w:noProof/>
          <w:sz w:val="24"/>
          <w:szCs w:val="24"/>
          <w:lang w:eastAsia="en-US"/>
        </w:rPr>
        <w:drawing>
          <wp:anchor distT="0" distB="0" distL="114300" distR="114300" simplePos="0" relativeHeight="251662336" behindDoc="0" locked="1" layoutInCell="1" allowOverlap="1">
            <wp:simplePos x="0" y="0"/>
            <wp:positionH relativeFrom="column">
              <wp:posOffset>76200</wp:posOffset>
            </wp:positionH>
            <wp:positionV relativeFrom="page">
              <wp:posOffset>5791200</wp:posOffset>
            </wp:positionV>
            <wp:extent cx="2075688" cy="1746504"/>
            <wp:effectExtent l="0" t="0" r="127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0px-Mitre_(plai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5688" cy="1746504"/>
                    </a:xfrm>
                    <a:prstGeom prst="rect">
                      <a:avLst/>
                    </a:prstGeom>
                  </pic:spPr>
                </pic:pic>
              </a:graphicData>
            </a:graphic>
            <wp14:sizeRelH relativeFrom="margin">
              <wp14:pctWidth>0</wp14:pctWidth>
            </wp14:sizeRelH>
            <wp14:sizeRelV relativeFrom="margin">
              <wp14:pctHeight>0</wp14:pctHeight>
            </wp14:sizeRelV>
          </wp:anchor>
        </w:drawing>
      </w:r>
    </w:p>
    <w:p w:rsidR="00AC446A" w:rsidRDefault="00AC446A" w:rsidP="00AC446A">
      <w:pPr>
        <w:pStyle w:val="ListBullet"/>
        <w:numPr>
          <w:ilvl w:val="0"/>
          <w:numId w:val="0"/>
        </w:numPr>
        <w:ind w:left="115"/>
        <w:jc w:val="both"/>
        <w:rPr>
          <w:sz w:val="24"/>
          <w:szCs w:val="24"/>
        </w:rPr>
      </w:pPr>
      <w:r w:rsidRPr="00DF67C3">
        <w:rPr>
          <w:b/>
          <w:sz w:val="24"/>
          <w:szCs w:val="24"/>
        </w:rPr>
        <w:t>Pectoral Cross</w:t>
      </w:r>
      <w:r>
        <w:rPr>
          <w:sz w:val="24"/>
          <w:szCs w:val="24"/>
        </w:rPr>
        <w:t xml:space="preserve"> – The Pectoral Cross was one of the first appointments used in the WESTERN or LATIN church to show that one was a bishop.  It is called Pectoral from Pectus because it is supposed to be worn hanging on the chest.  The custom of placing it in the pockets is a recent one and ONLY DONE for a cleaner appearance when the suit was button and has no deep meaning to it.</w:t>
      </w:r>
    </w:p>
    <w:p w:rsidR="008223AC" w:rsidRDefault="00AC446A" w:rsidP="00AC446A">
      <w:pPr>
        <w:pStyle w:val="ListBullet"/>
        <w:numPr>
          <w:ilvl w:val="0"/>
          <w:numId w:val="0"/>
        </w:numPr>
        <w:ind w:left="115"/>
        <w:jc w:val="both"/>
        <w:rPr>
          <w:sz w:val="24"/>
          <w:szCs w:val="24"/>
        </w:rPr>
      </w:pPr>
      <w:r>
        <w:rPr>
          <w:sz w:val="24"/>
          <w:szCs w:val="24"/>
        </w:rPr>
        <w:lastRenderedPageBreak/>
        <w:t xml:space="preserve">Also note that when in ANGLICAN Choir dress the Pectoral should be suspended by a chain or cord.  The Celebration Cord should not be used with Anglican Garb.  It should be used with Roman Garb and the Chasuble.  </w:t>
      </w:r>
    </w:p>
    <w:p w:rsidR="008223AC" w:rsidRDefault="008223AC" w:rsidP="00AC446A">
      <w:pPr>
        <w:pStyle w:val="ListBullet"/>
        <w:numPr>
          <w:ilvl w:val="0"/>
          <w:numId w:val="0"/>
        </w:numPr>
        <w:ind w:left="115"/>
        <w:jc w:val="both"/>
        <w:rPr>
          <w:sz w:val="24"/>
          <w:szCs w:val="24"/>
        </w:rPr>
      </w:pPr>
      <w:r>
        <w:rPr>
          <w:sz w:val="24"/>
          <w:szCs w:val="24"/>
        </w:rPr>
        <w:t>The Pectoral does not have to be gold; the bishop makes use of any precious metal or a wooden cross of his choice as his pectoral unless the diocese or communion as a pectoral that represent the office of the bishop that remains the property of the communion/diocese that the bishop must wear in the exercise of his duties.</w:t>
      </w:r>
    </w:p>
    <w:p w:rsidR="00AC446A" w:rsidRDefault="00AC446A" w:rsidP="00AC446A">
      <w:pPr>
        <w:pStyle w:val="ListBullet"/>
        <w:numPr>
          <w:ilvl w:val="0"/>
          <w:numId w:val="0"/>
        </w:numPr>
        <w:ind w:left="115"/>
        <w:jc w:val="both"/>
        <w:rPr>
          <w:sz w:val="24"/>
          <w:szCs w:val="24"/>
        </w:rPr>
      </w:pPr>
      <w:r>
        <w:rPr>
          <w:sz w:val="24"/>
          <w:szCs w:val="24"/>
        </w:rPr>
        <w:t>A primatial pecto</w:t>
      </w:r>
      <w:r w:rsidR="008223AC">
        <w:rPr>
          <w:sz w:val="24"/>
          <w:szCs w:val="24"/>
        </w:rPr>
        <w:t>ral is pictured here from the Evangelical Lutheran Church of America</w:t>
      </w:r>
      <w:r>
        <w:rPr>
          <w:sz w:val="24"/>
          <w:szCs w:val="24"/>
        </w:rPr>
        <w:t>.</w:t>
      </w:r>
    </w:p>
    <w:p w:rsidR="00AC446A" w:rsidRDefault="00AC446A" w:rsidP="00AC446A">
      <w:pPr>
        <w:pStyle w:val="ListBullet"/>
        <w:numPr>
          <w:ilvl w:val="0"/>
          <w:numId w:val="0"/>
        </w:numPr>
        <w:ind w:left="115"/>
        <w:jc w:val="both"/>
        <w:rPr>
          <w:sz w:val="24"/>
          <w:szCs w:val="24"/>
        </w:rPr>
      </w:pPr>
      <w:r>
        <w:rPr>
          <w:noProof/>
          <w:sz w:val="24"/>
          <w:szCs w:val="24"/>
          <w:lang w:eastAsia="en-US"/>
        </w:rPr>
        <w:drawing>
          <wp:anchor distT="0" distB="0" distL="114300" distR="114300" simplePos="0" relativeHeight="251663360" behindDoc="0" locked="1" layoutInCell="1" allowOverlap="1" wp14:anchorId="59A12346" wp14:editId="15D31E88">
            <wp:simplePos x="0" y="0"/>
            <wp:positionH relativeFrom="column">
              <wp:posOffset>76200</wp:posOffset>
            </wp:positionH>
            <wp:positionV relativeFrom="page">
              <wp:posOffset>2562225</wp:posOffset>
            </wp:positionV>
            <wp:extent cx="1810512" cy="2532888"/>
            <wp:effectExtent l="0" t="0" r="0" b="127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theran bishop2.jpg"/>
                    <pic:cNvPicPr/>
                  </pic:nvPicPr>
                  <pic:blipFill>
                    <a:blip r:embed="rId11">
                      <a:extLst>
                        <a:ext uri="{28A0092B-C50C-407E-A947-70E740481C1C}">
                          <a14:useLocalDpi xmlns:a14="http://schemas.microsoft.com/office/drawing/2010/main" val="0"/>
                        </a:ext>
                      </a:extLst>
                    </a:blip>
                    <a:stretch>
                      <a:fillRect/>
                    </a:stretch>
                  </pic:blipFill>
                  <pic:spPr>
                    <a:xfrm>
                      <a:off x="0" y="0"/>
                      <a:ext cx="1810512" cy="2532888"/>
                    </a:xfrm>
                    <a:prstGeom prst="rect">
                      <a:avLst/>
                    </a:prstGeom>
                  </pic:spPr>
                </pic:pic>
              </a:graphicData>
            </a:graphic>
            <wp14:sizeRelH relativeFrom="margin">
              <wp14:pctWidth>0</wp14:pctWidth>
            </wp14:sizeRelH>
            <wp14:sizeRelV relativeFrom="margin">
              <wp14:pctHeight>0</wp14:pctHeight>
            </wp14:sizeRelV>
          </wp:anchor>
        </w:drawing>
      </w:r>
    </w:p>
    <w:p w:rsidR="008223AC" w:rsidRDefault="008223AC" w:rsidP="00AC446A">
      <w:pPr>
        <w:pStyle w:val="ListBullet"/>
        <w:numPr>
          <w:ilvl w:val="0"/>
          <w:numId w:val="0"/>
        </w:numPr>
        <w:ind w:left="115"/>
        <w:jc w:val="both"/>
        <w:rPr>
          <w:sz w:val="24"/>
          <w:szCs w:val="24"/>
        </w:rPr>
      </w:pPr>
      <w:r>
        <w:rPr>
          <w:b/>
          <w:sz w:val="24"/>
          <w:szCs w:val="24"/>
        </w:rPr>
        <w:t xml:space="preserve">Crozier – </w:t>
      </w:r>
      <w:r>
        <w:rPr>
          <w:sz w:val="24"/>
          <w:szCs w:val="24"/>
        </w:rPr>
        <w:t xml:space="preserve">The Bishop’s staff is called a Crozier.  It usually has a crook at the top to represent that the bishop is the shepherd or PASTOR of the sheep.  The Crozier represents that the Bishop has limited authority.  </w:t>
      </w:r>
    </w:p>
    <w:p w:rsidR="008223AC" w:rsidRDefault="008223AC" w:rsidP="00AC446A">
      <w:pPr>
        <w:pStyle w:val="ListBullet"/>
        <w:numPr>
          <w:ilvl w:val="0"/>
          <w:numId w:val="0"/>
        </w:numPr>
        <w:ind w:left="115"/>
        <w:jc w:val="both"/>
        <w:rPr>
          <w:sz w:val="24"/>
          <w:szCs w:val="24"/>
        </w:rPr>
      </w:pPr>
      <w:r>
        <w:rPr>
          <w:b/>
          <w:sz w:val="24"/>
          <w:szCs w:val="24"/>
        </w:rPr>
        <w:t xml:space="preserve">Metropolitan-Archbishops, primates and presiding bishops </w:t>
      </w:r>
      <w:r w:rsidRPr="008223AC">
        <w:rPr>
          <w:sz w:val="24"/>
          <w:szCs w:val="24"/>
        </w:rPr>
        <w:t>may make use of a pastoral staff with the cross on the end instead of a crook.  It can have one or two bars.  This staff is use to show that this particular bishop exercises authority over other bishops.</w:t>
      </w:r>
      <w:r>
        <w:rPr>
          <w:sz w:val="24"/>
          <w:szCs w:val="24"/>
        </w:rPr>
        <w:t xml:space="preserve"> Usually the cross sits on top of an orb or ball.  They may also make use of the crozier. When they use the crozier it expresses the reach of their authority over the other bishops and not just limited authority over one diocese.</w:t>
      </w:r>
    </w:p>
    <w:p w:rsidR="008223AC" w:rsidRPr="008223AC" w:rsidRDefault="008223AC" w:rsidP="00AC446A">
      <w:pPr>
        <w:pStyle w:val="ListBullet"/>
        <w:numPr>
          <w:ilvl w:val="0"/>
          <w:numId w:val="0"/>
        </w:numPr>
        <w:ind w:left="115"/>
        <w:jc w:val="both"/>
        <w:rPr>
          <w:sz w:val="24"/>
          <w:szCs w:val="24"/>
        </w:rPr>
      </w:pPr>
      <w:r>
        <w:rPr>
          <w:noProof/>
          <w:sz w:val="24"/>
          <w:szCs w:val="24"/>
          <w:lang w:eastAsia="en-US"/>
        </w:rPr>
        <w:lastRenderedPageBreak/>
        <w:drawing>
          <wp:anchor distT="0" distB="0" distL="114300" distR="114300" simplePos="0" relativeHeight="251660288" behindDoc="1" locked="1" layoutInCell="1" allowOverlap="1" wp14:anchorId="26CF8D95" wp14:editId="03775E81">
            <wp:simplePos x="0" y="0"/>
            <wp:positionH relativeFrom="column">
              <wp:posOffset>76200</wp:posOffset>
            </wp:positionH>
            <wp:positionV relativeFrom="page">
              <wp:posOffset>685800</wp:posOffset>
            </wp:positionV>
            <wp:extent cx="2441448" cy="25603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yH8IH_CYAAbIJ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448" cy="2560320"/>
                    </a:xfrm>
                    <a:prstGeom prst="rect">
                      <a:avLst/>
                    </a:prstGeom>
                  </pic:spPr>
                </pic:pic>
              </a:graphicData>
            </a:graphic>
            <wp14:sizeRelH relativeFrom="page">
              <wp14:pctWidth>0</wp14:pctWidth>
            </wp14:sizeRelH>
            <wp14:sizeRelV relativeFrom="page">
              <wp14:pctHeight>0</wp14:pctHeight>
            </wp14:sizeRelV>
          </wp:anchor>
        </w:drawing>
      </w:r>
      <w:r w:rsidR="00577A31">
        <w:rPr>
          <w:sz w:val="24"/>
          <w:szCs w:val="24"/>
        </w:rPr>
        <w:t>Pictured here is a primatial staff (the one leaning against the wall) and a crozier (the one on the right with the crook)</w:t>
      </w:r>
    </w:p>
    <w:p w:rsidR="006A6439" w:rsidRDefault="00AC446A" w:rsidP="00577A31">
      <w:pPr>
        <w:pStyle w:val="ListBullet"/>
        <w:numPr>
          <w:ilvl w:val="0"/>
          <w:numId w:val="0"/>
        </w:numPr>
        <w:ind w:left="115"/>
        <w:jc w:val="both"/>
        <w:rPr>
          <w:sz w:val="24"/>
          <w:szCs w:val="24"/>
        </w:rPr>
      </w:pPr>
      <w:r>
        <w:rPr>
          <w:b/>
          <w:sz w:val="24"/>
          <w:szCs w:val="24"/>
        </w:rPr>
        <w:t>Archiepiscopacy</w:t>
      </w:r>
      <w:r w:rsidR="00A16884">
        <w:rPr>
          <w:b/>
          <w:sz w:val="24"/>
          <w:szCs w:val="24"/>
        </w:rPr>
        <w:t xml:space="preserve"> -  </w:t>
      </w:r>
      <w:r w:rsidR="00577A31">
        <w:rPr>
          <w:sz w:val="24"/>
          <w:szCs w:val="24"/>
        </w:rPr>
        <w:t xml:space="preserve">The symbols of the archbishop is the </w:t>
      </w:r>
      <w:r w:rsidR="00577A31" w:rsidRPr="00DF67C3">
        <w:rPr>
          <w:b/>
          <w:sz w:val="24"/>
          <w:szCs w:val="24"/>
        </w:rPr>
        <w:t>archiepiscopal staff</w:t>
      </w:r>
      <w:r w:rsidR="00577A31">
        <w:rPr>
          <w:sz w:val="24"/>
          <w:szCs w:val="24"/>
        </w:rPr>
        <w:t xml:space="preserve"> (Pictured above). If the Archbishop is a metropolitan, then he will make use of the </w:t>
      </w:r>
      <w:r w:rsidR="00577A31" w:rsidRPr="0046128C">
        <w:rPr>
          <w:b/>
          <w:sz w:val="24"/>
          <w:szCs w:val="24"/>
        </w:rPr>
        <w:t>pallium</w:t>
      </w:r>
      <w:r w:rsidR="00577A31">
        <w:rPr>
          <w:sz w:val="24"/>
          <w:szCs w:val="24"/>
        </w:rPr>
        <w:t xml:space="preserve"> as w</w:t>
      </w:r>
      <w:bookmarkStart w:id="0" w:name="_GoBack"/>
      <w:bookmarkEnd w:id="0"/>
      <w:r w:rsidR="00577A31">
        <w:rPr>
          <w:sz w:val="24"/>
          <w:szCs w:val="24"/>
        </w:rPr>
        <w:t>ell (Pictured below).</w:t>
      </w:r>
    </w:p>
    <w:p w:rsidR="00577A31" w:rsidRDefault="00F050D4" w:rsidP="00577A31">
      <w:pPr>
        <w:pStyle w:val="ListBullet"/>
        <w:numPr>
          <w:ilvl w:val="0"/>
          <w:numId w:val="0"/>
        </w:numPr>
        <w:ind w:left="115"/>
        <w:jc w:val="both"/>
        <w:rPr>
          <w:sz w:val="24"/>
          <w:szCs w:val="24"/>
        </w:rPr>
      </w:pPr>
      <w:r>
        <w:rPr>
          <w:noProof/>
          <w:sz w:val="24"/>
          <w:szCs w:val="24"/>
          <w:lang w:eastAsia="en-US"/>
        </w:rPr>
        <w:drawing>
          <wp:anchor distT="0" distB="0" distL="114300" distR="114300" simplePos="0" relativeHeight="251664384" behindDoc="0" locked="1" layoutInCell="1" allowOverlap="1">
            <wp:simplePos x="0" y="0"/>
            <wp:positionH relativeFrom="column">
              <wp:posOffset>76200</wp:posOffset>
            </wp:positionH>
            <wp:positionV relativeFrom="page">
              <wp:posOffset>4219575</wp:posOffset>
            </wp:positionV>
            <wp:extent cx="2212340" cy="256921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llium psg.jpg"/>
                    <pic:cNvPicPr/>
                  </pic:nvPicPr>
                  <pic:blipFill>
                    <a:blip r:embed="rId13">
                      <a:extLst>
                        <a:ext uri="{28A0092B-C50C-407E-A947-70E740481C1C}">
                          <a14:useLocalDpi xmlns:a14="http://schemas.microsoft.com/office/drawing/2010/main" val="0"/>
                        </a:ext>
                      </a:extLst>
                    </a:blip>
                    <a:stretch>
                      <a:fillRect/>
                    </a:stretch>
                  </pic:blipFill>
                  <pic:spPr>
                    <a:xfrm>
                      <a:off x="0" y="0"/>
                      <a:ext cx="2212340" cy="2569210"/>
                    </a:xfrm>
                    <a:prstGeom prst="rect">
                      <a:avLst/>
                    </a:prstGeom>
                  </pic:spPr>
                </pic:pic>
              </a:graphicData>
            </a:graphic>
            <wp14:sizeRelH relativeFrom="margin">
              <wp14:pctWidth>0</wp14:pctWidth>
            </wp14:sizeRelH>
            <wp14:sizeRelV relativeFrom="margin">
              <wp14:pctHeight>0</wp14:pctHeight>
            </wp14:sizeRelV>
          </wp:anchor>
        </w:drawing>
      </w:r>
    </w:p>
    <w:p w:rsidR="00577A31" w:rsidRPr="00806B96" w:rsidRDefault="00577A31" w:rsidP="00577A31">
      <w:pPr>
        <w:pStyle w:val="ListBullet"/>
        <w:numPr>
          <w:ilvl w:val="0"/>
          <w:numId w:val="0"/>
        </w:numPr>
        <w:ind w:left="115"/>
        <w:jc w:val="both"/>
        <w:rPr>
          <w:sz w:val="24"/>
          <w:szCs w:val="24"/>
        </w:rPr>
      </w:pPr>
    </w:p>
    <w:p w:rsidR="00215B9A" w:rsidRDefault="00F050D4" w:rsidP="00F050D4">
      <w:pPr>
        <w:pStyle w:val="ListBullet"/>
        <w:numPr>
          <w:ilvl w:val="0"/>
          <w:numId w:val="0"/>
        </w:numPr>
        <w:ind w:left="115"/>
        <w:rPr>
          <w:sz w:val="24"/>
          <w:szCs w:val="24"/>
        </w:rPr>
      </w:pPr>
      <w:r>
        <w:rPr>
          <w:b/>
          <w:sz w:val="24"/>
          <w:szCs w:val="24"/>
        </w:rPr>
        <w:t xml:space="preserve">The Rubrics - </w:t>
      </w:r>
      <w:r>
        <w:rPr>
          <w:b/>
          <w:sz w:val="24"/>
          <w:szCs w:val="24"/>
        </w:rPr>
        <w:br/>
      </w:r>
    </w:p>
    <w:p w:rsidR="00215B9A" w:rsidRDefault="00F050D4" w:rsidP="00215B9A">
      <w:pPr>
        <w:pStyle w:val="ListBullet"/>
        <w:numPr>
          <w:ilvl w:val="0"/>
          <w:numId w:val="15"/>
        </w:numPr>
        <w:jc w:val="both"/>
        <w:rPr>
          <w:sz w:val="24"/>
          <w:szCs w:val="24"/>
        </w:rPr>
      </w:pPr>
      <w:r>
        <w:rPr>
          <w:sz w:val="24"/>
          <w:szCs w:val="24"/>
        </w:rPr>
        <w:t>The Mitre is worn during certain parts of the service and removed at other parts: Remove while praying</w:t>
      </w:r>
      <w:r w:rsidR="00303CEF">
        <w:rPr>
          <w:sz w:val="24"/>
          <w:szCs w:val="24"/>
        </w:rPr>
        <w:t>, during the opening hymn, the reading of the Gospel, the name of Jesus and the Eucharistic Prayer.  It is worn during the processional, preaching, while seated, while giving the final blessing and benediction.</w:t>
      </w:r>
    </w:p>
    <w:p w:rsidR="00215B9A" w:rsidRDefault="00303CEF" w:rsidP="00215B9A">
      <w:pPr>
        <w:pStyle w:val="ListBullet"/>
        <w:numPr>
          <w:ilvl w:val="0"/>
          <w:numId w:val="15"/>
        </w:numPr>
        <w:jc w:val="both"/>
        <w:rPr>
          <w:sz w:val="24"/>
          <w:szCs w:val="24"/>
        </w:rPr>
      </w:pPr>
      <w:r>
        <w:rPr>
          <w:sz w:val="24"/>
          <w:szCs w:val="24"/>
        </w:rPr>
        <w:lastRenderedPageBreak/>
        <w:t>The crozier is always carried in the left hand so that the right hand is free to bless the people. When being carried by others before the bishop, they hold it with both hands and will not walk with it like the bishop.</w:t>
      </w:r>
    </w:p>
    <w:p w:rsidR="00303CEF" w:rsidRDefault="00303CEF" w:rsidP="00215B9A">
      <w:pPr>
        <w:pStyle w:val="ListBullet"/>
        <w:numPr>
          <w:ilvl w:val="0"/>
          <w:numId w:val="15"/>
        </w:numPr>
        <w:jc w:val="both"/>
        <w:rPr>
          <w:sz w:val="24"/>
          <w:szCs w:val="24"/>
        </w:rPr>
      </w:pPr>
      <w:r>
        <w:rPr>
          <w:sz w:val="24"/>
          <w:szCs w:val="24"/>
        </w:rPr>
        <w:t>The pectoral cross can be worn inside the left pocket or hanging while in civic attire.</w:t>
      </w:r>
    </w:p>
    <w:p w:rsidR="00303CEF" w:rsidRDefault="00303CEF" w:rsidP="00215B9A">
      <w:pPr>
        <w:pStyle w:val="ListBullet"/>
        <w:numPr>
          <w:ilvl w:val="0"/>
          <w:numId w:val="15"/>
        </w:numPr>
        <w:jc w:val="both"/>
        <w:rPr>
          <w:sz w:val="24"/>
          <w:szCs w:val="24"/>
        </w:rPr>
      </w:pPr>
      <w:proofErr w:type="spellStart"/>
      <w:r>
        <w:rPr>
          <w:sz w:val="24"/>
          <w:szCs w:val="24"/>
        </w:rPr>
        <w:t>Zuchettos</w:t>
      </w:r>
      <w:proofErr w:type="spellEnd"/>
      <w:r>
        <w:rPr>
          <w:sz w:val="24"/>
          <w:szCs w:val="24"/>
        </w:rPr>
        <w:t xml:space="preserve"> are not worn with Anglican vestments.  It is worn with Roman Catholic Vestments. </w:t>
      </w:r>
      <w:proofErr w:type="spellStart"/>
      <w:r>
        <w:rPr>
          <w:sz w:val="24"/>
          <w:szCs w:val="24"/>
        </w:rPr>
        <w:t>Zuchettos</w:t>
      </w:r>
      <w:proofErr w:type="spellEnd"/>
      <w:r>
        <w:rPr>
          <w:sz w:val="24"/>
          <w:szCs w:val="24"/>
        </w:rPr>
        <w:t xml:space="preserve"> like birettas can be worn by all clerics and the color matches the cassock of the wearer.  Women do not wear </w:t>
      </w:r>
      <w:proofErr w:type="spellStart"/>
      <w:r>
        <w:rPr>
          <w:sz w:val="24"/>
          <w:szCs w:val="24"/>
        </w:rPr>
        <w:t>zuchettos</w:t>
      </w:r>
      <w:proofErr w:type="spellEnd"/>
      <w:r>
        <w:rPr>
          <w:sz w:val="24"/>
          <w:szCs w:val="24"/>
        </w:rPr>
        <w:t>, it is a purely make vestments meant to cover his baldness from being tonsured.</w:t>
      </w:r>
    </w:p>
    <w:p w:rsidR="00303CEF" w:rsidRDefault="00303CEF" w:rsidP="00215B9A">
      <w:pPr>
        <w:pStyle w:val="ListBullet"/>
        <w:numPr>
          <w:ilvl w:val="0"/>
          <w:numId w:val="15"/>
        </w:numPr>
        <w:jc w:val="both"/>
        <w:rPr>
          <w:sz w:val="24"/>
          <w:szCs w:val="24"/>
        </w:rPr>
      </w:pPr>
      <w:r>
        <w:rPr>
          <w:sz w:val="24"/>
          <w:szCs w:val="24"/>
        </w:rPr>
        <w:t>Birettas are both indoor and outdoor garments and follow the same rules of the Mitre.</w:t>
      </w:r>
    </w:p>
    <w:p w:rsidR="001F41FA" w:rsidRDefault="00303CEF" w:rsidP="001F41FA">
      <w:pPr>
        <w:jc w:val="both"/>
        <w:rPr>
          <w:b/>
          <w:sz w:val="28"/>
          <w:szCs w:val="28"/>
        </w:rPr>
      </w:pPr>
      <w:r w:rsidRPr="00303CEF">
        <w:rPr>
          <w:b/>
          <w:sz w:val="28"/>
          <w:szCs w:val="28"/>
        </w:rPr>
        <w:t>Bishop in Choir</w:t>
      </w:r>
    </w:p>
    <w:p w:rsidR="005948C0" w:rsidRPr="00303CEF" w:rsidRDefault="005948C0" w:rsidP="001F41FA">
      <w:pPr>
        <w:jc w:val="both"/>
        <w:rPr>
          <w:b/>
          <w:sz w:val="28"/>
          <w:szCs w:val="28"/>
        </w:rPr>
      </w:pPr>
      <w:r>
        <w:rPr>
          <w:b/>
          <w:noProof/>
          <w:sz w:val="28"/>
          <w:szCs w:val="28"/>
          <w:lang w:eastAsia="en-US"/>
        </w:rPr>
        <w:drawing>
          <wp:anchor distT="0" distB="0" distL="114300" distR="114300" simplePos="0" relativeHeight="251665408" behindDoc="0" locked="1" layoutInCell="1" allowOverlap="1">
            <wp:simplePos x="0" y="0"/>
            <wp:positionH relativeFrom="column">
              <wp:posOffset>76200</wp:posOffset>
            </wp:positionH>
            <wp:positionV relativeFrom="page">
              <wp:posOffset>3200400</wp:posOffset>
            </wp:positionV>
            <wp:extent cx="6400800" cy="3264408"/>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64408"/>
                    </a:xfrm>
                    <a:prstGeom prst="rect">
                      <a:avLst/>
                    </a:prstGeom>
                    <a:noFill/>
                  </pic:spPr>
                </pic:pic>
              </a:graphicData>
            </a:graphic>
            <wp14:sizeRelH relativeFrom="margin">
              <wp14:pctWidth>0</wp14:pctWidth>
            </wp14:sizeRelH>
            <wp14:sizeRelV relativeFrom="margin">
              <wp14:pctHeight>0</wp14:pctHeight>
            </wp14:sizeRelV>
          </wp:anchor>
        </w:drawing>
      </w:r>
    </w:p>
    <w:p w:rsidR="00303CEF" w:rsidRDefault="005948C0" w:rsidP="001F41FA">
      <w:pPr>
        <w:jc w:val="both"/>
        <w:rPr>
          <w:sz w:val="24"/>
          <w:szCs w:val="24"/>
        </w:rPr>
      </w:pPr>
      <w:r>
        <w:rPr>
          <w:sz w:val="24"/>
          <w:szCs w:val="24"/>
        </w:rPr>
        <w:t xml:space="preserve">Most Pentecostal since the adoption of Anglican </w:t>
      </w:r>
      <w:proofErr w:type="spellStart"/>
      <w:r>
        <w:rPr>
          <w:sz w:val="24"/>
          <w:szCs w:val="24"/>
        </w:rPr>
        <w:t>Vestiture</w:t>
      </w:r>
      <w:proofErr w:type="spellEnd"/>
      <w:r>
        <w:rPr>
          <w:sz w:val="24"/>
          <w:szCs w:val="24"/>
        </w:rPr>
        <w:t xml:space="preserve"> by the COGIC have made use of them.  Many have adopted several variations that have taken away from the original meaning of the vestments.  Some have even gone as far as to tout their interpretation of them as law. We will deal with Anglican </w:t>
      </w:r>
      <w:proofErr w:type="spellStart"/>
      <w:r>
        <w:rPr>
          <w:sz w:val="24"/>
          <w:szCs w:val="24"/>
        </w:rPr>
        <w:t>Vestiture</w:t>
      </w:r>
      <w:proofErr w:type="spellEnd"/>
      <w:r>
        <w:rPr>
          <w:sz w:val="24"/>
          <w:szCs w:val="24"/>
        </w:rPr>
        <w:t xml:space="preserve"> and what the Congress actually officially uses as Choir Dress.</w:t>
      </w:r>
    </w:p>
    <w:p w:rsidR="005948C0" w:rsidRDefault="005948C0" w:rsidP="001F41FA">
      <w:pPr>
        <w:jc w:val="both"/>
        <w:rPr>
          <w:sz w:val="24"/>
          <w:szCs w:val="24"/>
        </w:rPr>
      </w:pPr>
      <w:r>
        <w:rPr>
          <w:sz w:val="24"/>
          <w:szCs w:val="24"/>
        </w:rPr>
        <w:t xml:space="preserve">The </w:t>
      </w:r>
      <w:r w:rsidRPr="005948C0">
        <w:rPr>
          <w:b/>
          <w:sz w:val="24"/>
          <w:szCs w:val="24"/>
        </w:rPr>
        <w:t>Tippet</w:t>
      </w:r>
      <w:r>
        <w:rPr>
          <w:sz w:val="24"/>
          <w:szCs w:val="24"/>
        </w:rPr>
        <w:t xml:space="preserve"> is a black scarf it is supposed to be black for all clerics.  Only License Lay Readers or what some called License Ministers, wear a Blue Tippet to show that they are not ordained clergy.</w:t>
      </w:r>
    </w:p>
    <w:p w:rsidR="005948C0" w:rsidRDefault="005948C0" w:rsidP="001F41FA">
      <w:pPr>
        <w:jc w:val="both"/>
        <w:rPr>
          <w:sz w:val="24"/>
          <w:szCs w:val="24"/>
        </w:rPr>
      </w:pPr>
      <w:r>
        <w:rPr>
          <w:sz w:val="24"/>
          <w:szCs w:val="24"/>
        </w:rPr>
        <w:t xml:space="preserve">The Anglican bishops, no matter their ranks, all wear </w:t>
      </w:r>
      <w:r w:rsidRPr="005948C0">
        <w:rPr>
          <w:b/>
          <w:sz w:val="24"/>
          <w:szCs w:val="24"/>
        </w:rPr>
        <w:t>purple cassocks</w:t>
      </w:r>
      <w:r>
        <w:rPr>
          <w:sz w:val="24"/>
          <w:szCs w:val="24"/>
        </w:rPr>
        <w:t>.  This is done to show that all bishops are sacramentally equal. They wear black cassocks as well. The use of the black cassock in choir is done when the bishop is wearing a black chimere.</w:t>
      </w:r>
    </w:p>
    <w:p w:rsidR="005948C0" w:rsidRDefault="005948C0" w:rsidP="001F41FA">
      <w:pPr>
        <w:jc w:val="both"/>
        <w:rPr>
          <w:sz w:val="24"/>
          <w:szCs w:val="24"/>
        </w:rPr>
      </w:pPr>
      <w:r>
        <w:rPr>
          <w:sz w:val="24"/>
          <w:szCs w:val="24"/>
        </w:rPr>
        <w:lastRenderedPageBreak/>
        <w:t xml:space="preserve">Anglican bishops, as with all Anglican clergy, may wear an </w:t>
      </w:r>
      <w:r w:rsidRPr="00FE7100">
        <w:rPr>
          <w:b/>
          <w:sz w:val="24"/>
          <w:szCs w:val="24"/>
        </w:rPr>
        <w:t>academic hood</w:t>
      </w:r>
      <w:r>
        <w:rPr>
          <w:sz w:val="24"/>
          <w:szCs w:val="24"/>
        </w:rPr>
        <w:t xml:space="preserve"> in Choir Dress. The </w:t>
      </w:r>
      <w:r w:rsidR="00FE7100">
        <w:rPr>
          <w:sz w:val="24"/>
          <w:szCs w:val="24"/>
        </w:rPr>
        <w:t>tippet is worn top of the hood.</w:t>
      </w:r>
    </w:p>
    <w:p w:rsidR="00FE7100" w:rsidRDefault="00FE7100" w:rsidP="001F41FA">
      <w:pPr>
        <w:jc w:val="both"/>
        <w:rPr>
          <w:sz w:val="24"/>
          <w:szCs w:val="24"/>
        </w:rPr>
      </w:pPr>
      <w:r>
        <w:rPr>
          <w:sz w:val="24"/>
          <w:szCs w:val="24"/>
        </w:rPr>
        <w:t xml:space="preserve">The </w:t>
      </w:r>
      <w:r w:rsidRPr="00FE7100">
        <w:rPr>
          <w:b/>
          <w:sz w:val="24"/>
          <w:szCs w:val="24"/>
        </w:rPr>
        <w:t>Anglican Rochet</w:t>
      </w:r>
      <w:r>
        <w:rPr>
          <w:sz w:val="24"/>
          <w:szCs w:val="24"/>
        </w:rPr>
        <w:t xml:space="preserve"> is worn with Anglican Choir.  This rochet requires the use of matching cuffs.  The cuffs should match the chimere.  Some bishops make use of an Ecumenical Rochet which has the open sleeves instead of the cuff sleeves.  These two rochet extends down to the shoes while the Roman Rochet extend down to the waist.</w:t>
      </w:r>
    </w:p>
    <w:p w:rsidR="00FE7100" w:rsidRDefault="00FE7100" w:rsidP="001F41FA">
      <w:pPr>
        <w:jc w:val="both"/>
        <w:rPr>
          <w:sz w:val="24"/>
          <w:szCs w:val="24"/>
        </w:rPr>
      </w:pPr>
      <w:r>
        <w:rPr>
          <w:sz w:val="24"/>
          <w:szCs w:val="24"/>
        </w:rPr>
        <w:t xml:space="preserve">Anglican Choir make use of a </w:t>
      </w:r>
      <w:r w:rsidRPr="00FE7100">
        <w:rPr>
          <w:b/>
          <w:sz w:val="24"/>
          <w:szCs w:val="24"/>
        </w:rPr>
        <w:t>Canterbury Cap</w:t>
      </w:r>
      <w:r>
        <w:rPr>
          <w:sz w:val="24"/>
          <w:szCs w:val="24"/>
        </w:rPr>
        <w:t xml:space="preserve"> and not a Biretta or mitre.  The cap is purple matching the bishop’s cassock and is black matching the all over clergy.</w:t>
      </w:r>
    </w:p>
    <w:p w:rsidR="00FE7100" w:rsidRDefault="00FE7100" w:rsidP="001F41FA">
      <w:pPr>
        <w:jc w:val="both"/>
        <w:rPr>
          <w:sz w:val="24"/>
          <w:szCs w:val="24"/>
        </w:rPr>
      </w:pPr>
      <w:r>
        <w:rPr>
          <w:sz w:val="24"/>
          <w:szCs w:val="24"/>
        </w:rPr>
        <w:t xml:space="preserve">The </w:t>
      </w:r>
      <w:r w:rsidRPr="00FE7100">
        <w:rPr>
          <w:b/>
          <w:sz w:val="24"/>
          <w:szCs w:val="24"/>
        </w:rPr>
        <w:t>Pectoral</w:t>
      </w:r>
      <w:r>
        <w:rPr>
          <w:sz w:val="24"/>
          <w:szCs w:val="24"/>
        </w:rPr>
        <w:t xml:space="preserve"> should be suspended by a chain or cord; the Celebration or succession cord is not used with Anglican vestment.</w:t>
      </w:r>
    </w:p>
    <w:p w:rsidR="00FE7100" w:rsidRDefault="00FE7100" w:rsidP="001F41FA">
      <w:pPr>
        <w:jc w:val="both"/>
        <w:rPr>
          <w:sz w:val="24"/>
          <w:szCs w:val="24"/>
        </w:rPr>
      </w:pPr>
      <w:r>
        <w:rPr>
          <w:sz w:val="24"/>
          <w:szCs w:val="24"/>
        </w:rPr>
        <w:t xml:space="preserve">The </w:t>
      </w:r>
      <w:r w:rsidRPr="00FE7100">
        <w:rPr>
          <w:b/>
          <w:sz w:val="24"/>
          <w:szCs w:val="24"/>
        </w:rPr>
        <w:t>Canon</w:t>
      </w:r>
      <w:r>
        <w:rPr>
          <w:sz w:val="24"/>
          <w:szCs w:val="24"/>
        </w:rPr>
        <w:t xml:space="preserve"> is clergy of the cathedral or clergy that work close to the bishop who are not bishop but have been honored with the title.</w:t>
      </w:r>
    </w:p>
    <w:p w:rsidR="00FE7100" w:rsidRDefault="00FE7100" w:rsidP="001F41FA">
      <w:pPr>
        <w:jc w:val="both"/>
        <w:rPr>
          <w:sz w:val="24"/>
          <w:szCs w:val="24"/>
        </w:rPr>
      </w:pPr>
      <w:r w:rsidRPr="00FE7100">
        <w:rPr>
          <w:b/>
          <w:sz w:val="24"/>
          <w:szCs w:val="24"/>
        </w:rPr>
        <w:t>Canon of Cathedrals</w:t>
      </w:r>
      <w:r>
        <w:rPr>
          <w:sz w:val="24"/>
          <w:szCs w:val="24"/>
        </w:rPr>
        <w:t xml:space="preserve"> are entitled to wear a different color cassock while functioning in a service being held at the cathedral, outside of the cathedral they wear black cassocks.  Usually cathedral canons cassocks can vary from the purple of a bishop to red or even blue.</w:t>
      </w:r>
      <w:r w:rsidR="00B42EE3">
        <w:rPr>
          <w:sz w:val="24"/>
          <w:szCs w:val="24"/>
        </w:rPr>
        <w:t xml:space="preserve"> Cathedral Canons are pastors.  The pectoral cord can be black or colored if the bishop gives the dispensation for such.</w:t>
      </w:r>
    </w:p>
    <w:p w:rsidR="00FE7100" w:rsidRDefault="00B42EE3" w:rsidP="001F41FA">
      <w:pPr>
        <w:jc w:val="both"/>
        <w:rPr>
          <w:sz w:val="24"/>
          <w:szCs w:val="24"/>
        </w:rPr>
      </w:pPr>
      <w:r w:rsidRPr="00B42EE3">
        <w:rPr>
          <w:b/>
          <w:sz w:val="24"/>
          <w:szCs w:val="24"/>
        </w:rPr>
        <w:t>Presbyter(priest)/deacons</w:t>
      </w:r>
      <w:r>
        <w:rPr>
          <w:sz w:val="24"/>
          <w:szCs w:val="24"/>
        </w:rPr>
        <w:t xml:space="preserve"> wear the black tippet (deacons will usually will wear a deacon stole) and English Surplice that extends to the knees or to the shoes. A pectoral cross (silver) suspended by a black cord.</w:t>
      </w:r>
    </w:p>
    <w:p w:rsidR="00B42EE3" w:rsidRDefault="00B42EE3" w:rsidP="001F41FA">
      <w:pPr>
        <w:jc w:val="both"/>
        <w:rPr>
          <w:sz w:val="24"/>
          <w:szCs w:val="24"/>
        </w:rPr>
      </w:pPr>
      <w:r w:rsidRPr="00B42EE3">
        <w:rPr>
          <w:b/>
          <w:sz w:val="24"/>
          <w:szCs w:val="24"/>
        </w:rPr>
        <w:t>License Lay Readers</w:t>
      </w:r>
      <w:r>
        <w:rPr>
          <w:sz w:val="24"/>
          <w:szCs w:val="24"/>
        </w:rPr>
        <w:t xml:space="preserve"> or </w:t>
      </w:r>
      <w:r w:rsidRPr="00B42EE3">
        <w:rPr>
          <w:b/>
          <w:sz w:val="24"/>
          <w:szCs w:val="24"/>
        </w:rPr>
        <w:t>License Lay Ministers</w:t>
      </w:r>
      <w:r>
        <w:rPr>
          <w:sz w:val="24"/>
          <w:szCs w:val="24"/>
        </w:rPr>
        <w:t xml:space="preserve"> wear a black cassock without a clerical collar, a surplice and a blue tippet.  They are not ordained clergy so they do not wear the clergy collar in choir.  Technically they are not considered clergy but more so lay person license to do clerical functions.</w:t>
      </w:r>
    </w:p>
    <w:p w:rsidR="005948C0" w:rsidRDefault="00B42EE3" w:rsidP="001F41FA">
      <w:pPr>
        <w:jc w:val="both"/>
        <w:rPr>
          <w:sz w:val="24"/>
          <w:szCs w:val="24"/>
        </w:rPr>
      </w:pPr>
      <w:r>
        <w:rPr>
          <w:sz w:val="24"/>
          <w:szCs w:val="24"/>
        </w:rPr>
        <w:t>There are different rules for Roman Vestments in Choir.</w:t>
      </w:r>
    </w:p>
    <w:p w:rsidR="00B42EE3" w:rsidRPr="00B42EE3" w:rsidRDefault="00B42EE3" w:rsidP="001F41FA">
      <w:pPr>
        <w:jc w:val="both"/>
        <w:rPr>
          <w:b/>
          <w:sz w:val="28"/>
          <w:szCs w:val="28"/>
        </w:rPr>
      </w:pPr>
      <w:r w:rsidRPr="00B42EE3">
        <w:rPr>
          <w:b/>
          <w:sz w:val="28"/>
          <w:szCs w:val="28"/>
        </w:rPr>
        <w:t>COAAB Choir Vestments</w:t>
      </w:r>
    </w:p>
    <w:p w:rsidR="00B42EE3" w:rsidRDefault="00B42EE3" w:rsidP="001F41FA">
      <w:pPr>
        <w:jc w:val="both"/>
        <w:rPr>
          <w:sz w:val="24"/>
          <w:szCs w:val="24"/>
        </w:rPr>
      </w:pPr>
      <w:r>
        <w:rPr>
          <w:sz w:val="24"/>
          <w:szCs w:val="24"/>
        </w:rPr>
        <w:t xml:space="preserve">Speaking to the simplicity that COAAB focuses on and the idea that we look towards the Jerusalem Council. We wear a Cassock, English Surplice, and a black tippet or stole with the organization seal on it. Or the Liturgical Stole. The Pectoral is also worn. </w:t>
      </w:r>
    </w:p>
    <w:p w:rsidR="00B42EE3" w:rsidRPr="00B42EE3" w:rsidRDefault="00B42EE3" w:rsidP="001F41FA">
      <w:pPr>
        <w:jc w:val="both"/>
        <w:rPr>
          <w:b/>
          <w:sz w:val="28"/>
          <w:szCs w:val="28"/>
        </w:rPr>
      </w:pPr>
      <w:r w:rsidRPr="00B42EE3">
        <w:rPr>
          <w:b/>
          <w:sz w:val="28"/>
          <w:szCs w:val="28"/>
        </w:rPr>
        <w:t>The Wearing of the Cope and Mitre</w:t>
      </w:r>
    </w:p>
    <w:p w:rsidR="00B42EE3" w:rsidRDefault="00B42EE3" w:rsidP="001F41FA">
      <w:pPr>
        <w:jc w:val="both"/>
        <w:rPr>
          <w:sz w:val="24"/>
          <w:szCs w:val="24"/>
        </w:rPr>
      </w:pPr>
      <w:r>
        <w:rPr>
          <w:sz w:val="24"/>
          <w:szCs w:val="24"/>
        </w:rPr>
        <w:t xml:space="preserve">When wearing Anglican </w:t>
      </w:r>
      <w:proofErr w:type="gramStart"/>
      <w:r>
        <w:rPr>
          <w:sz w:val="24"/>
          <w:szCs w:val="24"/>
        </w:rPr>
        <w:t>Choir</w:t>
      </w:r>
      <w:proofErr w:type="gramEnd"/>
      <w:r>
        <w:rPr>
          <w:sz w:val="24"/>
          <w:szCs w:val="24"/>
        </w:rPr>
        <w:t xml:space="preserve"> the bishop is not to wear the chimere.</w:t>
      </w:r>
      <w:r w:rsidR="008767A0">
        <w:rPr>
          <w:sz w:val="24"/>
          <w:szCs w:val="24"/>
        </w:rPr>
        <w:t xml:space="preserve"> It should be noted here that the cope is not an episcopal garment. It is used by the bishop in choir when he presides so that he can wear the mitre outside of eucharistic services.  The mitre either matches in the Cope or is white or precious.  The stole should be the same color as the cope. The tippet is not worn with the cope and mitre.</w:t>
      </w:r>
    </w:p>
    <w:p w:rsidR="008767A0" w:rsidRDefault="008767A0" w:rsidP="001F41FA">
      <w:pPr>
        <w:jc w:val="both"/>
        <w:rPr>
          <w:sz w:val="24"/>
          <w:szCs w:val="24"/>
        </w:rPr>
      </w:pPr>
      <w:r>
        <w:rPr>
          <w:sz w:val="24"/>
          <w:szCs w:val="24"/>
        </w:rPr>
        <w:t xml:space="preserve">On the next page is a picture of the cope and mitre. </w:t>
      </w:r>
    </w:p>
    <w:p w:rsidR="008767A0" w:rsidRDefault="008767A0" w:rsidP="001F41FA">
      <w:pPr>
        <w:jc w:val="both"/>
        <w:rPr>
          <w:sz w:val="24"/>
          <w:szCs w:val="24"/>
        </w:rPr>
      </w:pPr>
      <w:r>
        <w:rPr>
          <w:sz w:val="24"/>
          <w:szCs w:val="24"/>
        </w:rPr>
        <w:lastRenderedPageBreak/>
        <w:t>Please note that bishops, presbyters, deacons and even laity (laity when leading the service of prayer) may make use of the cope.</w:t>
      </w:r>
    </w:p>
    <w:p w:rsidR="008767A0" w:rsidRDefault="008767A0" w:rsidP="001F41FA">
      <w:pPr>
        <w:jc w:val="both"/>
        <w:rPr>
          <w:sz w:val="24"/>
          <w:szCs w:val="24"/>
        </w:rPr>
      </w:pPr>
    </w:p>
    <w:p w:rsidR="008767A0" w:rsidRPr="008767A0" w:rsidRDefault="008767A0" w:rsidP="001F41FA">
      <w:pPr>
        <w:jc w:val="both"/>
        <w:rPr>
          <w:b/>
          <w:i/>
          <w:sz w:val="24"/>
          <w:szCs w:val="24"/>
        </w:rPr>
      </w:pPr>
      <w:r w:rsidRPr="008767A0">
        <w:rPr>
          <w:b/>
          <w:i/>
          <w:sz w:val="24"/>
          <w:szCs w:val="24"/>
        </w:rPr>
        <w:t xml:space="preserve">Note when wearing clerical vestments mentioned above the base should be black clericals – black pants, black, shoes, black socks, a black clerical shirt/colored shirt. </w:t>
      </w:r>
    </w:p>
    <w:p w:rsidR="008767A0" w:rsidRPr="00DD4AC6" w:rsidRDefault="008767A0" w:rsidP="001F41FA">
      <w:pPr>
        <w:jc w:val="both"/>
        <w:rPr>
          <w:b/>
          <w:sz w:val="28"/>
          <w:szCs w:val="28"/>
        </w:rPr>
      </w:pPr>
      <w:r w:rsidRPr="00DD4AC6">
        <w:rPr>
          <w:b/>
          <w:noProof/>
          <w:sz w:val="28"/>
          <w:szCs w:val="28"/>
          <w:lang w:eastAsia="en-US"/>
        </w:rPr>
        <w:drawing>
          <wp:anchor distT="0" distB="0" distL="114300" distR="114300" simplePos="0" relativeHeight="251666432" behindDoc="0" locked="1" layoutInCell="1" allowOverlap="1">
            <wp:simplePos x="0" y="0"/>
            <wp:positionH relativeFrom="column">
              <wp:posOffset>76200</wp:posOffset>
            </wp:positionH>
            <wp:positionV relativeFrom="page">
              <wp:posOffset>1200150</wp:posOffset>
            </wp:positionV>
            <wp:extent cx="3566160" cy="2962656"/>
            <wp:effectExtent l="0" t="0" r="0" b="9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veral Bishops wearing cope.jpg"/>
                    <pic:cNvPicPr/>
                  </pic:nvPicPr>
                  <pic:blipFill>
                    <a:blip r:embed="rId15">
                      <a:extLst>
                        <a:ext uri="{28A0092B-C50C-407E-A947-70E740481C1C}">
                          <a14:useLocalDpi xmlns:a14="http://schemas.microsoft.com/office/drawing/2010/main" val="0"/>
                        </a:ext>
                      </a:extLst>
                    </a:blip>
                    <a:stretch>
                      <a:fillRect/>
                    </a:stretch>
                  </pic:blipFill>
                  <pic:spPr>
                    <a:xfrm>
                      <a:off x="0" y="0"/>
                      <a:ext cx="3566160" cy="2962656"/>
                    </a:xfrm>
                    <a:prstGeom prst="rect">
                      <a:avLst/>
                    </a:prstGeom>
                  </pic:spPr>
                </pic:pic>
              </a:graphicData>
            </a:graphic>
            <wp14:sizeRelH relativeFrom="margin">
              <wp14:pctWidth>0</wp14:pctWidth>
            </wp14:sizeRelH>
            <wp14:sizeRelV relativeFrom="margin">
              <wp14:pctHeight>0</wp14:pctHeight>
            </wp14:sizeRelV>
          </wp:anchor>
        </w:drawing>
      </w:r>
      <w:r w:rsidR="00DD4AC6" w:rsidRPr="00DD4AC6">
        <w:rPr>
          <w:b/>
          <w:sz w:val="28"/>
          <w:szCs w:val="28"/>
        </w:rPr>
        <w:t>Bishop in Celebration Attire/Eucharistic Vestments</w:t>
      </w:r>
    </w:p>
    <w:p w:rsidR="00DD4AC6" w:rsidRDefault="00C5225C" w:rsidP="001F41FA">
      <w:pPr>
        <w:jc w:val="both"/>
        <w:rPr>
          <w:sz w:val="24"/>
          <w:szCs w:val="24"/>
        </w:rPr>
      </w:pPr>
      <w:r>
        <w:rPr>
          <w:sz w:val="24"/>
          <w:szCs w:val="24"/>
        </w:rPr>
        <w:t xml:space="preserve">Eucharistic Vestments are sometimes called Pre-Reformational Vestments. They are called this by Anglicans because Anglican </w:t>
      </w:r>
      <w:proofErr w:type="spellStart"/>
      <w:r>
        <w:rPr>
          <w:sz w:val="24"/>
          <w:szCs w:val="24"/>
        </w:rPr>
        <w:t>Vestiture</w:t>
      </w:r>
      <w:proofErr w:type="spellEnd"/>
      <w:r>
        <w:rPr>
          <w:sz w:val="24"/>
          <w:szCs w:val="24"/>
        </w:rPr>
        <w:t xml:space="preserve"> is both Choir and Eucharistic Vestments. Eucharistic vestments as the name implies are worn during the eucharist only and not outside of the Eucharist. The chasuble is the distinctive Eucharistic Vestment worn by both bishop and presbyter.  It is called the garment of Sacrifice and is only worn during the Eucharist. Normally worn with Alb, Stole and Chasuble and Episcopal Appointments.  The Congress permits cassock, rochet to be worn in the place of the Alb while in Eucharistic vestments.</w:t>
      </w:r>
    </w:p>
    <w:p w:rsidR="00C5225C" w:rsidRDefault="00C5225C" w:rsidP="001F41FA">
      <w:pPr>
        <w:jc w:val="both"/>
        <w:rPr>
          <w:sz w:val="24"/>
          <w:szCs w:val="24"/>
        </w:rPr>
      </w:pPr>
      <w:r>
        <w:rPr>
          <w:noProof/>
          <w:sz w:val="24"/>
          <w:szCs w:val="24"/>
          <w:lang w:eastAsia="en-US"/>
        </w:rPr>
        <w:drawing>
          <wp:anchor distT="0" distB="0" distL="114300" distR="114300" simplePos="0" relativeHeight="251667456" behindDoc="0" locked="1" layoutInCell="1" allowOverlap="1">
            <wp:simplePos x="0" y="0"/>
            <wp:positionH relativeFrom="column">
              <wp:posOffset>76200</wp:posOffset>
            </wp:positionH>
            <wp:positionV relativeFrom="page">
              <wp:posOffset>6877050</wp:posOffset>
            </wp:positionV>
            <wp:extent cx="1901952" cy="1911096"/>
            <wp:effectExtent l="0" t="0" r="317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asubl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1952" cy="1911096"/>
                    </a:xfrm>
                    <a:prstGeom prst="rect">
                      <a:avLst/>
                    </a:prstGeom>
                  </pic:spPr>
                </pic:pic>
              </a:graphicData>
            </a:graphic>
            <wp14:sizeRelH relativeFrom="margin">
              <wp14:pctWidth>0</wp14:pctWidth>
            </wp14:sizeRelH>
            <wp14:sizeRelV relativeFrom="margin">
              <wp14:pctHeight>0</wp14:pctHeight>
            </wp14:sizeRelV>
          </wp:anchor>
        </w:drawing>
      </w:r>
      <w:r w:rsidR="00DF67C3">
        <w:rPr>
          <w:sz w:val="24"/>
          <w:szCs w:val="24"/>
        </w:rPr>
        <w:t xml:space="preserve">                                           </w:t>
      </w:r>
    </w:p>
    <w:p w:rsidR="00DF67C3" w:rsidRPr="00DF67C3" w:rsidRDefault="00DF67C3" w:rsidP="001F41FA">
      <w:pPr>
        <w:jc w:val="both"/>
        <w:rPr>
          <w:b/>
          <w:i/>
          <w:sz w:val="24"/>
          <w:szCs w:val="24"/>
        </w:rPr>
      </w:pPr>
      <w:r w:rsidRPr="00DF67C3">
        <w:rPr>
          <w:b/>
          <w:i/>
          <w:sz w:val="24"/>
          <w:szCs w:val="24"/>
        </w:rPr>
        <w:lastRenderedPageBreak/>
        <w:t>In Part 2, we will pick up on page 83 and continue to the end of the Chapter.</w:t>
      </w:r>
    </w:p>
    <w:p w:rsidR="00407953" w:rsidRPr="009A0531" w:rsidRDefault="00266531" w:rsidP="008C31FD">
      <w:pPr>
        <w:pStyle w:val="ListBullet"/>
        <w:numPr>
          <w:ilvl w:val="0"/>
          <w:numId w:val="0"/>
        </w:numPr>
        <w:ind w:left="115"/>
        <w:rPr>
          <w:b/>
          <w:sz w:val="32"/>
          <w:szCs w:val="32"/>
        </w:rPr>
      </w:pPr>
      <w:r w:rsidRPr="009A0531">
        <w:rPr>
          <w:b/>
          <w:sz w:val="32"/>
          <w:szCs w:val="32"/>
        </w:rPr>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FE65DE">
            <w:pPr>
              <w:pStyle w:val="TableHeading"/>
            </w:pPr>
            <w:r>
              <w:t>Course Information</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FE65DE">
            <w:pPr>
              <w:pStyle w:val="TableText"/>
            </w:pPr>
            <w:r>
              <w:t>3</w:t>
            </w:r>
          </w:p>
        </w:tc>
        <w:tc>
          <w:tcPr>
            <w:tcW w:w="1964" w:type="pct"/>
          </w:tcPr>
          <w:p w:rsidR="00407953" w:rsidRDefault="00FE65DE">
            <w:pPr>
              <w:pStyle w:val="TableText"/>
            </w:pPr>
            <w:r>
              <w:t>Church History Overview</w:t>
            </w:r>
          </w:p>
        </w:tc>
        <w:tc>
          <w:tcPr>
            <w:tcW w:w="1607" w:type="pct"/>
          </w:tcPr>
          <w:p w:rsidR="00407953" w:rsidRDefault="00FE65DE">
            <w:pPr>
              <w:pStyle w:val="TableText"/>
            </w:pPr>
            <w:r>
              <w:t>Ages of Church, Continuity,</w:t>
            </w:r>
            <w:r w:rsidR="00127DC5">
              <w:t xml:space="preserve"> Reformation</w:t>
            </w:r>
          </w:p>
        </w:tc>
      </w:tr>
      <w:tr w:rsidR="00407953" w:rsidTr="00407953">
        <w:tc>
          <w:tcPr>
            <w:tcW w:w="1429" w:type="pct"/>
          </w:tcPr>
          <w:p w:rsidR="00407953" w:rsidRDefault="00D9394C" w:rsidP="00D9394C">
            <w:pPr>
              <w:pStyle w:val="TableHeading"/>
              <w:ind w:left="0"/>
            </w:pPr>
            <w:r>
              <w:t>Week</w:t>
            </w:r>
          </w:p>
        </w:tc>
        <w:tc>
          <w:tcPr>
            <w:tcW w:w="3571" w:type="pct"/>
            <w:gridSpan w:val="2"/>
          </w:tcPr>
          <w:p w:rsidR="00407953" w:rsidRDefault="00D9394C">
            <w:pPr>
              <w:pStyle w:val="TableHeading"/>
            </w:pPr>
            <w:r>
              <w:t>Subject</w:t>
            </w:r>
          </w:p>
        </w:tc>
      </w:tr>
      <w:tr w:rsidR="00407953" w:rsidTr="00407953">
        <w:tc>
          <w:tcPr>
            <w:tcW w:w="1429" w:type="pct"/>
          </w:tcPr>
          <w:p w:rsidR="00407953" w:rsidRDefault="004E2EDC">
            <w:pPr>
              <w:pStyle w:val="TableText"/>
            </w:pPr>
            <w:r>
              <w:t>3</w:t>
            </w:r>
          </w:p>
        </w:tc>
        <w:tc>
          <w:tcPr>
            <w:tcW w:w="3571" w:type="pct"/>
            <w:gridSpan w:val="2"/>
          </w:tcPr>
          <w:p w:rsidR="00FC37BD" w:rsidRDefault="004E2EDC" w:rsidP="005136EC">
            <w:pPr>
              <w:pStyle w:val="TableText"/>
            </w:pPr>
            <w:r>
              <w:t>Exam on Holy Scriptures and Sacraments (Online) Feb 29</w:t>
            </w:r>
            <w:r w:rsidRPr="00FC37BD">
              <w:rPr>
                <w:vertAlign w:val="superscript"/>
              </w:rPr>
              <w:t>th</w:t>
            </w:r>
          </w:p>
        </w:tc>
      </w:tr>
      <w:tr w:rsidR="00407953" w:rsidTr="00407953">
        <w:tc>
          <w:tcPr>
            <w:tcW w:w="1429" w:type="pct"/>
          </w:tcPr>
          <w:p w:rsidR="00407953" w:rsidRDefault="00FC37BD">
            <w:pPr>
              <w:pStyle w:val="TableText"/>
            </w:pPr>
            <w:r>
              <w:t>4</w:t>
            </w:r>
          </w:p>
        </w:tc>
        <w:tc>
          <w:tcPr>
            <w:tcW w:w="3571" w:type="pct"/>
            <w:gridSpan w:val="2"/>
          </w:tcPr>
          <w:p w:rsidR="00FC37BD" w:rsidRDefault="00FC37BD" w:rsidP="00FC37BD">
            <w:pPr>
              <w:pStyle w:val="TableText"/>
            </w:pPr>
            <w:r>
              <w:t>The Liturgy and the Bishop</w:t>
            </w:r>
          </w:p>
        </w:tc>
      </w:tr>
      <w:tr w:rsidR="00407953" w:rsidTr="00407953">
        <w:tc>
          <w:tcPr>
            <w:tcW w:w="1429" w:type="pct"/>
          </w:tcPr>
          <w:p w:rsidR="00407953" w:rsidRDefault="005136EC">
            <w:pPr>
              <w:pStyle w:val="TableText"/>
            </w:pPr>
            <w:r>
              <w:t>5</w:t>
            </w:r>
          </w:p>
        </w:tc>
        <w:tc>
          <w:tcPr>
            <w:tcW w:w="3571" w:type="pct"/>
            <w:gridSpan w:val="2"/>
          </w:tcPr>
          <w:p w:rsidR="00407953" w:rsidRDefault="005136EC">
            <w:pPr>
              <w:pStyle w:val="TableText"/>
            </w:pPr>
            <w:r>
              <w:t>Catholicity: Creed and Apostolic Succession</w:t>
            </w:r>
          </w:p>
        </w:tc>
      </w:tr>
      <w:tr w:rsidR="00407953" w:rsidTr="00407953">
        <w:tc>
          <w:tcPr>
            <w:tcW w:w="1429" w:type="pct"/>
          </w:tcPr>
          <w:p w:rsidR="00407953" w:rsidRDefault="00D9394C">
            <w:pPr>
              <w:pStyle w:val="TableText"/>
            </w:pPr>
            <w:r>
              <w:t>6</w:t>
            </w:r>
          </w:p>
        </w:tc>
        <w:tc>
          <w:tcPr>
            <w:tcW w:w="3571" w:type="pct"/>
            <w:gridSpan w:val="2"/>
          </w:tcPr>
          <w:p w:rsidR="00407953" w:rsidRDefault="00F63EE5">
            <w:pPr>
              <w:pStyle w:val="TableText"/>
            </w:pPr>
            <w:r>
              <w:t>Ep</w:t>
            </w:r>
            <w:r w:rsidR="00250214">
              <w:t>iscopal Formation Part 1</w:t>
            </w:r>
          </w:p>
        </w:tc>
      </w:tr>
      <w:tr w:rsidR="00FC37BD" w:rsidTr="00407953">
        <w:tc>
          <w:tcPr>
            <w:tcW w:w="1429" w:type="pct"/>
          </w:tcPr>
          <w:p w:rsidR="00FC37BD" w:rsidRDefault="00D9394C">
            <w:pPr>
              <w:pStyle w:val="TableText"/>
            </w:pPr>
            <w:r>
              <w:t>7</w:t>
            </w:r>
          </w:p>
        </w:tc>
        <w:tc>
          <w:tcPr>
            <w:tcW w:w="3571" w:type="pct"/>
            <w:gridSpan w:val="2"/>
          </w:tcPr>
          <w:p w:rsidR="00FC37BD" w:rsidRDefault="00F63EE5">
            <w:pPr>
              <w:pStyle w:val="TableText"/>
            </w:pPr>
            <w:r>
              <w:t>Ep</w:t>
            </w:r>
            <w:r w:rsidR="00250214">
              <w:t>iscopal Formation Part 2</w:t>
            </w:r>
          </w:p>
        </w:tc>
      </w:tr>
      <w:tr w:rsidR="005136EC" w:rsidTr="00407953">
        <w:tc>
          <w:tcPr>
            <w:tcW w:w="1429" w:type="pct"/>
          </w:tcPr>
          <w:p w:rsidR="005136EC" w:rsidRDefault="00D9394C">
            <w:pPr>
              <w:pStyle w:val="TableText"/>
            </w:pPr>
            <w:r>
              <w:t>8</w:t>
            </w:r>
          </w:p>
        </w:tc>
        <w:tc>
          <w:tcPr>
            <w:tcW w:w="3571" w:type="pct"/>
            <w:gridSpan w:val="2"/>
          </w:tcPr>
          <w:p w:rsidR="005136EC" w:rsidRDefault="00F63EE5">
            <w:pPr>
              <w:pStyle w:val="TableText"/>
            </w:pPr>
            <w:r>
              <w:t xml:space="preserve">Episcopal Formation </w:t>
            </w:r>
            <w:r w:rsidR="00250214">
              <w:t>Part 3</w:t>
            </w:r>
          </w:p>
        </w:tc>
      </w:tr>
      <w:tr w:rsidR="005136EC" w:rsidTr="00407953">
        <w:tc>
          <w:tcPr>
            <w:tcW w:w="1429" w:type="pct"/>
          </w:tcPr>
          <w:p w:rsidR="005136EC" w:rsidRDefault="00D9394C">
            <w:pPr>
              <w:pStyle w:val="TableText"/>
            </w:pPr>
            <w:r>
              <w:t>9</w:t>
            </w:r>
          </w:p>
        </w:tc>
        <w:tc>
          <w:tcPr>
            <w:tcW w:w="3571" w:type="pct"/>
            <w:gridSpan w:val="2"/>
          </w:tcPr>
          <w:p w:rsidR="005136EC" w:rsidRDefault="001F41FA">
            <w:pPr>
              <w:pStyle w:val="TableText"/>
            </w:pPr>
            <w:r>
              <w:t>Episcopal Formation Part 4</w:t>
            </w:r>
          </w:p>
        </w:tc>
      </w:tr>
      <w:tr w:rsidR="005136EC" w:rsidTr="00407953">
        <w:tc>
          <w:tcPr>
            <w:tcW w:w="1429" w:type="pct"/>
          </w:tcPr>
          <w:p w:rsidR="005136EC" w:rsidRDefault="00D9394C">
            <w:pPr>
              <w:pStyle w:val="TableText"/>
            </w:pPr>
            <w:r>
              <w:t>10</w:t>
            </w:r>
          </w:p>
        </w:tc>
        <w:tc>
          <w:tcPr>
            <w:tcW w:w="3571" w:type="pct"/>
            <w:gridSpan w:val="2"/>
          </w:tcPr>
          <w:p w:rsidR="005136EC" w:rsidRDefault="00F63EE5">
            <w:pPr>
              <w:pStyle w:val="TableText"/>
            </w:pPr>
            <w:r>
              <w:t>Epis</w:t>
            </w:r>
            <w:r w:rsidR="001F41FA">
              <w:t>copal Formation Part 5</w:t>
            </w:r>
          </w:p>
        </w:tc>
      </w:tr>
      <w:tr w:rsidR="00D9394C" w:rsidTr="00407953">
        <w:tc>
          <w:tcPr>
            <w:tcW w:w="1429" w:type="pct"/>
          </w:tcPr>
          <w:p w:rsidR="00D9394C" w:rsidRDefault="00D9394C">
            <w:pPr>
              <w:pStyle w:val="TableText"/>
            </w:pPr>
            <w:r>
              <w:t>11</w:t>
            </w:r>
          </w:p>
        </w:tc>
        <w:tc>
          <w:tcPr>
            <w:tcW w:w="3571" w:type="pct"/>
            <w:gridSpan w:val="2"/>
          </w:tcPr>
          <w:p w:rsidR="00D9394C" w:rsidRDefault="00F63EE5">
            <w:pPr>
              <w:pStyle w:val="TableText"/>
            </w:pPr>
            <w:r>
              <w:t>Epis</w:t>
            </w:r>
            <w:r w:rsidR="001F41FA">
              <w:t>copal Formation Part 6</w:t>
            </w:r>
          </w:p>
        </w:tc>
      </w:tr>
      <w:tr w:rsidR="00D9394C" w:rsidTr="00407953">
        <w:tc>
          <w:tcPr>
            <w:tcW w:w="1429" w:type="pct"/>
          </w:tcPr>
          <w:p w:rsidR="00D9394C" w:rsidRDefault="00D9394C">
            <w:pPr>
              <w:pStyle w:val="TableText"/>
            </w:pPr>
            <w:r>
              <w:t>12</w:t>
            </w:r>
          </w:p>
        </w:tc>
        <w:tc>
          <w:tcPr>
            <w:tcW w:w="3571" w:type="pct"/>
            <w:gridSpan w:val="2"/>
          </w:tcPr>
          <w:p w:rsidR="00D9394C" w:rsidRDefault="00F63EE5">
            <w:pPr>
              <w:pStyle w:val="TableText"/>
            </w:pPr>
            <w:r>
              <w:t>Epis</w:t>
            </w:r>
            <w:r w:rsidR="001F41FA">
              <w:t>copal Formation Part 7</w:t>
            </w:r>
          </w:p>
        </w:tc>
      </w:tr>
      <w:tr w:rsidR="00D9394C" w:rsidTr="00407953">
        <w:tc>
          <w:tcPr>
            <w:tcW w:w="1429" w:type="pct"/>
          </w:tcPr>
          <w:p w:rsidR="00D9394C" w:rsidRDefault="00D9394C">
            <w:pPr>
              <w:pStyle w:val="TableText"/>
            </w:pPr>
            <w:r>
              <w:t>13</w:t>
            </w:r>
          </w:p>
        </w:tc>
        <w:tc>
          <w:tcPr>
            <w:tcW w:w="3571" w:type="pct"/>
            <w:gridSpan w:val="2"/>
          </w:tcPr>
          <w:p w:rsidR="00D9394C" w:rsidRDefault="001F41FA">
            <w:pPr>
              <w:pStyle w:val="TableText"/>
            </w:pPr>
            <w:r>
              <w:t>Episcopal Formation Part 8</w:t>
            </w:r>
          </w:p>
        </w:tc>
      </w:tr>
      <w:tr w:rsidR="00D9394C" w:rsidTr="00407953">
        <w:tc>
          <w:tcPr>
            <w:tcW w:w="1429" w:type="pct"/>
          </w:tcPr>
          <w:p w:rsidR="00D9394C" w:rsidRDefault="00D9394C">
            <w:pPr>
              <w:pStyle w:val="TableText"/>
            </w:pPr>
            <w:r>
              <w:t>14</w:t>
            </w:r>
          </w:p>
        </w:tc>
        <w:tc>
          <w:tcPr>
            <w:tcW w:w="3571" w:type="pct"/>
            <w:gridSpan w:val="2"/>
          </w:tcPr>
          <w:p w:rsidR="00D9394C" w:rsidRDefault="00F63EE5">
            <w:pPr>
              <w:pStyle w:val="TableText"/>
            </w:pPr>
            <w:r>
              <w:t>Program Review</w:t>
            </w:r>
          </w:p>
        </w:tc>
      </w:tr>
    </w:tbl>
    <w:p w:rsidR="00DF67C3" w:rsidRDefault="00DF67C3">
      <w:pPr>
        <w:pStyle w:val="Heading1"/>
        <w:rPr>
          <w:sz w:val="32"/>
          <w:szCs w:val="32"/>
        </w:rPr>
      </w:pPr>
    </w:p>
    <w:p w:rsidR="00DF67C3" w:rsidRDefault="00DF67C3">
      <w:pPr>
        <w:rPr>
          <w:rFonts w:asciiTheme="majorHAnsi" w:eastAsiaTheme="majorEastAsia" w:hAnsiTheme="majorHAnsi" w:cstheme="majorBidi"/>
          <w:b/>
          <w:bCs/>
          <w:color w:val="262626" w:themeColor="text1" w:themeTint="D9"/>
          <w:sz w:val="32"/>
          <w:szCs w:val="32"/>
        </w:rPr>
      </w:pPr>
      <w:r>
        <w:rPr>
          <w:sz w:val="32"/>
          <w:szCs w:val="32"/>
        </w:rPr>
        <w:br w:type="page"/>
      </w:r>
    </w:p>
    <w:p w:rsidR="00407953" w:rsidRDefault="002B4BA3">
      <w:pPr>
        <w:pStyle w:val="Heading1"/>
        <w:rPr>
          <w:sz w:val="32"/>
          <w:szCs w:val="32"/>
        </w:rPr>
      </w:pPr>
      <w:r>
        <w:rPr>
          <w:sz w:val="32"/>
          <w:szCs w:val="32"/>
        </w:rPr>
        <w:lastRenderedPageBreak/>
        <w:t>Homework</w:t>
      </w:r>
    </w:p>
    <w:p w:rsidR="00C870BF" w:rsidRDefault="00C870BF" w:rsidP="00C870BF">
      <w:pPr>
        <w:rPr>
          <w:b/>
          <w:sz w:val="24"/>
          <w:szCs w:val="24"/>
        </w:rPr>
      </w:pPr>
      <w:r w:rsidRPr="00A00131">
        <w:rPr>
          <w:b/>
          <w:sz w:val="24"/>
          <w:szCs w:val="24"/>
        </w:rPr>
        <w:t>Answer the following:</w:t>
      </w:r>
    </w:p>
    <w:p w:rsidR="00DF67C3" w:rsidRDefault="00DF67C3" w:rsidP="00C870BF">
      <w:pPr>
        <w:rPr>
          <w:b/>
          <w:sz w:val="24"/>
          <w:szCs w:val="24"/>
        </w:rPr>
      </w:pPr>
    </w:p>
    <w:p w:rsidR="00DF67C3" w:rsidRDefault="00DF67C3" w:rsidP="00C870BF">
      <w:pPr>
        <w:rPr>
          <w:b/>
          <w:sz w:val="24"/>
          <w:szCs w:val="24"/>
        </w:rPr>
      </w:pPr>
      <w:r>
        <w:rPr>
          <w:b/>
          <w:sz w:val="24"/>
          <w:szCs w:val="24"/>
        </w:rPr>
        <w:t>Describe each piece above-</w:t>
      </w:r>
    </w:p>
    <w:p w:rsidR="00DF67C3" w:rsidRDefault="00DF67C3" w:rsidP="00DF67C3">
      <w:pPr>
        <w:pStyle w:val="ListParagraph"/>
        <w:numPr>
          <w:ilvl w:val="0"/>
          <w:numId w:val="17"/>
        </w:numPr>
        <w:rPr>
          <w:b/>
          <w:sz w:val="24"/>
          <w:szCs w:val="24"/>
        </w:rPr>
      </w:pPr>
      <w:r>
        <w:rPr>
          <w:b/>
          <w:sz w:val="24"/>
          <w:szCs w:val="24"/>
        </w:rPr>
        <w:t>Cassock –</w:t>
      </w:r>
    </w:p>
    <w:p w:rsidR="00DF67C3" w:rsidRDefault="00DF67C3" w:rsidP="00DF67C3">
      <w:pPr>
        <w:rPr>
          <w:b/>
          <w:sz w:val="24"/>
          <w:szCs w:val="24"/>
        </w:rPr>
      </w:pPr>
    </w:p>
    <w:p w:rsidR="00DF67C3" w:rsidRDefault="00DF67C3" w:rsidP="00DF67C3">
      <w:pPr>
        <w:pStyle w:val="ListParagraph"/>
        <w:numPr>
          <w:ilvl w:val="0"/>
          <w:numId w:val="17"/>
        </w:numPr>
        <w:rPr>
          <w:b/>
          <w:sz w:val="24"/>
          <w:szCs w:val="24"/>
        </w:rPr>
      </w:pPr>
      <w:r>
        <w:rPr>
          <w:b/>
          <w:sz w:val="24"/>
          <w:szCs w:val="24"/>
        </w:rPr>
        <w:t>Anglican Rochet –</w:t>
      </w:r>
    </w:p>
    <w:p w:rsidR="00DF67C3" w:rsidRPr="00DF67C3" w:rsidRDefault="00DF67C3" w:rsidP="00DF67C3">
      <w:pPr>
        <w:pStyle w:val="ListParagraph"/>
        <w:rPr>
          <w:b/>
          <w:sz w:val="24"/>
          <w:szCs w:val="24"/>
        </w:rPr>
      </w:pPr>
      <w:r>
        <w:rPr>
          <w:b/>
          <w:sz w:val="24"/>
          <w:szCs w:val="24"/>
        </w:rPr>
        <w:br/>
      </w:r>
    </w:p>
    <w:p w:rsidR="00DF67C3" w:rsidRDefault="00DF67C3" w:rsidP="00DF67C3">
      <w:pPr>
        <w:pStyle w:val="ListParagraph"/>
        <w:numPr>
          <w:ilvl w:val="0"/>
          <w:numId w:val="17"/>
        </w:numPr>
        <w:rPr>
          <w:b/>
          <w:sz w:val="24"/>
          <w:szCs w:val="24"/>
        </w:rPr>
      </w:pPr>
      <w:r>
        <w:rPr>
          <w:noProof/>
          <w:lang w:eastAsia="en-US"/>
        </w:rPr>
        <w:drawing>
          <wp:anchor distT="0" distB="0" distL="114300" distR="114300" simplePos="0" relativeHeight="251668480" behindDoc="0" locked="1" layoutInCell="1" allowOverlap="1" wp14:anchorId="3F37790B" wp14:editId="4E2B65C6">
            <wp:simplePos x="0" y="0"/>
            <wp:positionH relativeFrom="column">
              <wp:posOffset>76200</wp:posOffset>
            </wp:positionH>
            <wp:positionV relativeFrom="page">
              <wp:posOffset>1352550</wp:posOffset>
            </wp:positionV>
            <wp:extent cx="3410712" cy="3410712"/>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shop_s-Ensembl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10712" cy="3410712"/>
                    </a:xfrm>
                    <a:prstGeom prst="rect">
                      <a:avLst/>
                    </a:prstGeom>
                  </pic:spPr>
                </pic:pic>
              </a:graphicData>
            </a:graphic>
            <wp14:sizeRelH relativeFrom="margin">
              <wp14:pctWidth>0</wp14:pctWidth>
            </wp14:sizeRelH>
            <wp14:sizeRelV relativeFrom="margin">
              <wp14:pctHeight>0</wp14:pctHeight>
            </wp14:sizeRelV>
          </wp:anchor>
        </w:drawing>
      </w:r>
      <w:r>
        <w:rPr>
          <w:b/>
          <w:sz w:val="24"/>
          <w:szCs w:val="24"/>
        </w:rPr>
        <w:t>Chimere –</w:t>
      </w:r>
      <w:r>
        <w:rPr>
          <w:b/>
          <w:sz w:val="24"/>
          <w:szCs w:val="24"/>
        </w:rPr>
        <w:br/>
      </w:r>
      <w:r>
        <w:rPr>
          <w:b/>
          <w:sz w:val="24"/>
          <w:szCs w:val="24"/>
        </w:rPr>
        <w:br/>
      </w:r>
    </w:p>
    <w:p w:rsidR="00DF67C3" w:rsidRDefault="00DF67C3" w:rsidP="00DF67C3">
      <w:pPr>
        <w:pStyle w:val="ListParagraph"/>
        <w:numPr>
          <w:ilvl w:val="0"/>
          <w:numId w:val="17"/>
        </w:numPr>
        <w:rPr>
          <w:b/>
          <w:sz w:val="24"/>
          <w:szCs w:val="24"/>
        </w:rPr>
      </w:pPr>
      <w:r>
        <w:rPr>
          <w:b/>
          <w:sz w:val="24"/>
          <w:szCs w:val="24"/>
        </w:rPr>
        <w:t xml:space="preserve">Tippet - </w:t>
      </w:r>
      <w:r>
        <w:rPr>
          <w:b/>
          <w:sz w:val="24"/>
          <w:szCs w:val="24"/>
        </w:rPr>
        <w:br/>
      </w:r>
      <w:r>
        <w:rPr>
          <w:b/>
          <w:sz w:val="24"/>
          <w:szCs w:val="24"/>
        </w:rPr>
        <w:br/>
      </w:r>
    </w:p>
    <w:p w:rsidR="00DF67C3" w:rsidRDefault="00DF67C3" w:rsidP="00DF67C3">
      <w:pPr>
        <w:pStyle w:val="ListParagraph"/>
        <w:numPr>
          <w:ilvl w:val="0"/>
          <w:numId w:val="17"/>
        </w:numPr>
        <w:rPr>
          <w:b/>
          <w:sz w:val="24"/>
          <w:szCs w:val="24"/>
        </w:rPr>
      </w:pPr>
      <w:r>
        <w:rPr>
          <w:b/>
          <w:sz w:val="24"/>
          <w:szCs w:val="24"/>
        </w:rPr>
        <w:t>Crozier -</w:t>
      </w:r>
      <w:r>
        <w:rPr>
          <w:b/>
          <w:sz w:val="24"/>
          <w:szCs w:val="24"/>
        </w:rPr>
        <w:br/>
      </w:r>
      <w:r>
        <w:rPr>
          <w:b/>
          <w:sz w:val="24"/>
          <w:szCs w:val="24"/>
        </w:rPr>
        <w:br/>
      </w:r>
    </w:p>
    <w:p w:rsidR="00DF67C3" w:rsidRDefault="00DF67C3" w:rsidP="00DF67C3">
      <w:pPr>
        <w:pStyle w:val="ListParagraph"/>
        <w:numPr>
          <w:ilvl w:val="0"/>
          <w:numId w:val="17"/>
        </w:numPr>
        <w:rPr>
          <w:b/>
          <w:sz w:val="24"/>
          <w:szCs w:val="24"/>
        </w:rPr>
      </w:pPr>
      <w:r>
        <w:rPr>
          <w:b/>
          <w:sz w:val="24"/>
          <w:szCs w:val="24"/>
        </w:rPr>
        <w:t>Cuffs –</w:t>
      </w:r>
    </w:p>
    <w:p w:rsidR="00DF67C3" w:rsidRPr="00DF67C3" w:rsidRDefault="00DF67C3" w:rsidP="00DF67C3">
      <w:pPr>
        <w:rPr>
          <w:b/>
          <w:sz w:val="24"/>
          <w:szCs w:val="24"/>
        </w:rPr>
      </w:pPr>
    </w:p>
    <w:p w:rsidR="00DF67C3" w:rsidRDefault="00DF67C3" w:rsidP="00DF67C3">
      <w:pPr>
        <w:pStyle w:val="ListParagraph"/>
        <w:ind w:left="115"/>
        <w:rPr>
          <w:b/>
          <w:sz w:val="24"/>
          <w:szCs w:val="24"/>
        </w:rPr>
      </w:pPr>
      <w:r>
        <w:rPr>
          <w:b/>
          <w:sz w:val="24"/>
          <w:szCs w:val="24"/>
        </w:rPr>
        <w:lastRenderedPageBreak/>
        <w:t>What are the two main types of Episcopal Rings?</w:t>
      </w:r>
      <w:r>
        <w:rPr>
          <w:b/>
          <w:sz w:val="24"/>
          <w:szCs w:val="24"/>
        </w:rPr>
        <w:br/>
      </w:r>
      <w:r>
        <w:rPr>
          <w:b/>
          <w:sz w:val="24"/>
          <w:szCs w:val="24"/>
        </w:rPr>
        <w:br/>
      </w:r>
      <w:r>
        <w:rPr>
          <w:b/>
          <w:sz w:val="24"/>
          <w:szCs w:val="24"/>
        </w:rPr>
        <w:br/>
      </w:r>
    </w:p>
    <w:p w:rsidR="00DF67C3" w:rsidRDefault="00DF67C3" w:rsidP="00DF67C3">
      <w:pPr>
        <w:pStyle w:val="ListParagraph"/>
        <w:ind w:left="115"/>
        <w:rPr>
          <w:b/>
          <w:sz w:val="24"/>
          <w:szCs w:val="24"/>
        </w:rPr>
      </w:pPr>
      <w:r>
        <w:rPr>
          <w:b/>
          <w:sz w:val="24"/>
          <w:szCs w:val="24"/>
        </w:rPr>
        <w:t>Why is it called a Pectoral Cross?</w:t>
      </w:r>
    </w:p>
    <w:p w:rsidR="00DF67C3" w:rsidRDefault="00DF67C3" w:rsidP="00DF67C3">
      <w:pPr>
        <w:pStyle w:val="ListParagraph"/>
        <w:ind w:left="115"/>
        <w:rPr>
          <w:b/>
          <w:sz w:val="24"/>
          <w:szCs w:val="24"/>
        </w:rPr>
      </w:pPr>
      <w:r>
        <w:rPr>
          <w:b/>
          <w:sz w:val="24"/>
          <w:szCs w:val="24"/>
        </w:rPr>
        <w:br/>
      </w:r>
      <w:r>
        <w:rPr>
          <w:b/>
          <w:sz w:val="24"/>
          <w:szCs w:val="24"/>
        </w:rPr>
        <w:br/>
      </w:r>
      <w:r>
        <w:rPr>
          <w:b/>
          <w:sz w:val="24"/>
          <w:szCs w:val="24"/>
        </w:rPr>
        <w:br/>
        <w:t>What is a Mitre and what does it represent? How is it used?</w:t>
      </w:r>
    </w:p>
    <w:p w:rsidR="00DF67C3" w:rsidRDefault="00DF67C3" w:rsidP="00DF67C3">
      <w:pPr>
        <w:pStyle w:val="ListParagraph"/>
        <w:ind w:left="115"/>
        <w:rPr>
          <w:b/>
          <w:sz w:val="24"/>
          <w:szCs w:val="24"/>
        </w:rPr>
      </w:pPr>
    </w:p>
    <w:p w:rsidR="00DF67C3" w:rsidRDefault="00DF67C3" w:rsidP="00DF67C3">
      <w:pPr>
        <w:pStyle w:val="ListParagraph"/>
        <w:ind w:left="115"/>
        <w:rPr>
          <w:b/>
          <w:sz w:val="24"/>
          <w:szCs w:val="24"/>
        </w:rPr>
      </w:pPr>
    </w:p>
    <w:p w:rsidR="00DF67C3" w:rsidRDefault="00DF67C3" w:rsidP="00DF67C3">
      <w:pPr>
        <w:pStyle w:val="ListParagraph"/>
        <w:ind w:left="115"/>
        <w:rPr>
          <w:b/>
          <w:sz w:val="24"/>
          <w:szCs w:val="24"/>
        </w:rPr>
      </w:pPr>
    </w:p>
    <w:p w:rsidR="00DF67C3" w:rsidRPr="00DF67C3" w:rsidRDefault="00DF67C3" w:rsidP="00DF67C3">
      <w:pPr>
        <w:pStyle w:val="ListParagraph"/>
        <w:ind w:left="115"/>
        <w:rPr>
          <w:b/>
          <w:sz w:val="24"/>
          <w:szCs w:val="24"/>
        </w:rPr>
      </w:pPr>
      <w:r>
        <w:rPr>
          <w:b/>
          <w:sz w:val="24"/>
          <w:szCs w:val="24"/>
        </w:rPr>
        <w:t>Who wears the Cope?</w:t>
      </w:r>
    </w:p>
    <w:sectPr w:rsidR="00DF67C3" w:rsidRPr="00DF67C3" w:rsidSect="00C56107">
      <w:footerReference w:type="default" r:id="rId18"/>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9" w:rsidRDefault="00DF20E9">
      <w:pPr>
        <w:spacing w:after="0" w:line="240" w:lineRule="auto"/>
      </w:pPr>
      <w:r>
        <w:separator/>
      </w:r>
    </w:p>
    <w:p w:rsidR="00DF20E9" w:rsidRDefault="00DF20E9"/>
  </w:endnote>
  <w:endnote w:type="continuationSeparator" w:id="0">
    <w:p w:rsidR="00DF20E9" w:rsidRDefault="00DF20E9">
      <w:pPr>
        <w:spacing w:after="0" w:line="240" w:lineRule="auto"/>
      </w:pPr>
      <w:r>
        <w:continuationSeparator/>
      </w:r>
    </w:p>
    <w:p w:rsidR="00DF20E9" w:rsidRDefault="00DF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9032AC">
            <w:rPr>
              <w:noProof/>
            </w:rPr>
            <w:t>9</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9" w:rsidRDefault="00DF20E9">
      <w:pPr>
        <w:spacing w:after="0" w:line="240" w:lineRule="auto"/>
      </w:pPr>
      <w:r>
        <w:separator/>
      </w:r>
    </w:p>
    <w:p w:rsidR="00DF20E9" w:rsidRDefault="00DF20E9"/>
  </w:footnote>
  <w:footnote w:type="continuationSeparator" w:id="0">
    <w:p w:rsidR="00DF20E9" w:rsidRDefault="00DF20E9">
      <w:pPr>
        <w:spacing w:after="0" w:line="240" w:lineRule="auto"/>
      </w:pPr>
      <w:r>
        <w:continuationSeparator/>
      </w:r>
    </w:p>
    <w:p w:rsidR="00DF20E9" w:rsidRDefault="00DF2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06578C"/>
    <w:lvl w:ilvl="0">
      <w:start w:val="1"/>
      <w:numFmt w:val="bullet"/>
      <w:pStyle w:val="ListBullet"/>
      <w:lvlText w:val=""/>
      <w:lvlJc w:val="left"/>
      <w:pPr>
        <w:tabs>
          <w:tab w:val="num" w:pos="187"/>
        </w:tabs>
        <w:ind w:left="187" w:hanging="72"/>
      </w:pPr>
      <w:rPr>
        <w:rFonts w:ascii="Symbol" w:hAnsi="Symbol" w:hint="default"/>
      </w:rPr>
    </w:lvl>
  </w:abstractNum>
  <w:abstractNum w:abstractNumId="1" w15:restartNumberingAfterBreak="0">
    <w:nsid w:val="047F1AF2"/>
    <w:multiLevelType w:val="hybridMultilevel"/>
    <w:tmpl w:val="7ACC4802"/>
    <w:lvl w:ilvl="0" w:tplc="D00E637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380E42CE"/>
    <w:multiLevelType w:val="hybridMultilevel"/>
    <w:tmpl w:val="92043B22"/>
    <w:lvl w:ilvl="0" w:tplc="F3024C5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0705E"/>
    <w:multiLevelType w:val="hybridMultilevel"/>
    <w:tmpl w:val="C52EFED0"/>
    <w:lvl w:ilvl="0" w:tplc="9406110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528B6B8C"/>
    <w:multiLevelType w:val="hybridMultilevel"/>
    <w:tmpl w:val="E58024A6"/>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B0F96"/>
    <w:multiLevelType w:val="hybridMultilevel"/>
    <w:tmpl w:val="DC7E52D2"/>
    <w:lvl w:ilvl="0" w:tplc="191A69C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abstractNumId w:val="4"/>
  </w:num>
  <w:num w:numId="2">
    <w:abstractNumId w:val="5"/>
  </w:num>
  <w:num w:numId="3">
    <w:abstractNumId w:val="0"/>
  </w:num>
  <w:num w:numId="4">
    <w:abstractNumId w:val="0"/>
    <w:lvlOverride w:ilvl="0">
      <w:startOverride w:val="1"/>
    </w:lvlOverride>
  </w:num>
  <w:num w:numId="5">
    <w:abstractNumId w:val="9"/>
  </w:num>
  <w:num w:numId="6">
    <w:abstractNumId w:val="6"/>
  </w:num>
  <w:num w:numId="7">
    <w:abstractNumId w:val="10"/>
  </w:num>
  <w:num w:numId="8">
    <w:abstractNumId w:val="8"/>
  </w:num>
  <w:num w:numId="9">
    <w:abstractNumId w:val="8"/>
    <w:lvlOverride w:ilvl="0">
      <w:startOverride w:val="1"/>
    </w:lvlOverride>
  </w:num>
  <w:num w:numId="10">
    <w:abstractNumId w:val="8"/>
    <w:lvlOverride w:ilvl="0">
      <w:startOverride w:val="1"/>
    </w:lvlOverride>
  </w:num>
  <w:num w:numId="11">
    <w:abstractNumId w:val="8"/>
  </w:num>
  <w:num w:numId="12">
    <w:abstractNumId w:val="8"/>
    <w:lvlOverride w:ilvl="0">
      <w:startOverride w:val="1"/>
    </w:lvlOverride>
  </w:num>
  <w:num w:numId="13">
    <w:abstractNumId w:val="2"/>
  </w:num>
  <w:num w:numId="14">
    <w:abstractNumId w:val="7"/>
  </w:num>
  <w:num w:numId="15">
    <w:abstractNumId w:val="1"/>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zMLQ0NbMwNzS1NDRX0lEKTi0uzszPAykwrgUAdS8FGiwAAAA="/>
  </w:docVars>
  <w:rsids>
    <w:rsidRoot w:val="00C167DA"/>
    <w:rsid w:val="000307C6"/>
    <w:rsid w:val="00053547"/>
    <w:rsid w:val="00054B40"/>
    <w:rsid w:val="000632B5"/>
    <w:rsid w:val="00066FEC"/>
    <w:rsid w:val="000925E1"/>
    <w:rsid w:val="000B0225"/>
    <w:rsid w:val="000C5176"/>
    <w:rsid w:val="000F5312"/>
    <w:rsid w:val="00127DC5"/>
    <w:rsid w:val="0013154C"/>
    <w:rsid w:val="00143309"/>
    <w:rsid w:val="00161F36"/>
    <w:rsid w:val="00182EE6"/>
    <w:rsid w:val="00184AF4"/>
    <w:rsid w:val="001A7003"/>
    <w:rsid w:val="001C02BF"/>
    <w:rsid w:val="001C53A7"/>
    <w:rsid w:val="001E0375"/>
    <w:rsid w:val="001E6BE6"/>
    <w:rsid w:val="001F41FA"/>
    <w:rsid w:val="001F753C"/>
    <w:rsid w:val="00215B9A"/>
    <w:rsid w:val="00244C8F"/>
    <w:rsid w:val="00250214"/>
    <w:rsid w:val="00266531"/>
    <w:rsid w:val="00283C13"/>
    <w:rsid w:val="0029131F"/>
    <w:rsid w:val="002A1D80"/>
    <w:rsid w:val="002B00B2"/>
    <w:rsid w:val="002B4BA3"/>
    <w:rsid w:val="002C0AC0"/>
    <w:rsid w:val="002E4ED6"/>
    <w:rsid w:val="002F0098"/>
    <w:rsid w:val="00303CEF"/>
    <w:rsid w:val="00361073"/>
    <w:rsid w:val="003805C8"/>
    <w:rsid w:val="003A575D"/>
    <w:rsid w:val="003B7355"/>
    <w:rsid w:val="003C21F9"/>
    <w:rsid w:val="003C3DEF"/>
    <w:rsid w:val="003F3B6F"/>
    <w:rsid w:val="00407953"/>
    <w:rsid w:val="00414CCF"/>
    <w:rsid w:val="00424134"/>
    <w:rsid w:val="00435139"/>
    <w:rsid w:val="004357B5"/>
    <w:rsid w:val="004508A5"/>
    <w:rsid w:val="0046128C"/>
    <w:rsid w:val="00467D17"/>
    <w:rsid w:val="00470CB9"/>
    <w:rsid w:val="004845CA"/>
    <w:rsid w:val="004E2EDC"/>
    <w:rsid w:val="004F1CEA"/>
    <w:rsid w:val="004F439A"/>
    <w:rsid w:val="00501DDD"/>
    <w:rsid w:val="005136EC"/>
    <w:rsid w:val="005175D4"/>
    <w:rsid w:val="0052382E"/>
    <w:rsid w:val="00561D9E"/>
    <w:rsid w:val="00577A31"/>
    <w:rsid w:val="005948C0"/>
    <w:rsid w:val="005A0A65"/>
    <w:rsid w:val="005B0874"/>
    <w:rsid w:val="005C2EE9"/>
    <w:rsid w:val="005E33EA"/>
    <w:rsid w:val="005F0736"/>
    <w:rsid w:val="005F3FE6"/>
    <w:rsid w:val="00622F09"/>
    <w:rsid w:val="0063141C"/>
    <w:rsid w:val="0063218D"/>
    <w:rsid w:val="006A6439"/>
    <w:rsid w:val="006C3829"/>
    <w:rsid w:val="006E6E6C"/>
    <w:rsid w:val="006F423E"/>
    <w:rsid w:val="00702AFE"/>
    <w:rsid w:val="00721328"/>
    <w:rsid w:val="00734B39"/>
    <w:rsid w:val="007433D7"/>
    <w:rsid w:val="00765C14"/>
    <w:rsid w:val="007802BE"/>
    <w:rsid w:val="00794CE1"/>
    <w:rsid w:val="00797F4E"/>
    <w:rsid w:val="007B1915"/>
    <w:rsid w:val="007D1D38"/>
    <w:rsid w:val="008011A3"/>
    <w:rsid w:val="00806B96"/>
    <w:rsid w:val="0081771C"/>
    <w:rsid w:val="008223AC"/>
    <w:rsid w:val="0082277A"/>
    <w:rsid w:val="008378D0"/>
    <w:rsid w:val="00851F70"/>
    <w:rsid w:val="00865A54"/>
    <w:rsid w:val="00870F03"/>
    <w:rsid w:val="008767A0"/>
    <w:rsid w:val="008940F4"/>
    <w:rsid w:val="008963E6"/>
    <w:rsid w:val="008B289B"/>
    <w:rsid w:val="008B6176"/>
    <w:rsid w:val="008C31FD"/>
    <w:rsid w:val="008C7B4A"/>
    <w:rsid w:val="008E3243"/>
    <w:rsid w:val="009032AC"/>
    <w:rsid w:val="00920399"/>
    <w:rsid w:val="00961C7E"/>
    <w:rsid w:val="00982EA9"/>
    <w:rsid w:val="00997A3C"/>
    <w:rsid w:val="009A0531"/>
    <w:rsid w:val="009A30C2"/>
    <w:rsid w:val="00A00131"/>
    <w:rsid w:val="00A16884"/>
    <w:rsid w:val="00A32AA8"/>
    <w:rsid w:val="00A575A0"/>
    <w:rsid w:val="00A77362"/>
    <w:rsid w:val="00A811C7"/>
    <w:rsid w:val="00A96303"/>
    <w:rsid w:val="00AB415A"/>
    <w:rsid w:val="00AC446A"/>
    <w:rsid w:val="00AD04F1"/>
    <w:rsid w:val="00AD6774"/>
    <w:rsid w:val="00AD7FDA"/>
    <w:rsid w:val="00AE54E5"/>
    <w:rsid w:val="00B37134"/>
    <w:rsid w:val="00B37D21"/>
    <w:rsid w:val="00B42EE3"/>
    <w:rsid w:val="00B70860"/>
    <w:rsid w:val="00BA7F99"/>
    <w:rsid w:val="00BB6C24"/>
    <w:rsid w:val="00BC58DF"/>
    <w:rsid w:val="00C04778"/>
    <w:rsid w:val="00C07190"/>
    <w:rsid w:val="00C076A4"/>
    <w:rsid w:val="00C167DA"/>
    <w:rsid w:val="00C22687"/>
    <w:rsid w:val="00C5225C"/>
    <w:rsid w:val="00C56107"/>
    <w:rsid w:val="00C73FEC"/>
    <w:rsid w:val="00C870BF"/>
    <w:rsid w:val="00C97FDD"/>
    <w:rsid w:val="00CA22BF"/>
    <w:rsid w:val="00CE7361"/>
    <w:rsid w:val="00D06137"/>
    <w:rsid w:val="00D9394C"/>
    <w:rsid w:val="00DA7DE1"/>
    <w:rsid w:val="00DD4AC6"/>
    <w:rsid w:val="00DF20E9"/>
    <w:rsid w:val="00DF67C3"/>
    <w:rsid w:val="00E05827"/>
    <w:rsid w:val="00E250B9"/>
    <w:rsid w:val="00EB3A5A"/>
    <w:rsid w:val="00F050D4"/>
    <w:rsid w:val="00F239D9"/>
    <w:rsid w:val="00F43328"/>
    <w:rsid w:val="00F567CD"/>
    <w:rsid w:val="00F62BFF"/>
    <w:rsid w:val="00F63EE5"/>
    <w:rsid w:val="00F65C65"/>
    <w:rsid w:val="00F744FF"/>
    <w:rsid w:val="00F824B1"/>
    <w:rsid w:val="00F91F26"/>
    <w:rsid w:val="00FA26EA"/>
    <w:rsid w:val="00FA61CF"/>
    <w:rsid w:val="00FB5CA7"/>
    <w:rsid w:val="00FC37BD"/>
    <w:rsid w:val="00FE65DE"/>
    <w:rsid w:val="00FE67E5"/>
    <w:rsid w:val="00FE7100"/>
    <w:rsid w:val="00FF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4E42038"/>
  <w15:chartTrackingRefBased/>
  <w15:docId w15:val="{3A009D31-D968-4B20-91B4-F3ECDBD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unhideWhenUsed/>
    <w:qFormat/>
    <w:rsid w:val="00CE7361"/>
    <w:pPr>
      <w:ind w:left="720"/>
      <w:contextualSpacing/>
    </w:pPr>
  </w:style>
  <w:style w:type="character" w:styleId="Hyperlink">
    <w:name w:val="Hyperlink"/>
    <w:basedOn w:val="DefaultParagraphFont"/>
    <w:uiPriority w:val="99"/>
    <w:unhideWhenUsed/>
    <w:rsid w:val="00361073"/>
    <w:rPr>
      <w:color w:val="5F5F5F" w:themeColor="hyperlink"/>
      <w:u w:val="single"/>
    </w:rPr>
  </w:style>
  <w:style w:type="paragraph" w:styleId="NormalWeb">
    <w:name w:val="Normal (Web)"/>
    <w:basedOn w:val="Normal"/>
    <w:uiPriority w:val="99"/>
    <w:semiHidden/>
    <w:unhideWhenUsed/>
    <w:rsid w:val="00A575A0"/>
    <w:pPr>
      <w:spacing w:before="100" w:beforeAutospacing="1" w:after="100" w:afterAutospacing="1" w:line="240" w:lineRule="auto"/>
      <w:ind w:left="0" w:right="0"/>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A575A0"/>
  </w:style>
  <w:style w:type="character" w:customStyle="1" w:styleId="wz-bold">
    <w:name w:val="wz-bold"/>
    <w:basedOn w:val="DefaultParagraphFont"/>
    <w:rsid w:val="00A5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233">
      <w:bodyDiv w:val="1"/>
      <w:marLeft w:val="0"/>
      <w:marRight w:val="0"/>
      <w:marTop w:val="0"/>
      <w:marBottom w:val="0"/>
      <w:divBdr>
        <w:top w:val="none" w:sz="0" w:space="0" w:color="auto"/>
        <w:left w:val="none" w:sz="0" w:space="0" w:color="auto"/>
        <w:bottom w:val="none" w:sz="0" w:space="0" w:color="auto"/>
        <w:right w:val="none" w:sz="0" w:space="0" w:color="auto"/>
      </w:divBdr>
    </w:div>
    <w:div w:id="130441525">
      <w:bodyDiv w:val="1"/>
      <w:marLeft w:val="0"/>
      <w:marRight w:val="0"/>
      <w:marTop w:val="0"/>
      <w:marBottom w:val="0"/>
      <w:divBdr>
        <w:top w:val="none" w:sz="0" w:space="0" w:color="auto"/>
        <w:left w:val="none" w:sz="0" w:space="0" w:color="auto"/>
        <w:bottom w:val="none" w:sz="0" w:space="0" w:color="auto"/>
        <w:right w:val="none" w:sz="0" w:space="0" w:color="auto"/>
      </w:divBdr>
    </w:div>
    <w:div w:id="884413290">
      <w:bodyDiv w:val="1"/>
      <w:marLeft w:val="0"/>
      <w:marRight w:val="0"/>
      <w:marTop w:val="0"/>
      <w:marBottom w:val="0"/>
      <w:divBdr>
        <w:top w:val="none" w:sz="0" w:space="0" w:color="auto"/>
        <w:left w:val="none" w:sz="0" w:space="0" w:color="auto"/>
        <w:bottom w:val="none" w:sz="0" w:space="0" w:color="auto"/>
        <w:right w:val="none" w:sz="0" w:space="0" w:color="auto"/>
      </w:divBdr>
    </w:div>
    <w:div w:id="918175924">
      <w:bodyDiv w:val="1"/>
      <w:marLeft w:val="0"/>
      <w:marRight w:val="0"/>
      <w:marTop w:val="0"/>
      <w:marBottom w:val="0"/>
      <w:divBdr>
        <w:top w:val="none" w:sz="0" w:space="0" w:color="auto"/>
        <w:left w:val="none" w:sz="0" w:space="0" w:color="auto"/>
        <w:bottom w:val="none" w:sz="0" w:space="0" w:color="auto"/>
        <w:right w:val="none" w:sz="0" w:space="0" w:color="auto"/>
      </w:divBdr>
    </w:div>
    <w:div w:id="1783836259">
      <w:bodyDiv w:val="1"/>
      <w:marLeft w:val="0"/>
      <w:marRight w:val="0"/>
      <w:marTop w:val="0"/>
      <w:marBottom w:val="0"/>
      <w:divBdr>
        <w:top w:val="none" w:sz="0" w:space="0" w:color="auto"/>
        <w:left w:val="none" w:sz="0" w:space="0" w:color="auto"/>
        <w:bottom w:val="none" w:sz="0" w:space="0" w:color="auto"/>
        <w:right w:val="none" w:sz="0" w:space="0" w:color="auto"/>
      </w:divBdr>
    </w:div>
    <w:div w:id="2100132991">
      <w:bodyDiv w:val="1"/>
      <w:marLeft w:val="0"/>
      <w:marRight w:val="0"/>
      <w:marTop w:val="0"/>
      <w:marBottom w:val="0"/>
      <w:divBdr>
        <w:top w:val="none" w:sz="0" w:space="0" w:color="auto"/>
        <w:left w:val="none" w:sz="0" w:space="0" w:color="auto"/>
        <w:bottom w:val="none" w:sz="0" w:space="0" w:color="auto"/>
        <w:right w:val="none" w:sz="0" w:space="0" w:color="auto"/>
      </w:divBdr>
      <w:divsChild>
        <w:div w:id="87388248">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2E5D1249-064E-4408-95E3-85626D08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1535</TotalTime>
  <Pages>10</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dc:creator>
  <cp:keywords/>
  <dc:description/>
  <cp:lastModifiedBy>Thomas H</cp:lastModifiedBy>
  <cp:revision>13</cp:revision>
  <dcterms:created xsi:type="dcterms:W3CDTF">2016-04-27T15:51:00Z</dcterms:created>
  <dcterms:modified xsi:type="dcterms:W3CDTF">2016-04-29T17:07:00Z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