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019535" w14:textId="77777777" w:rsidR="005E6AF2" w:rsidRDefault="005E6AF2" w:rsidP="005E6AF2">
      <w:pPr>
        <w:jc w:val="center"/>
      </w:pPr>
      <w:r>
        <w:rPr>
          <w:b/>
          <w:bCs/>
          <w:kern w:val="36"/>
          <w:sz w:val="48"/>
          <w:szCs w:val="48"/>
        </w:rPr>
        <w:t>Green Tea Tablets 9000mg (60 Tablets) Strongest Legal Green Tea Extract 100% Pure Certified</w:t>
      </w:r>
      <w:r>
        <w:t xml:space="preserve"> </w:t>
      </w:r>
    </w:p>
    <w:p w14:paraId="0CC5F5FD" w14:textId="77777777" w:rsidR="005E6AF2" w:rsidRDefault="005E6AF2" w:rsidP="005E6AF2">
      <w:pPr>
        <w:spacing w:before="100" w:beforeAutospacing="1" w:after="100" w:afterAutospacing="1"/>
        <w:jc w:val="center"/>
        <w:outlineLvl w:val="0"/>
      </w:pPr>
      <w:r>
        <w:rPr>
          <w:b/>
          <w:bCs/>
          <w:kern w:val="36"/>
          <w:sz w:val="48"/>
          <w:szCs w:val="48"/>
        </w:rPr>
        <w:t> </w:t>
      </w:r>
    </w:p>
    <w:p w14:paraId="217A9552" w14:textId="77777777" w:rsidR="005E6AF2" w:rsidRDefault="005E6AF2" w:rsidP="005E6AF2">
      <w:pPr>
        <w:numPr>
          <w:ilvl w:val="0"/>
          <w:numId w:val="2"/>
        </w:numPr>
        <w:spacing w:before="100" w:beforeAutospacing="1" w:after="100" w:afterAutospacing="1" w:line="240" w:lineRule="auto"/>
        <w:jc w:val="center"/>
      </w:pPr>
      <w:r>
        <w:t xml:space="preserve">Maximum strength 450mg Green Tea Extract 20:1 (9000mg green tea leaf equivalent) standardised to provide 95% Polyphenols, 45% Catechins (EGCG) &amp; 7% Caffeine. </w:t>
      </w:r>
    </w:p>
    <w:p w14:paraId="76BF3D48" w14:textId="77777777" w:rsidR="005E6AF2" w:rsidRDefault="005E6AF2" w:rsidP="005E6AF2">
      <w:pPr>
        <w:numPr>
          <w:ilvl w:val="0"/>
          <w:numId w:val="2"/>
        </w:numPr>
        <w:spacing w:before="100" w:beforeAutospacing="1" w:after="100" w:afterAutospacing="1" w:line="240" w:lineRule="auto"/>
        <w:jc w:val="center"/>
      </w:pPr>
      <w:r>
        <w:t xml:space="preserve">Powerful natural antioxidant compounds that </w:t>
      </w:r>
      <w:proofErr w:type="gramStart"/>
      <w:r>
        <w:t>has</w:t>
      </w:r>
      <w:proofErr w:type="gramEnd"/>
      <w:r>
        <w:t xml:space="preserve"> an abundance of health benefits. </w:t>
      </w:r>
    </w:p>
    <w:p w14:paraId="219EF2D6" w14:textId="77777777" w:rsidR="005E6AF2" w:rsidRDefault="005E6AF2" w:rsidP="005E6AF2">
      <w:pPr>
        <w:numPr>
          <w:ilvl w:val="0"/>
          <w:numId w:val="2"/>
        </w:numPr>
        <w:spacing w:before="100" w:beforeAutospacing="1" w:after="100" w:afterAutospacing="1" w:line="240" w:lineRule="auto"/>
        <w:jc w:val="center"/>
      </w:pPr>
      <w:r>
        <w:t xml:space="preserve">Maximizes weight loss by stimulating and enhancing metabolic function. </w:t>
      </w:r>
    </w:p>
    <w:p w14:paraId="69D6C2FF" w14:textId="77777777" w:rsidR="005E6AF2" w:rsidRDefault="005E6AF2" w:rsidP="005E6AF2">
      <w:pPr>
        <w:numPr>
          <w:ilvl w:val="0"/>
          <w:numId w:val="2"/>
        </w:numPr>
        <w:spacing w:before="100" w:beforeAutospacing="1" w:after="100" w:afterAutospacing="1" w:line="240" w:lineRule="auto"/>
        <w:jc w:val="center"/>
      </w:pPr>
      <w:r>
        <w:t xml:space="preserve">Each component of </w:t>
      </w:r>
      <w:proofErr w:type="spellStart"/>
      <w:r>
        <w:t>BioPharmX</w:t>
      </w:r>
      <w:proofErr w:type="spellEnd"/>
      <w:r>
        <w:t xml:space="preserve"> advanced formulation has been highly refined and exceeds the HIGHEST pharmaceutics purity standards. </w:t>
      </w:r>
    </w:p>
    <w:p w14:paraId="6F03A6DF" w14:textId="77777777" w:rsidR="005E6AF2" w:rsidRDefault="005E6AF2" w:rsidP="005E6AF2">
      <w:pPr>
        <w:numPr>
          <w:ilvl w:val="0"/>
          <w:numId w:val="2"/>
        </w:numPr>
        <w:spacing w:before="100" w:beforeAutospacing="1" w:after="100" w:afterAutospacing="1" w:line="240" w:lineRule="auto"/>
        <w:jc w:val="center"/>
      </w:pPr>
      <w:r>
        <w:t xml:space="preserve">Manufactured in an FDA and MHRA approved facility for your highest level of safety. </w:t>
      </w:r>
    </w:p>
    <w:p w14:paraId="7A25AAF9" w14:textId="77777777" w:rsidR="005E6AF2" w:rsidRDefault="005E6AF2" w:rsidP="005E6AF2">
      <w:pPr>
        <w:jc w:val="center"/>
      </w:pPr>
    </w:p>
    <w:p w14:paraId="121D1D4D" w14:textId="77777777" w:rsidR="005E6AF2" w:rsidRDefault="005E6AF2" w:rsidP="005E6AF2">
      <w:pPr>
        <w:jc w:val="center"/>
      </w:pPr>
      <w:r>
        <w:pict w14:anchorId="013137DF">
          <v:rect id="_x0000_i1025" style="width:0;height:.75pt" o:hralign="center" o:hrstd="t" o:hrnoshade="t" o:hr="t" fillcolor="#a0a0a0" stroked="f"/>
        </w:pict>
      </w:r>
    </w:p>
    <w:p w14:paraId="01F9DCC8" w14:textId="77777777" w:rsidR="005E6AF2" w:rsidRDefault="005E6AF2" w:rsidP="005E6AF2">
      <w:pPr>
        <w:pStyle w:val="Heading2"/>
      </w:pPr>
      <w:r>
        <w:t>Product Description</w:t>
      </w:r>
    </w:p>
    <w:p w14:paraId="699794E8" w14:textId="77777777" w:rsidR="005E6AF2" w:rsidRDefault="005E6AF2" w:rsidP="005E6AF2">
      <w:pPr>
        <w:pStyle w:val="Heading3"/>
      </w:pPr>
      <w:r>
        <w:t xml:space="preserve">Green Tea Extract Tablets - 60 Tablets (2 Month Supply) </w:t>
      </w:r>
    </w:p>
    <w:p w14:paraId="77388795" w14:textId="309F5DAC" w:rsidR="005E6AF2" w:rsidRDefault="005E6AF2" w:rsidP="005E6AF2">
      <w:r>
        <w:rPr>
          <w:noProof/>
        </w:rPr>
        <w:drawing>
          <wp:inline distT="0" distB="0" distL="0" distR="0" wp14:anchorId="5839172A" wp14:editId="0B6EB195">
            <wp:extent cx="5731510" cy="3545205"/>
            <wp:effectExtent l="0" t="0" r="2540" b="0"/>
            <wp:docPr id="9" name="Picture 9" descr="green tea extr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en tea extra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545205"/>
                    </a:xfrm>
                    <a:prstGeom prst="rect">
                      <a:avLst/>
                    </a:prstGeom>
                    <a:noFill/>
                    <a:ln>
                      <a:noFill/>
                    </a:ln>
                  </pic:spPr>
                </pic:pic>
              </a:graphicData>
            </a:graphic>
          </wp:inline>
        </w:drawing>
      </w:r>
    </w:p>
    <w:p w14:paraId="4EB66746" w14:textId="77777777" w:rsidR="005E6AF2" w:rsidRDefault="005E6AF2" w:rsidP="005E6AF2">
      <w:pPr>
        <w:pStyle w:val="a-spacing-base"/>
      </w:pPr>
      <w:r>
        <w:rPr>
          <w:rStyle w:val="a-text-bold"/>
          <w:rFonts w:eastAsiaTheme="majorEastAsia"/>
        </w:rPr>
        <w:t xml:space="preserve">The chemical composition of Green Tea extract is diverse, unique and complex and with many compounds being unique to green tea itself. This </w:t>
      </w:r>
      <w:proofErr w:type="gramStart"/>
      <w:r>
        <w:rPr>
          <w:rStyle w:val="a-text-bold"/>
          <w:rFonts w:eastAsiaTheme="majorEastAsia"/>
        </w:rPr>
        <w:t>duel</w:t>
      </w:r>
      <w:proofErr w:type="gramEnd"/>
      <w:r>
        <w:rPr>
          <w:rStyle w:val="a-text-bold"/>
          <w:rFonts w:eastAsiaTheme="majorEastAsia"/>
        </w:rPr>
        <w:t xml:space="preserve"> action fat burner is not just remarkable for weight loss aid but also delivers a wide range of benefits for general health.</w:t>
      </w:r>
      <w:r>
        <w:t xml:space="preserve"> </w:t>
      </w:r>
    </w:p>
    <w:p w14:paraId="46A4C3EB" w14:textId="77777777" w:rsidR="005E6AF2" w:rsidRDefault="005E6AF2" w:rsidP="005E6AF2">
      <w:pPr>
        <w:pStyle w:val="a-spacing-base"/>
      </w:pPr>
      <w:r>
        <w:rPr>
          <w:rStyle w:val="a-text-italic"/>
          <w:u w:val="single"/>
        </w:rPr>
        <w:lastRenderedPageBreak/>
        <w:t>Why not just drink Green Tea?</w:t>
      </w:r>
      <w:r>
        <w:rPr>
          <w:rStyle w:val="a-text-bold"/>
          <w:rFonts w:eastAsiaTheme="majorEastAsia"/>
        </w:rPr>
        <w:t xml:space="preserve"> </w:t>
      </w:r>
      <w:r>
        <w:t xml:space="preserve">Each tablet contains 450mg of ultra-potent, pharmaceutical grade Green Tea Extract 20:1 (9000mg green tea leaf equivalent) standardised to provide 95% Polyphenols, 45% Catechins (EGCG) &amp; 7% Caffeine. </w:t>
      </w:r>
      <w:r>
        <w:rPr>
          <w:rStyle w:val="a-text-bold"/>
          <w:rFonts w:eastAsiaTheme="majorEastAsia"/>
          <w:u w:val="single"/>
        </w:rPr>
        <w:t xml:space="preserve">In order to achieve the same benefits as 1 </w:t>
      </w:r>
      <w:proofErr w:type="spellStart"/>
      <w:r>
        <w:rPr>
          <w:rStyle w:val="a-text-bold"/>
          <w:rFonts w:eastAsiaTheme="majorEastAsia"/>
          <w:u w:val="single"/>
        </w:rPr>
        <w:t>BioPharmX</w:t>
      </w:r>
      <w:proofErr w:type="spellEnd"/>
      <w:r>
        <w:rPr>
          <w:rStyle w:val="a-text-bold"/>
          <w:rFonts w:eastAsiaTheme="majorEastAsia"/>
          <w:u w:val="single"/>
        </w:rPr>
        <w:t xml:space="preserve"> Green Tea Extract tablet, one would have to drink an insurmountable of green tea per day.</w:t>
      </w:r>
      <w:r>
        <w:t xml:space="preserve"> </w:t>
      </w:r>
    </w:p>
    <w:p w14:paraId="39FCDFE5" w14:textId="77777777" w:rsidR="005E6AF2" w:rsidRDefault="005E6AF2" w:rsidP="005E6AF2">
      <w:pPr>
        <w:pStyle w:val="a-spacing-base"/>
      </w:pPr>
      <w:r>
        <w:rPr>
          <w:rStyle w:val="a-text-bold"/>
          <w:rFonts w:eastAsiaTheme="majorEastAsia"/>
        </w:rPr>
        <w:t>Essential for:</w:t>
      </w:r>
      <w:r>
        <w:t xml:space="preserve"> </w:t>
      </w:r>
    </w:p>
    <w:p w14:paraId="35261FA5" w14:textId="77777777" w:rsidR="005E6AF2" w:rsidRDefault="005E6AF2" w:rsidP="005E6AF2">
      <w:pPr>
        <w:numPr>
          <w:ilvl w:val="0"/>
          <w:numId w:val="3"/>
        </w:numPr>
        <w:spacing w:before="100" w:beforeAutospacing="1" w:after="100" w:afterAutospacing="1" w:line="240" w:lineRule="auto"/>
      </w:pPr>
      <w:r>
        <w:rPr>
          <w:rStyle w:val="a-list-item"/>
        </w:rPr>
        <w:t>Increased Fat Burning for Energy</w:t>
      </w:r>
    </w:p>
    <w:p w14:paraId="1298D369" w14:textId="77777777" w:rsidR="005E6AF2" w:rsidRDefault="005E6AF2" w:rsidP="005E6AF2">
      <w:pPr>
        <w:numPr>
          <w:ilvl w:val="0"/>
          <w:numId w:val="3"/>
        </w:numPr>
        <w:spacing w:before="100" w:beforeAutospacing="1" w:after="100" w:afterAutospacing="1" w:line="240" w:lineRule="auto"/>
      </w:pPr>
      <w:r>
        <w:rPr>
          <w:rStyle w:val="a-list-item"/>
        </w:rPr>
        <w:t>Whole Body Antioxidant Support</w:t>
      </w:r>
    </w:p>
    <w:p w14:paraId="0BF32E27" w14:textId="77777777" w:rsidR="005E6AF2" w:rsidRDefault="005E6AF2" w:rsidP="005E6AF2">
      <w:pPr>
        <w:numPr>
          <w:ilvl w:val="0"/>
          <w:numId w:val="3"/>
        </w:numPr>
        <w:spacing w:before="100" w:beforeAutospacing="1" w:after="100" w:afterAutospacing="1" w:line="240" w:lineRule="auto"/>
      </w:pPr>
      <w:r>
        <w:rPr>
          <w:rStyle w:val="a-list-item"/>
        </w:rPr>
        <w:t>Cell Protection from Oxidative Stress</w:t>
      </w:r>
    </w:p>
    <w:p w14:paraId="0B3E3AD4" w14:textId="77777777" w:rsidR="005E6AF2" w:rsidRDefault="005E6AF2" w:rsidP="005E6AF2">
      <w:pPr>
        <w:numPr>
          <w:ilvl w:val="0"/>
          <w:numId w:val="3"/>
        </w:numPr>
        <w:spacing w:before="100" w:beforeAutospacing="1" w:after="100" w:afterAutospacing="1" w:line="240" w:lineRule="auto"/>
      </w:pPr>
      <w:r>
        <w:rPr>
          <w:rStyle w:val="a-list-item"/>
        </w:rPr>
        <w:t>Powerful Anti-Inflammatory</w:t>
      </w:r>
    </w:p>
    <w:p w14:paraId="6D639461" w14:textId="77777777" w:rsidR="005E6AF2" w:rsidRDefault="005E6AF2" w:rsidP="005E6AF2">
      <w:pPr>
        <w:numPr>
          <w:ilvl w:val="0"/>
          <w:numId w:val="3"/>
        </w:numPr>
        <w:spacing w:before="100" w:beforeAutospacing="1" w:after="100" w:afterAutospacing="1" w:line="240" w:lineRule="auto"/>
      </w:pPr>
      <w:r>
        <w:rPr>
          <w:rStyle w:val="a-list-item"/>
        </w:rPr>
        <w:t>Healthy Lipid Profile</w:t>
      </w:r>
    </w:p>
    <w:p w14:paraId="20404460" w14:textId="77777777" w:rsidR="005E6AF2" w:rsidRDefault="005E6AF2" w:rsidP="005E6AF2">
      <w:pPr>
        <w:numPr>
          <w:ilvl w:val="0"/>
          <w:numId w:val="3"/>
        </w:numPr>
        <w:spacing w:before="100" w:beforeAutospacing="1" w:after="100" w:afterAutospacing="1" w:line="240" w:lineRule="auto"/>
      </w:pPr>
      <w:r>
        <w:rPr>
          <w:rStyle w:val="a-list-item"/>
        </w:rPr>
        <w:t>Essential Minerals for Overall Health</w:t>
      </w:r>
    </w:p>
    <w:p w14:paraId="5C8BE985" w14:textId="77777777" w:rsidR="005E6AF2" w:rsidRDefault="005E6AF2" w:rsidP="005E6AF2">
      <w:pPr>
        <w:pStyle w:val="Heading3"/>
      </w:pPr>
      <w:r>
        <w:t xml:space="preserve">The following benefits have been identified in published studies and clinical reports surrounding Green Tea and its numerous bioactive compounds.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64"/>
        <w:gridCol w:w="2249"/>
        <w:gridCol w:w="2249"/>
        <w:gridCol w:w="2264"/>
      </w:tblGrid>
      <w:tr w:rsidR="005E6AF2" w14:paraId="2AFF854C" w14:textId="77777777" w:rsidTr="005E6AF2">
        <w:trPr>
          <w:tblCellSpacing w:w="15" w:type="dxa"/>
        </w:trPr>
        <w:tc>
          <w:tcPr>
            <w:tcW w:w="0" w:type="auto"/>
            <w:vAlign w:val="center"/>
            <w:hideMark/>
          </w:tcPr>
          <w:p w14:paraId="7E8A7A90" w14:textId="14941998" w:rsidR="005E6AF2" w:rsidRDefault="005E6AF2" w:rsidP="005E6AF2">
            <w:pPr>
              <w:pStyle w:val="NormalWeb"/>
              <w:jc w:val="center"/>
              <w:rPr>
                <w:b/>
                <w:bCs/>
              </w:rPr>
            </w:pPr>
            <w:r>
              <w:rPr>
                <w:b/>
                <w:bCs/>
                <w:noProof/>
              </w:rPr>
              <w:drawing>
                <wp:inline distT="0" distB="0" distL="0" distR="0" wp14:anchorId="213A8618" wp14:editId="66242B0A">
                  <wp:extent cx="2095500" cy="2095500"/>
                  <wp:effectExtent l="0" t="0" r="0" b="0"/>
                  <wp:docPr id="8" name="Picture 8" descr="green tea extr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een tea extra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tc>
        <w:tc>
          <w:tcPr>
            <w:tcW w:w="0" w:type="auto"/>
            <w:vAlign w:val="center"/>
            <w:hideMark/>
          </w:tcPr>
          <w:p w14:paraId="218CF20E" w14:textId="62035723" w:rsidR="005E6AF2" w:rsidRDefault="005E6AF2" w:rsidP="005E6AF2">
            <w:pPr>
              <w:pStyle w:val="NormalWeb"/>
              <w:jc w:val="center"/>
              <w:rPr>
                <w:b/>
                <w:bCs/>
              </w:rPr>
            </w:pPr>
            <w:r>
              <w:rPr>
                <w:b/>
                <w:bCs/>
                <w:noProof/>
              </w:rPr>
              <w:drawing>
                <wp:inline distT="0" distB="0" distL="0" distR="0" wp14:anchorId="5D3711DF" wp14:editId="0015DE71">
                  <wp:extent cx="2095500" cy="2095500"/>
                  <wp:effectExtent l="0" t="0" r="0" b="0"/>
                  <wp:docPr id="7" name="Picture 7" descr="green tea extr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een tea extra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tc>
        <w:tc>
          <w:tcPr>
            <w:tcW w:w="0" w:type="auto"/>
            <w:vAlign w:val="center"/>
            <w:hideMark/>
          </w:tcPr>
          <w:p w14:paraId="372ED3C9" w14:textId="6E7893BB" w:rsidR="005E6AF2" w:rsidRDefault="005E6AF2" w:rsidP="005E6AF2">
            <w:pPr>
              <w:pStyle w:val="NormalWeb"/>
              <w:jc w:val="center"/>
              <w:rPr>
                <w:b/>
                <w:bCs/>
              </w:rPr>
            </w:pPr>
            <w:r>
              <w:rPr>
                <w:b/>
                <w:bCs/>
                <w:noProof/>
              </w:rPr>
              <w:drawing>
                <wp:inline distT="0" distB="0" distL="0" distR="0" wp14:anchorId="24B578F9" wp14:editId="7B470430">
                  <wp:extent cx="2095500" cy="2095500"/>
                  <wp:effectExtent l="0" t="0" r="0" b="0"/>
                  <wp:docPr id="6" name="Picture 6" descr="green tea extr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een tea extra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tc>
        <w:tc>
          <w:tcPr>
            <w:tcW w:w="0" w:type="auto"/>
            <w:vAlign w:val="center"/>
            <w:hideMark/>
          </w:tcPr>
          <w:p w14:paraId="1A7F918D" w14:textId="6F40418D" w:rsidR="005E6AF2" w:rsidRDefault="005E6AF2" w:rsidP="005E6AF2">
            <w:pPr>
              <w:pStyle w:val="NormalWeb"/>
              <w:jc w:val="center"/>
              <w:rPr>
                <w:b/>
                <w:bCs/>
              </w:rPr>
            </w:pPr>
            <w:r>
              <w:rPr>
                <w:b/>
                <w:bCs/>
                <w:noProof/>
              </w:rPr>
              <w:drawing>
                <wp:inline distT="0" distB="0" distL="0" distR="0" wp14:anchorId="60EE9D94" wp14:editId="227B4CDB">
                  <wp:extent cx="2095500" cy="2095500"/>
                  <wp:effectExtent l="0" t="0" r="0" b="0"/>
                  <wp:docPr id="5" name="Picture 5" descr="green tea extr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een tea extra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tc>
      </w:tr>
      <w:tr w:rsidR="005E6AF2" w14:paraId="2BB901EA" w14:textId="77777777" w:rsidTr="005E6AF2">
        <w:trPr>
          <w:tblCellSpacing w:w="15" w:type="dxa"/>
        </w:trPr>
        <w:tc>
          <w:tcPr>
            <w:tcW w:w="0" w:type="auto"/>
            <w:vAlign w:val="center"/>
            <w:hideMark/>
          </w:tcPr>
          <w:p w14:paraId="27A97B7E" w14:textId="77777777" w:rsidR="005E6AF2" w:rsidRDefault="005E6AF2" w:rsidP="005E6AF2">
            <w:pPr>
              <w:pStyle w:val="Heading4"/>
              <w:rPr>
                <w:b/>
                <w:bCs/>
              </w:rPr>
            </w:pPr>
            <w:r>
              <w:lastRenderedPageBreak/>
              <w:t xml:space="preserve">Weight Management </w:t>
            </w:r>
          </w:p>
          <w:p w14:paraId="2BF3642C" w14:textId="77777777" w:rsidR="005E6AF2" w:rsidRDefault="005E6AF2" w:rsidP="005E6AF2">
            <w:pPr>
              <w:pStyle w:val="a-size-small"/>
            </w:pPr>
            <w:r>
              <w:t xml:space="preserve">Green Tea extract contains bioactive compounds polyphenols, EGCG and caffeine - all have been shown to induce thermogenesis, stimulate fat oxidation and significantly boost metabolic rate. </w:t>
            </w:r>
          </w:p>
          <w:p w14:paraId="3356A5D5" w14:textId="77777777" w:rsidR="005E6AF2" w:rsidRDefault="005E6AF2" w:rsidP="005E6AF2">
            <w:pPr>
              <w:pStyle w:val="a-size-small"/>
            </w:pPr>
            <w:r>
              <w:rPr>
                <w:rStyle w:val="a-text-bold"/>
                <w:rFonts w:eastAsiaTheme="majorEastAsia"/>
                <w:u w:val="single"/>
              </w:rPr>
              <w:t>By super charging the metabolism, Green Tea enables the body to break down and burn through fat stores rapidly as well as using consumed calories for energy rather than storing them as fat and other lipids!</w:t>
            </w:r>
            <w:r>
              <w:t xml:space="preserve"> </w:t>
            </w:r>
          </w:p>
        </w:tc>
        <w:tc>
          <w:tcPr>
            <w:tcW w:w="0" w:type="auto"/>
            <w:vAlign w:val="center"/>
            <w:hideMark/>
          </w:tcPr>
          <w:p w14:paraId="1E24988C" w14:textId="77777777" w:rsidR="005E6AF2" w:rsidRDefault="005E6AF2" w:rsidP="005E6AF2">
            <w:pPr>
              <w:pStyle w:val="Heading4"/>
            </w:pPr>
            <w:r>
              <w:t xml:space="preserve">Whole Body Antioxidant Support </w:t>
            </w:r>
          </w:p>
          <w:p w14:paraId="7CFD073A" w14:textId="77777777" w:rsidR="005E6AF2" w:rsidRDefault="005E6AF2" w:rsidP="005E6AF2">
            <w:pPr>
              <w:pStyle w:val="a-size-small"/>
            </w:pPr>
            <w:r>
              <w:t xml:space="preserve">Biochemical analysis has clearly demonstrated Green Tea’s ability to </w:t>
            </w:r>
            <w:r>
              <w:rPr>
                <w:rStyle w:val="a-text-italic"/>
              </w:rPr>
              <w:t xml:space="preserve">provide whole body antioxidant support </w:t>
            </w:r>
            <w:r>
              <w:t xml:space="preserve">as a potent antioxidant to neutralize free radicals. </w:t>
            </w:r>
          </w:p>
          <w:p w14:paraId="120B2A25" w14:textId="77777777" w:rsidR="005E6AF2" w:rsidRDefault="005E6AF2" w:rsidP="005E6AF2">
            <w:pPr>
              <w:pStyle w:val="a-size-small"/>
            </w:pPr>
            <w:r>
              <w:rPr>
                <w:rStyle w:val="a-text-bold"/>
                <w:rFonts w:eastAsiaTheme="majorEastAsia"/>
                <w:u w:val="single"/>
              </w:rPr>
              <w:t xml:space="preserve">As you age your naturally </w:t>
            </w:r>
            <w:proofErr w:type="spellStart"/>
            <w:r>
              <w:rPr>
                <w:rStyle w:val="a-text-bold"/>
                <w:rFonts w:eastAsiaTheme="majorEastAsia"/>
                <w:u w:val="single"/>
              </w:rPr>
              <w:t>defense</w:t>
            </w:r>
            <w:proofErr w:type="spellEnd"/>
            <w:r>
              <w:rPr>
                <w:rStyle w:val="a-text-bold"/>
                <w:rFonts w:eastAsiaTheme="majorEastAsia"/>
                <w:u w:val="single"/>
              </w:rPr>
              <w:t xml:space="preserve"> against free radicals becomes less effective, as cells accumulate free radical damage over time - so that’s why research shows that high levels of antioxidants can prevent many </w:t>
            </w:r>
            <w:proofErr w:type="gramStart"/>
            <w:r>
              <w:rPr>
                <w:rStyle w:val="a-text-bold"/>
                <w:rFonts w:eastAsiaTheme="majorEastAsia"/>
                <w:u w:val="single"/>
              </w:rPr>
              <w:t>age related</w:t>
            </w:r>
            <w:proofErr w:type="gramEnd"/>
            <w:r>
              <w:rPr>
                <w:rStyle w:val="a-text-bold"/>
                <w:rFonts w:eastAsiaTheme="majorEastAsia"/>
                <w:u w:val="single"/>
              </w:rPr>
              <w:t xml:space="preserve"> diseases by preventing free radicals from oxidizing biological molecules.</w:t>
            </w:r>
            <w:r>
              <w:t xml:space="preserve"> </w:t>
            </w:r>
          </w:p>
        </w:tc>
        <w:tc>
          <w:tcPr>
            <w:tcW w:w="0" w:type="auto"/>
            <w:vAlign w:val="center"/>
            <w:hideMark/>
          </w:tcPr>
          <w:p w14:paraId="515C7A79" w14:textId="77777777" w:rsidR="005E6AF2" w:rsidRDefault="005E6AF2" w:rsidP="005E6AF2">
            <w:pPr>
              <w:pStyle w:val="Heading4"/>
            </w:pPr>
            <w:r>
              <w:t xml:space="preserve">Powerful Anti-Inflammatory </w:t>
            </w:r>
          </w:p>
          <w:p w14:paraId="63D3542A" w14:textId="77777777" w:rsidR="005E6AF2" w:rsidRDefault="005E6AF2" w:rsidP="005E6AF2">
            <w:pPr>
              <w:pStyle w:val="a-size-small"/>
            </w:pPr>
            <w:r>
              <w:t xml:space="preserve">EGCG has successfully demonstrated its anti-inflammatory effects. The natural anti-inflammatory compound works by targeting multiple diverse steps within the inflammatory pathway and effectively reduces inflammation at a molecular level. </w:t>
            </w:r>
          </w:p>
          <w:p w14:paraId="3D50B1CA" w14:textId="77777777" w:rsidR="005E6AF2" w:rsidRDefault="005E6AF2" w:rsidP="005E6AF2">
            <w:pPr>
              <w:pStyle w:val="a-size-small"/>
            </w:pPr>
            <w:r>
              <w:rPr>
                <w:rStyle w:val="a-text-bold"/>
                <w:rFonts w:eastAsiaTheme="majorEastAsia"/>
                <w:u w:val="single"/>
              </w:rPr>
              <w:t>Boosts levels of GABA, serotonin and dopamine: All are important neurotransmitters in the brain that work to regulate mood, emotions, alertness, concentration and sleep.</w:t>
            </w:r>
            <w:r>
              <w:t xml:space="preserve"> </w:t>
            </w:r>
          </w:p>
        </w:tc>
        <w:tc>
          <w:tcPr>
            <w:tcW w:w="0" w:type="auto"/>
            <w:vAlign w:val="center"/>
            <w:hideMark/>
          </w:tcPr>
          <w:p w14:paraId="5BC166C0" w14:textId="77777777" w:rsidR="005E6AF2" w:rsidRDefault="005E6AF2" w:rsidP="005E6AF2">
            <w:pPr>
              <w:pStyle w:val="Heading4"/>
            </w:pPr>
            <w:r>
              <w:t xml:space="preserve">Mental Health &amp; Well-being </w:t>
            </w:r>
          </w:p>
          <w:p w14:paraId="258FC1D2" w14:textId="77777777" w:rsidR="005E6AF2" w:rsidRDefault="005E6AF2" w:rsidP="005E6AF2">
            <w:pPr>
              <w:pStyle w:val="a-size-small"/>
            </w:pPr>
            <w:r>
              <w:t xml:space="preserve">L-theanine is an exclusive amino acid found in tea plants which is responsible for the taste of green tea. It acts as a neurotransmitter in the brain which works to promote feelings of relaxation and facilitates a better night’s sleep by stimulating numerous mechanisms within the brain. </w:t>
            </w:r>
          </w:p>
          <w:p w14:paraId="170B689D" w14:textId="77777777" w:rsidR="005E6AF2" w:rsidRDefault="005E6AF2" w:rsidP="005E6AF2">
            <w:pPr>
              <w:pStyle w:val="a-size-small"/>
            </w:pPr>
            <w:r>
              <w:rPr>
                <w:rStyle w:val="a-text-bold"/>
                <w:rFonts w:eastAsiaTheme="majorEastAsia"/>
                <w:u w:val="single"/>
              </w:rPr>
              <w:t>Consuming Green Tea during times of stress has been shown to induce relaxation by reducing markers of psychological stress by up to 50%!</w:t>
            </w:r>
            <w:r>
              <w:t xml:space="preserve"> </w:t>
            </w:r>
          </w:p>
        </w:tc>
      </w:tr>
    </w:tbl>
    <w:p w14:paraId="738B2E4B" w14:textId="0B486434" w:rsidR="005E6AF2" w:rsidRDefault="005E6AF2" w:rsidP="005E6AF2">
      <w:r>
        <w:rPr>
          <w:noProof/>
        </w:rPr>
        <w:drawing>
          <wp:inline distT="0" distB="0" distL="0" distR="0" wp14:anchorId="3D202EA7" wp14:editId="0FBAC5F1">
            <wp:extent cx="2857500" cy="2857500"/>
            <wp:effectExtent l="0" t="0" r="0" b="0"/>
            <wp:docPr id="4" name="Picture 4" descr="green t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een te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3D7BED9B" w14:textId="77777777" w:rsidR="005E6AF2" w:rsidRDefault="005E6AF2" w:rsidP="005E6AF2">
      <w:pPr>
        <w:pStyle w:val="Heading3"/>
      </w:pPr>
      <w:r>
        <w:lastRenderedPageBreak/>
        <w:t xml:space="preserve">In order to achieve the same benefits as 1 </w:t>
      </w:r>
      <w:proofErr w:type="spellStart"/>
      <w:r>
        <w:t>BioPharmX</w:t>
      </w:r>
      <w:proofErr w:type="spellEnd"/>
      <w:r>
        <w:t xml:space="preserve"> Green Tea Extract tablet, one would have to drink an insurmountable of green tea per day. </w:t>
      </w:r>
    </w:p>
    <w:p w14:paraId="56571E9C" w14:textId="77777777" w:rsidR="005E6AF2" w:rsidRDefault="005E6AF2" w:rsidP="005E6AF2">
      <w:pPr>
        <w:pStyle w:val="NormalWeb"/>
      </w:pPr>
      <w:proofErr w:type="spellStart"/>
      <w:r>
        <w:rPr>
          <w:rStyle w:val="a-text-italic"/>
        </w:rPr>
        <w:t>BioPharm</w:t>
      </w:r>
      <w:proofErr w:type="spellEnd"/>
      <w:r>
        <w:rPr>
          <w:rStyle w:val="a-text-italic"/>
        </w:rPr>
        <w:t>-X manufacturing department is an MHRA licensed, GMP certified and ISO accredited, operating within compliance of all relevant laws and regulations.</w:t>
      </w:r>
      <w:r>
        <w:t xml:space="preserve"> </w:t>
      </w:r>
    </w:p>
    <w:p w14:paraId="673E3590" w14:textId="77777777" w:rsidR="005E6AF2" w:rsidRDefault="005E6AF2" w:rsidP="005E6AF2">
      <w:pPr>
        <w:numPr>
          <w:ilvl w:val="0"/>
          <w:numId w:val="4"/>
        </w:numPr>
        <w:spacing w:before="100" w:beforeAutospacing="1" w:after="100" w:afterAutospacing="1" w:line="240" w:lineRule="auto"/>
      </w:pPr>
      <w:r>
        <w:rPr>
          <w:rStyle w:val="a-text-italic"/>
        </w:rPr>
        <w:t xml:space="preserve">Maximum Strength Green Tea Extract </w:t>
      </w:r>
    </w:p>
    <w:p w14:paraId="5899CEEC" w14:textId="77777777" w:rsidR="005E6AF2" w:rsidRDefault="005E6AF2" w:rsidP="005E6AF2">
      <w:pPr>
        <w:numPr>
          <w:ilvl w:val="0"/>
          <w:numId w:val="4"/>
        </w:numPr>
        <w:spacing w:before="100" w:beforeAutospacing="1" w:after="100" w:afterAutospacing="1" w:line="240" w:lineRule="auto"/>
      </w:pPr>
      <w:r>
        <w:rPr>
          <w:rStyle w:val="a-text-italic"/>
        </w:rPr>
        <w:t>Pharmaceutical Grade Ingredients</w:t>
      </w:r>
    </w:p>
    <w:p w14:paraId="1FA40602" w14:textId="77777777" w:rsidR="005E6AF2" w:rsidRDefault="005E6AF2" w:rsidP="005E6AF2">
      <w:pPr>
        <w:numPr>
          <w:ilvl w:val="0"/>
          <w:numId w:val="4"/>
        </w:numPr>
        <w:spacing w:before="100" w:beforeAutospacing="1" w:after="100" w:afterAutospacing="1" w:line="240" w:lineRule="auto"/>
      </w:pPr>
      <w:r>
        <w:rPr>
          <w:rStyle w:val="a-text-italic"/>
        </w:rPr>
        <w:t>GMO Free</w:t>
      </w:r>
    </w:p>
    <w:p w14:paraId="72873F22" w14:textId="77777777" w:rsidR="005E6AF2" w:rsidRDefault="005E6AF2" w:rsidP="005E6AF2">
      <w:pPr>
        <w:numPr>
          <w:ilvl w:val="0"/>
          <w:numId w:val="4"/>
        </w:numPr>
        <w:spacing w:before="100" w:beforeAutospacing="1" w:after="100" w:afterAutospacing="1" w:line="240" w:lineRule="auto"/>
      </w:pPr>
      <w:r>
        <w:rPr>
          <w:rStyle w:val="a-text-italic"/>
        </w:rPr>
        <w:t>Suitable for Vegetarians</w:t>
      </w:r>
    </w:p>
    <w:p w14:paraId="498DF556" w14:textId="77777777" w:rsidR="005E6AF2" w:rsidRDefault="005E6AF2" w:rsidP="005E6AF2">
      <w:pPr>
        <w:pStyle w:val="Heading3"/>
      </w:pPr>
      <w:proofErr w:type="spellStart"/>
      <w:r>
        <w:t>BioPharmX</w:t>
      </w:r>
      <w:proofErr w:type="spellEnd"/>
      <w:r>
        <w:t xml:space="preserve">: Superior Standards in Nutritional Supplements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013"/>
        <w:gridCol w:w="2999"/>
        <w:gridCol w:w="3014"/>
      </w:tblGrid>
      <w:tr w:rsidR="005E6AF2" w14:paraId="300EFC01" w14:textId="77777777" w:rsidTr="005E6AF2">
        <w:trPr>
          <w:tblCellSpacing w:w="15" w:type="dxa"/>
          <w:jc w:val="center"/>
        </w:trPr>
        <w:tc>
          <w:tcPr>
            <w:tcW w:w="0" w:type="auto"/>
            <w:vAlign w:val="center"/>
            <w:hideMark/>
          </w:tcPr>
          <w:p w14:paraId="6609B2FD" w14:textId="715091AD" w:rsidR="005E6AF2" w:rsidRDefault="005E6AF2" w:rsidP="005E6AF2">
            <w:pPr>
              <w:pStyle w:val="NormalWeb"/>
              <w:jc w:val="center"/>
              <w:rPr>
                <w:b/>
                <w:bCs/>
              </w:rPr>
            </w:pPr>
            <w:r>
              <w:rPr>
                <w:b/>
                <w:bCs/>
                <w:noProof/>
              </w:rPr>
              <w:drawing>
                <wp:inline distT="0" distB="0" distL="0" distR="0" wp14:anchorId="16AA8820" wp14:editId="46B38DB7">
                  <wp:extent cx="2857500" cy="2857500"/>
                  <wp:effectExtent l="0" t="0" r="0" b="0"/>
                  <wp:docPr id="3" name="Picture 3" descr="green tea extr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reen tea extra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c>
        <w:tc>
          <w:tcPr>
            <w:tcW w:w="0" w:type="auto"/>
            <w:vAlign w:val="center"/>
            <w:hideMark/>
          </w:tcPr>
          <w:p w14:paraId="1D249072" w14:textId="7C111CF3" w:rsidR="005E6AF2" w:rsidRDefault="005E6AF2" w:rsidP="005E6AF2">
            <w:pPr>
              <w:pStyle w:val="NormalWeb"/>
              <w:jc w:val="center"/>
              <w:rPr>
                <w:b/>
                <w:bCs/>
              </w:rPr>
            </w:pPr>
            <w:r>
              <w:rPr>
                <w:b/>
                <w:bCs/>
                <w:noProof/>
              </w:rPr>
              <w:drawing>
                <wp:inline distT="0" distB="0" distL="0" distR="0" wp14:anchorId="2734E3BB" wp14:editId="2148AC92">
                  <wp:extent cx="2857500" cy="2857500"/>
                  <wp:effectExtent l="0" t="0" r="0" b="0"/>
                  <wp:docPr id="2" name="Picture 2" descr="green tea extr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reen tea extra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c>
        <w:tc>
          <w:tcPr>
            <w:tcW w:w="0" w:type="auto"/>
            <w:vAlign w:val="center"/>
            <w:hideMark/>
          </w:tcPr>
          <w:p w14:paraId="1EC6148C" w14:textId="3C44FBA7" w:rsidR="005E6AF2" w:rsidRDefault="005E6AF2" w:rsidP="005E6AF2">
            <w:pPr>
              <w:pStyle w:val="NormalWeb"/>
              <w:jc w:val="center"/>
              <w:rPr>
                <w:b/>
                <w:bCs/>
              </w:rPr>
            </w:pPr>
            <w:r>
              <w:rPr>
                <w:b/>
                <w:bCs/>
                <w:noProof/>
              </w:rPr>
              <w:drawing>
                <wp:inline distT="0" distB="0" distL="0" distR="0" wp14:anchorId="331147F0" wp14:editId="5C6C27F0">
                  <wp:extent cx="2857500" cy="2857500"/>
                  <wp:effectExtent l="0" t="0" r="0" b="0"/>
                  <wp:docPr id="1" name="Picture 1" descr="green tea extr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reen tea extra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c>
      </w:tr>
      <w:tr w:rsidR="005E6AF2" w14:paraId="313965E9" w14:textId="77777777" w:rsidTr="005E6AF2">
        <w:trPr>
          <w:tblCellSpacing w:w="15" w:type="dxa"/>
          <w:jc w:val="center"/>
        </w:trPr>
        <w:tc>
          <w:tcPr>
            <w:tcW w:w="0" w:type="auto"/>
            <w:vAlign w:val="center"/>
            <w:hideMark/>
          </w:tcPr>
          <w:p w14:paraId="49E66E3B" w14:textId="77777777" w:rsidR="005E6AF2" w:rsidRDefault="005E6AF2" w:rsidP="005E6AF2">
            <w:pPr>
              <w:pStyle w:val="Heading4"/>
              <w:rPr>
                <w:b/>
                <w:bCs/>
              </w:rPr>
            </w:pPr>
            <w:r>
              <w:t xml:space="preserve">Leaders in Nutritional Supplements </w:t>
            </w:r>
          </w:p>
          <w:p w14:paraId="281FAC4B" w14:textId="77777777" w:rsidR="005E6AF2" w:rsidRDefault="005E6AF2" w:rsidP="005E6AF2">
            <w:pPr>
              <w:pStyle w:val="NormalWeb"/>
            </w:pPr>
            <w:proofErr w:type="spellStart"/>
            <w:r>
              <w:t>BioPharmX</w:t>
            </w:r>
            <w:proofErr w:type="spellEnd"/>
            <w:r>
              <w:t xml:space="preserve"> has the goal of enhancing the well-being of their customers around the world by delivering premium quality, best value nutritional supplements. </w:t>
            </w:r>
          </w:p>
          <w:p w14:paraId="6221916F" w14:textId="77777777" w:rsidR="005E6AF2" w:rsidRDefault="005E6AF2" w:rsidP="005E6AF2">
            <w:pPr>
              <w:pStyle w:val="NormalWeb"/>
            </w:pPr>
            <w:r>
              <w:rPr>
                <w:rStyle w:val="a-text-italic"/>
              </w:rPr>
              <w:t xml:space="preserve">Each tablet has been formulated to safely provide significantly more </w:t>
            </w:r>
            <w:proofErr w:type="spellStart"/>
            <w:r>
              <w:rPr>
                <w:rStyle w:val="a-text-italic"/>
              </w:rPr>
              <w:t>then</w:t>
            </w:r>
            <w:proofErr w:type="spellEnd"/>
            <w:r>
              <w:rPr>
                <w:rStyle w:val="a-text-italic"/>
              </w:rPr>
              <w:t xml:space="preserve"> other Green Tea Extract supplements on the market.</w:t>
            </w:r>
            <w:r>
              <w:t xml:space="preserve"> </w:t>
            </w:r>
          </w:p>
        </w:tc>
        <w:tc>
          <w:tcPr>
            <w:tcW w:w="0" w:type="auto"/>
            <w:vAlign w:val="center"/>
            <w:hideMark/>
          </w:tcPr>
          <w:p w14:paraId="3CD54782" w14:textId="77777777" w:rsidR="005E6AF2" w:rsidRDefault="005E6AF2" w:rsidP="005E6AF2">
            <w:pPr>
              <w:pStyle w:val="Heading4"/>
            </w:pPr>
            <w:r>
              <w:t xml:space="preserve">Premium Quality </w:t>
            </w:r>
          </w:p>
          <w:p w14:paraId="5D252D8D" w14:textId="77777777" w:rsidR="005E6AF2" w:rsidRDefault="005E6AF2" w:rsidP="005E6AF2">
            <w:pPr>
              <w:pStyle w:val="NormalWeb"/>
            </w:pPr>
            <w:r>
              <w:t xml:space="preserve">Every bottle is manufactured in a fully licensed facility, using only premium graded ingredients. </w:t>
            </w:r>
          </w:p>
          <w:p w14:paraId="76516691" w14:textId="77777777" w:rsidR="005E6AF2" w:rsidRDefault="005E6AF2" w:rsidP="005E6AF2">
            <w:pPr>
              <w:pStyle w:val="NormalWeb"/>
            </w:pPr>
            <w:r>
              <w:rPr>
                <w:rStyle w:val="a-text-italic"/>
              </w:rPr>
              <w:t>Rest assured that we would never consider manufacturing an item that did not fully meet these requirements.</w:t>
            </w:r>
            <w:r>
              <w:t xml:space="preserve"> </w:t>
            </w:r>
          </w:p>
        </w:tc>
        <w:tc>
          <w:tcPr>
            <w:tcW w:w="0" w:type="auto"/>
            <w:vAlign w:val="center"/>
            <w:hideMark/>
          </w:tcPr>
          <w:p w14:paraId="2BD8BB8B" w14:textId="77777777" w:rsidR="005E6AF2" w:rsidRDefault="005E6AF2" w:rsidP="005E6AF2">
            <w:pPr>
              <w:pStyle w:val="Heading4"/>
            </w:pPr>
            <w:r>
              <w:t xml:space="preserve">Directions for Use </w:t>
            </w:r>
          </w:p>
          <w:p w14:paraId="349F8882" w14:textId="77777777" w:rsidR="005E6AF2" w:rsidRDefault="005E6AF2" w:rsidP="005E6AF2">
            <w:pPr>
              <w:pStyle w:val="NormalWeb"/>
            </w:pPr>
            <w:r>
              <w:rPr>
                <w:rStyle w:val="a-text-bold"/>
                <w:rFonts w:eastAsiaTheme="majorEastAsia"/>
              </w:rPr>
              <w:t>A</w:t>
            </w:r>
            <w:r>
              <w:rPr>
                <w:rStyle w:val="a-text-italic"/>
              </w:rPr>
              <w:t>dults:</w:t>
            </w:r>
            <w:r>
              <w:t xml:space="preserve"> </w:t>
            </w:r>
            <w:r>
              <w:rPr>
                <w:rStyle w:val="a-text-italic"/>
              </w:rPr>
              <w:t>As a supplement begin by taking 1 tablet in the morning on an empty stomach with at least 8fl oz of water.</w:t>
            </w:r>
            <w:r>
              <w:t xml:space="preserve"> </w:t>
            </w:r>
          </w:p>
          <w:p w14:paraId="6744A1DD" w14:textId="77777777" w:rsidR="005E6AF2" w:rsidRDefault="005E6AF2" w:rsidP="005E6AF2">
            <w:pPr>
              <w:pStyle w:val="NormalWeb"/>
            </w:pPr>
            <w:r>
              <w:rPr>
                <w:rStyle w:val="a-text-italic"/>
                <w:u w:val="single"/>
              </w:rPr>
              <w:t>Do not exceed stated dose in a 24-hour period.</w:t>
            </w:r>
            <w:r>
              <w:t xml:space="preserve"> </w:t>
            </w:r>
          </w:p>
          <w:p w14:paraId="4F0295CB" w14:textId="77777777" w:rsidR="005E6AF2" w:rsidRDefault="005E6AF2" w:rsidP="005E6AF2">
            <w:pPr>
              <w:pStyle w:val="NormalWeb"/>
            </w:pPr>
            <w:r>
              <w:rPr>
                <w:rStyle w:val="a-text-italic"/>
                <w:u w:val="single"/>
              </w:rPr>
              <w:t>Use only as directed.</w:t>
            </w:r>
            <w:r>
              <w:t xml:space="preserve"> </w:t>
            </w:r>
          </w:p>
        </w:tc>
      </w:tr>
    </w:tbl>
    <w:p w14:paraId="02077B55" w14:textId="77777777" w:rsidR="005E6AF2" w:rsidRDefault="005E6AF2" w:rsidP="005E6AF2">
      <w:pPr>
        <w:pStyle w:val="Heading3"/>
        <w:jc w:val="center"/>
      </w:pPr>
      <w:r>
        <w:t>Ingredients</w:t>
      </w:r>
    </w:p>
    <w:p w14:paraId="74131DA1" w14:textId="77777777" w:rsidR="005E6AF2" w:rsidRDefault="005E6AF2" w:rsidP="005E6AF2">
      <w:pPr>
        <w:pStyle w:val="NormalWeb"/>
        <w:jc w:val="center"/>
      </w:pPr>
      <w:r>
        <w:t xml:space="preserve">Green Tea Extract 20:1 (450mg) 95% Polyphenols; 45% EGCG </w:t>
      </w:r>
    </w:p>
    <w:p w14:paraId="55F02772" w14:textId="77777777" w:rsidR="00E92DD4" w:rsidRPr="005E6AF2" w:rsidRDefault="00E92DD4" w:rsidP="005E6AF2"/>
    <w:sectPr w:rsidR="00E92DD4" w:rsidRPr="005E6A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4C51C9"/>
    <w:multiLevelType w:val="multilevel"/>
    <w:tmpl w:val="B448D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6B7365"/>
    <w:multiLevelType w:val="multilevel"/>
    <w:tmpl w:val="85AC7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B63B5A"/>
    <w:multiLevelType w:val="multilevel"/>
    <w:tmpl w:val="44A4C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E962E8C"/>
    <w:multiLevelType w:val="multilevel"/>
    <w:tmpl w:val="D4B01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DD4"/>
    <w:rsid w:val="005E6AF2"/>
    <w:rsid w:val="00DA6072"/>
    <w:rsid w:val="00E92D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F3762"/>
  <w15:chartTrackingRefBased/>
  <w15:docId w15:val="{87F9031A-FBA9-4889-BAF0-38961E165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92D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next w:val="Normal"/>
    <w:link w:val="Heading2Char"/>
    <w:uiPriority w:val="9"/>
    <w:semiHidden/>
    <w:unhideWhenUsed/>
    <w:qFormat/>
    <w:rsid w:val="00E92D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92D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E6AF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DD4"/>
    <w:rPr>
      <w:rFonts w:ascii="Times New Roman" w:eastAsia="Times New Roman" w:hAnsi="Times New Roman" w:cs="Times New Roman"/>
      <w:b/>
      <w:bCs/>
      <w:kern w:val="36"/>
      <w:sz w:val="48"/>
      <w:szCs w:val="48"/>
      <w:lang w:eastAsia="en-AU"/>
    </w:rPr>
  </w:style>
  <w:style w:type="character" w:customStyle="1" w:styleId="a-size-large">
    <w:name w:val="a-size-large"/>
    <w:basedOn w:val="DefaultParagraphFont"/>
    <w:rsid w:val="00E92DD4"/>
  </w:style>
  <w:style w:type="character" w:customStyle="1" w:styleId="a-list-item">
    <w:name w:val="a-list-item"/>
    <w:basedOn w:val="DefaultParagraphFont"/>
    <w:rsid w:val="00E92DD4"/>
  </w:style>
  <w:style w:type="character" w:customStyle="1" w:styleId="Heading2Char">
    <w:name w:val="Heading 2 Char"/>
    <w:basedOn w:val="DefaultParagraphFont"/>
    <w:link w:val="Heading2"/>
    <w:uiPriority w:val="9"/>
    <w:semiHidden/>
    <w:rsid w:val="00E92DD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92DD4"/>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E92DD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4Char">
    <w:name w:val="Heading 4 Char"/>
    <w:basedOn w:val="DefaultParagraphFont"/>
    <w:link w:val="Heading4"/>
    <w:uiPriority w:val="9"/>
    <w:semiHidden/>
    <w:rsid w:val="005E6AF2"/>
    <w:rPr>
      <w:rFonts w:asciiTheme="majorHAnsi" w:eastAsiaTheme="majorEastAsia" w:hAnsiTheme="majorHAnsi" w:cstheme="majorBidi"/>
      <w:i/>
      <w:iCs/>
      <w:color w:val="2F5496" w:themeColor="accent1" w:themeShade="BF"/>
    </w:rPr>
  </w:style>
  <w:style w:type="paragraph" w:customStyle="1" w:styleId="a-spacing-base">
    <w:name w:val="a-spacing-base"/>
    <w:basedOn w:val="Normal"/>
    <w:rsid w:val="005E6AF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text-bold">
    <w:name w:val="a-text-bold"/>
    <w:basedOn w:val="DefaultParagraphFont"/>
    <w:rsid w:val="005E6AF2"/>
  </w:style>
  <w:style w:type="character" w:customStyle="1" w:styleId="a-text-italic">
    <w:name w:val="a-text-italic"/>
    <w:basedOn w:val="DefaultParagraphFont"/>
    <w:rsid w:val="005E6AF2"/>
  </w:style>
  <w:style w:type="paragraph" w:customStyle="1" w:styleId="a-size-small">
    <w:name w:val="a-size-small"/>
    <w:basedOn w:val="Normal"/>
    <w:rsid w:val="005E6AF2"/>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04023">
      <w:bodyDiv w:val="1"/>
      <w:marLeft w:val="0"/>
      <w:marRight w:val="0"/>
      <w:marTop w:val="0"/>
      <w:marBottom w:val="0"/>
      <w:divBdr>
        <w:top w:val="none" w:sz="0" w:space="0" w:color="auto"/>
        <w:left w:val="none" w:sz="0" w:space="0" w:color="auto"/>
        <w:bottom w:val="none" w:sz="0" w:space="0" w:color="auto"/>
        <w:right w:val="none" w:sz="0" w:space="0" w:color="auto"/>
      </w:divBdr>
    </w:div>
    <w:div w:id="177738706">
      <w:bodyDiv w:val="1"/>
      <w:marLeft w:val="0"/>
      <w:marRight w:val="0"/>
      <w:marTop w:val="0"/>
      <w:marBottom w:val="0"/>
      <w:divBdr>
        <w:top w:val="none" w:sz="0" w:space="0" w:color="auto"/>
        <w:left w:val="none" w:sz="0" w:space="0" w:color="auto"/>
        <w:bottom w:val="none" w:sz="0" w:space="0" w:color="auto"/>
        <w:right w:val="none" w:sz="0" w:space="0" w:color="auto"/>
      </w:divBdr>
      <w:divsChild>
        <w:div w:id="349457967">
          <w:marLeft w:val="0"/>
          <w:marRight w:val="0"/>
          <w:marTop w:val="0"/>
          <w:marBottom w:val="0"/>
          <w:divBdr>
            <w:top w:val="none" w:sz="0" w:space="0" w:color="auto"/>
            <w:left w:val="none" w:sz="0" w:space="0" w:color="auto"/>
            <w:bottom w:val="none" w:sz="0" w:space="0" w:color="auto"/>
            <w:right w:val="none" w:sz="0" w:space="0" w:color="auto"/>
          </w:divBdr>
        </w:div>
      </w:divsChild>
    </w:div>
    <w:div w:id="397754764">
      <w:bodyDiv w:val="1"/>
      <w:marLeft w:val="0"/>
      <w:marRight w:val="0"/>
      <w:marTop w:val="0"/>
      <w:marBottom w:val="0"/>
      <w:divBdr>
        <w:top w:val="none" w:sz="0" w:space="0" w:color="auto"/>
        <w:left w:val="none" w:sz="0" w:space="0" w:color="auto"/>
        <w:bottom w:val="none" w:sz="0" w:space="0" w:color="auto"/>
        <w:right w:val="none" w:sz="0" w:space="0" w:color="auto"/>
      </w:divBdr>
    </w:div>
    <w:div w:id="1481657344">
      <w:bodyDiv w:val="1"/>
      <w:marLeft w:val="0"/>
      <w:marRight w:val="0"/>
      <w:marTop w:val="0"/>
      <w:marBottom w:val="0"/>
      <w:divBdr>
        <w:top w:val="none" w:sz="0" w:space="0" w:color="auto"/>
        <w:left w:val="none" w:sz="0" w:space="0" w:color="auto"/>
        <w:bottom w:val="none" w:sz="0" w:space="0" w:color="auto"/>
        <w:right w:val="none" w:sz="0" w:space="0" w:color="auto"/>
      </w:divBdr>
      <w:divsChild>
        <w:div w:id="557742155">
          <w:marLeft w:val="0"/>
          <w:marRight w:val="0"/>
          <w:marTop w:val="0"/>
          <w:marBottom w:val="0"/>
          <w:divBdr>
            <w:top w:val="none" w:sz="0" w:space="0" w:color="auto"/>
            <w:left w:val="none" w:sz="0" w:space="0" w:color="auto"/>
            <w:bottom w:val="none" w:sz="0" w:space="0" w:color="auto"/>
            <w:right w:val="none" w:sz="0" w:space="0" w:color="auto"/>
          </w:divBdr>
        </w:div>
        <w:div w:id="256209962">
          <w:marLeft w:val="0"/>
          <w:marRight w:val="0"/>
          <w:marTop w:val="0"/>
          <w:marBottom w:val="0"/>
          <w:divBdr>
            <w:top w:val="none" w:sz="0" w:space="0" w:color="auto"/>
            <w:left w:val="none" w:sz="0" w:space="0" w:color="auto"/>
            <w:bottom w:val="none" w:sz="0" w:space="0" w:color="auto"/>
            <w:right w:val="none" w:sz="0" w:space="0" w:color="auto"/>
          </w:divBdr>
          <w:divsChild>
            <w:div w:id="1305282387">
              <w:marLeft w:val="0"/>
              <w:marRight w:val="0"/>
              <w:marTop w:val="0"/>
              <w:marBottom w:val="0"/>
              <w:divBdr>
                <w:top w:val="none" w:sz="0" w:space="0" w:color="auto"/>
                <w:left w:val="none" w:sz="0" w:space="0" w:color="auto"/>
                <w:bottom w:val="none" w:sz="0" w:space="0" w:color="auto"/>
                <w:right w:val="none" w:sz="0" w:space="0" w:color="auto"/>
              </w:divBdr>
              <w:divsChild>
                <w:div w:id="973020868">
                  <w:marLeft w:val="0"/>
                  <w:marRight w:val="0"/>
                  <w:marTop w:val="0"/>
                  <w:marBottom w:val="0"/>
                  <w:divBdr>
                    <w:top w:val="none" w:sz="0" w:space="0" w:color="auto"/>
                    <w:left w:val="none" w:sz="0" w:space="0" w:color="auto"/>
                    <w:bottom w:val="none" w:sz="0" w:space="0" w:color="auto"/>
                    <w:right w:val="none" w:sz="0" w:space="0" w:color="auto"/>
                  </w:divBdr>
                  <w:divsChild>
                    <w:div w:id="1564020772">
                      <w:marLeft w:val="0"/>
                      <w:marRight w:val="0"/>
                      <w:marTop w:val="0"/>
                      <w:marBottom w:val="0"/>
                      <w:divBdr>
                        <w:top w:val="none" w:sz="0" w:space="0" w:color="auto"/>
                        <w:left w:val="none" w:sz="0" w:space="0" w:color="auto"/>
                        <w:bottom w:val="none" w:sz="0" w:space="0" w:color="auto"/>
                        <w:right w:val="none" w:sz="0" w:space="0" w:color="auto"/>
                      </w:divBdr>
                      <w:divsChild>
                        <w:div w:id="1550846635">
                          <w:marLeft w:val="0"/>
                          <w:marRight w:val="0"/>
                          <w:marTop w:val="0"/>
                          <w:marBottom w:val="0"/>
                          <w:divBdr>
                            <w:top w:val="none" w:sz="0" w:space="0" w:color="auto"/>
                            <w:left w:val="none" w:sz="0" w:space="0" w:color="auto"/>
                            <w:bottom w:val="none" w:sz="0" w:space="0" w:color="auto"/>
                            <w:right w:val="none" w:sz="0" w:space="0" w:color="auto"/>
                          </w:divBdr>
                          <w:divsChild>
                            <w:div w:id="1826894710">
                              <w:marLeft w:val="0"/>
                              <w:marRight w:val="0"/>
                              <w:marTop w:val="0"/>
                              <w:marBottom w:val="0"/>
                              <w:divBdr>
                                <w:top w:val="none" w:sz="0" w:space="0" w:color="auto"/>
                                <w:left w:val="none" w:sz="0" w:space="0" w:color="auto"/>
                                <w:bottom w:val="none" w:sz="0" w:space="0" w:color="auto"/>
                                <w:right w:val="none" w:sz="0" w:space="0" w:color="auto"/>
                              </w:divBdr>
                              <w:divsChild>
                                <w:div w:id="278804993">
                                  <w:marLeft w:val="0"/>
                                  <w:marRight w:val="0"/>
                                  <w:marTop w:val="0"/>
                                  <w:marBottom w:val="0"/>
                                  <w:divBdr>
                                    <w:top w:val="none" w:sz="0" w:space="0" w:color="auto"/>
                                    <w:left w:val="none" w:sz="0" w:space="0" w:color="auto"/>
                                    <w:bottom w:val="none" w:sz="0" w:space="0" w:color="auto"/>
                                    <w:right w:val="none" w:sz="0" w:space="0" w:color="auto"/>
                                  </w:divBdr>
                                </w:div>
                                <w:div w:id="1459256343">
                                  <w:marLeft w:val="0"/>
                                  <w:marRight w:val="0"/>
                                  <w:marTop w:val="0"/>
                                  <w:marBottom w:val="0"/>
                                  <w:divBdr>
                                    <w:top w:val="none" w:sz="0" w:space="0" w:color="auto"/>
                                    <w:left w:val="none" w:sz="0" w:space="0" w:color="auto"/>
                                    <w:bottom w:val="none" w:sz="0" w:space="0" w:color="auto"/>
                                    <w:right w:val="none" w:sz="0" w:space="0" w:color="auto"/>
                                  </w:divBdr>
                                </w:div>
                                <w:div w:id="516774464">
                                  <w:marLeft w:val="0"/>
                                  <w:marRight w:val="0"/>
                                  <w:marTop w:val="0"/>
                                  <w:marBottom w:val="0"/>
                                  <w:divBdr>
                                    <w:top w:val="none" w:sz="0" w:space="0" w:color="auto"/>
                                    <w:left w:val="none" w:sz="0" w:space="0" w:color="auto"/>
                                    <w:bottom w:val="none" w:sz="0" w:space="0" w:color="auto"/>
                                    <w:right w:val="none" w:sz="0" w:space="0" w:color="auto"/>
                                  </w:divBdr>
                                </w:div>
                                <w:div w:id="1628656204">
                                  <w:marLeft w:val="0"/>
                                  <w:marRight w:val="0"/>
                                  <w:marTop w:val="0"/>
                                  <w:marBottom w:val="0"/>
                                  <w:divBdr>
                                    <w:top w:val="none" w:sz="0" w:space="0" w:color="auto"/>
                                    <w:left w:val="none" w:sz="0" w:space="0" w:color="auto"/>
                                    <w:bottom w:val="none" w:sz="0" w:space="0" w:color="auto"/>
                                    <w:right w:val="none" w:sz="0" w:space="0" w:color="auto"/>
                                  </w:divBdr>
                                </w:div>
                                <w:div w:id="1160999927">
                                  <w:marLeft w:val="0"/>
                                  <w:marRight w:val="0"/>
                                  <w:marTop w:val="0"/>
                                  <w:marBottom w:val="0"/>
                                  <w:divBdr>
                                    <w:top w:val="none" w:sz="0" w:space="0" w:color="auto"/>
                                    <w:left w:val="none" w:sz="0" w:space="0" w:color="auto"/>
                                    <w:bottom w:val="none" w:sz="0" w:space="0" w:color="auto"/>
                                    <w:right w:val="none" w:sz="0" w:space="0" w:color="auto"/>
                                  </w:divBdr>
                                </w:div>
                                <w:div w:id="1789665525">
                                  <w:marLeft w:val="0"/>
                                  <w:marRight w:val="0"/>
                                  <w:marTop w:val="0"/>
                                  <w:marBottom w:val="0"/>
                                  <w:divBdr>
                                    <w:top w:val="none" w:sz="0" w:space="0" w:color="auto"/>
                                    <w:left w:val="none" w:sz="0" w:space="0" w:color="auto"/>
                                    <w:bottom w:val="none" w:sz="0" w:space="0" w:color="auto"/>
                                    <w:right w:val="none" w:sz="0" w:space="0" w:color="auto"/>
                                  </w:divBdr>
                                </w:div>
                                <w:div w:id="1610313728">
                                  <w:marLeft w:val="0"/>
                                  <w:marRight w:val="0"/>
                                  <w:marTop w:val="0"/>
                                  <w:marBottom w:val="0"/>
                                  <w:divBdr>
                                    <w:top w:val="none" w:sz="0" w:space="0" w:color="auto"/>
                                    <w:left w:val="none" w:sz="0" w:space="0" w:color="auto"/>
                                    <w:bottom w:val="none" w:sz="0" w:space="0" w:color="auto"/>
                                    <w:right w:val="none" w:sz="0" w:space="0" w:color="auto"/>
                                  </w:divBdr>
                                </w:div>
                                <w:div w:id="160931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548347">
          <w:marLeft w:val="0"/>
          <w:marRight w:val="0"/>
          <w:marTop w:val="0"/>
          <w:marBottom w:val="0"/>
          <w:divBdr>
            <w:top w:val="none" w:sz="0" w:space="0" w:color="auto"/>
            <w:left w:val="none" w:sz="0" w:space="0" w:color="auto"/>
            <w:bottom w:val="none" w:sz="0" w:space="0" w:color="auto"/>
            <w:right w:val="none" w:sz="0" w:space="0" w:color="auto"/>
          </w:divBdr>
          <w:divsChild>
            <w:div w:id="505293953">
              <w:marLeft w:val="0"/>
              <w:marRight w:val="0"/>
              <w:marTop w:val="0"/>
              <w:marBottom w:val="0"/>
              <w:divBdr>
                <w:top w:val="none" w:sz="0" w:space="0" w:color="auto"/>
                <w:left w:val="none" w:sz="0" w:space="0" w:color="auto"/>
                <w:bottom w:val="none" w:sz="0" w:space="0" w:color="auto"/>
                <w:right w:val="none" w:sz="0" w:space="0" w:color="auto"/>
              </w:divBdr>
              <w:divsChild>
                <w:div w:id="1651903019">
                  <w:marLeft w:val="0"/>
                  <w:marRight w:val="0"/>
                  <w:marTop w:val="0"/>
                  <w:marBottom w:val="0"/>
                  <w:divBdr>
                    <w:top w:val="none" w:sz="0" w:space="0" w:color="auto"/>
                    <w:left w:val="none" w:sz="0" w:space="0" w:color="auto"/>
                    <w:bottom w:val="none" w:sz="0" w:space="0" w:color="auto"/>
                    <w:right w:val="none" w:sz="0" w:space="0" w:color="auto"/>
                  </w:divBdr>
                  <w:divsChild>
                    <w:div w:id="1188173985">
                      <w:marLeft w:val="0"/>
                      <w:marRight w:val="0"/>
                      <w:marTop w:val="0"/>
                      <w:marBottom w:val="0"/>
                      <w:divBdr>
                        <w:top w:val="none" w:sz="0" w:space="0" w:color="auto"/>
                        <w:left w:val="none" w:sz="0" w:space="0" w:color="auto"/>
                        <w:bottom w:val="none" w:sz="0" w:space="0" w:color="auto"/>
                        <w:right w:val="none" w:sz="0" w:space="0" w:color="auto"/>
                      </w:divBdr>
                      <w:divsChild>
                        <w:div w:id="544605452">
                          <w:marLeft w:val="0"/>
                          <w:marRight w:val="0"/>
                          <w:marTop w:val="0"/>
                          <w:marBottom w:val="0"/>
                          <w:divBdr>
                            <w:top w:val="none" w:sz="0" w:space="0" w:color="auto"/>
                            <w:left w:val="none" w:sz="0" w:space="0" w:color="auto"/>
                            <w:bottom w:val="none" w:sz="0" w:space="0" w:color="auto"/>
                            <w:right w:val="none" w:sz="0" w:space="0" w:color="auto"/>
                          </w:divBdr>
                        </w:div>
                        <w:div w:id="65086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613274">
          <w:marLeft w:val="0"/>
          <w:marRight w:val="0"/>
          <w:marTop w:val="0"/>
          <w:marBottom w:val="0"/>
          <w:divBdr>
            <w:top w:val="none" w:sz="0" w:space="0" w:color="auto"/>
            <w:left w:val="none" w:sz="0" w:space="0" w:color="auto"/>
            <w:bottom w:val="none" w:sz="0" w:space="0" w:color="auto"/>
            <w:right w:val="none" w:sz="0" w:space="0" w:color="auto"/>
          </w:divBdr>
        </w:div>
        <w:div w:id="1887447281">
          <w:marLeft w:val="0"/>
          <w:marRight w:val="0"/>
          <w:marTop w:val="0"/>
          <w:marBottom w:val="0"/>
          <w:divBdr>
            <w:top w:val="none" w:sz="0" w:space="0" w:color="auto"/>
            <w:left w:val="none" w:sz="0" w:space="0" w:color="auto"/>
            <w:bottom w:val="none" w:sz="0" w:space="0" w:color="auto"/>
            <w:right w:val="none" w:sz="0" w:space="0" w:color="auto"/>
          </w:divBdr>
        </w:div>
        <w:div w:id="1151798180">
          <w:marLeft w:val="0"/>
          <w:marRight w:val="0"/>
          <w:marTop w:val="0"/>
          <w:marBottom w:val="0"/>
          <w:divBdr>
            <w:top w:val="none" w:sz="0" w:space="0" w:color="auto"/>
            <w:left w:val="none" w:sz="0" w:space="0" w:color="auto"/>
            <w:bottom w:val="none" w:sz="0" w:space="0" w:color="auto"/>
            <w:right w:val="none" w:sz="0" w:space="0" w:color="auto"/>
          </w:divBdr>
        </w:div>
        <w:div w:id="495072586">
          <w:marLeft w:val="0"/>
          <w:marRight w:val="0"/>
          <w:marTop w:val="0"/>
          <w:marBottom w:val="0"/>
          <w:divBdr>
            <w:top w:val="none" w:sz="0" w:space="0" w:color="auto"/>
            <w:left w:val="none" w:sz="0" w:space="0" w:color="auto"/>
            <w:bottom w:val="none" w:sz="0" w:space="0" w:color="auto"/>
            <w:right w:val="none" w:sz="0" w:space="0" w:color="auto"/>
          </w:divBdr>
        </w:div>
        <w:div w:id="1802846097">
          <w:marLeft w:val="0"/>
          <w:marRight w:val="0"/>
          <w:marTop w:val="0"/>
          <w:marBottom w:val="0"/>
          <w:divBdr>
            <w:top w:val="none" w:sz="0" w:space="0" w:color="auto"/>
            <w:left w:val="none" w:sz="0" w:space="0" w:color="auto"/>
            <w:bottom w:val="none" w:sz="0" w:space="0" w:color="auto"/>
            <w:right w:val="none" w:sz="0" w:space="0" w:color="auto"/>
          </w:divBdr>
        </w:div>
        <w:div w:id="1062950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717</Words>
  <Characters>4089</Characters>
  <Application>Microsoft Office Word</Application>
  <DocSecurity>0</DocSecurity>
  <Lines>34</Lines>
  <Paragraphs>9</Paragraphs>
  <ScaleCrop>false</ScaleCrop>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Killer Network</dc:creator>
  <cp:keywords/>
  <dc:description/>
  <cp:lastModifiedBy>Killer Network</cp:lastModifiedBy>
  <cp:revision>3</cp:revision>
  <dcterms:created xsi:type="dcterms:W3CDTF">2020-11-16T10:49:00Z</dcterms:created>
  <dcterms:modified xsi:type="dcterms:W3CDTF">2020-12-23T11:37:00Z</dcterms:modified>
</cp:coreProperties>
</file>