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27" w:type="dxa"/>
        <w:tblInd w:w="-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20" w:type="dxa"/>
          <w:right w:w="120" w:type="dxa"/>
        </w:tblCellMar>
        <w:tblLook w:val="0000" w:firstRow="0" w:lastRow="0" w:firstColumn="0" w:lastColumn="0" w:noHBand="0" w:noVBand="0"/>
      </w:tblPr>
      <w:tblGrid>
        <w:gridCol w:w="10927"/>
      </w:tblGrid>
      <w:tr w:rsidR="00970617" w:rsidRPr="00970617" w14:paraId="33EEBF7C" w14:textId="77777777" w:rsidTr="0061479B">
        <w:trPr>
          <w:trHeight w:val="306"/>
        </w:trPr>
        <w:tc>
          <w:tcPr>
            <w:tcW w:w="10927" w:type="dxa"/>
          </w:tcPr>
          <w:p w14:paraId="4FDEDDC5" w14:textId="77777777" w:rsidR="00C71175" w:rsidRPr="00970617" w:rsidRDefault="003654BB" w:rsidP="00134C0F">
            <w:pPr>
              <w:jc w:val="center"/>
              <w:rPr>
                <w:b/>
                <w:sz w:val="28"/>
                <w:szCs w:val="28"/>
              </w:rPr>
            </w:pPr>
            <w:r w:rsidRPr="00970617">
              <w:rPr>
                <w:b/>
                <w:sz w:val="28"/>
                <w:szCs w:val="28"/>
              </w:rPr>
              <w:t>PLAN FOR PROGRAM CLOSURE</w:t>
            </w:r>
          </w:p>
        </w:tc>
      </w:tr>
      <w:tr w:rsidR="00970617" w:rsidRPr="00970617" w14:paraId="1359CB89" w14:textId="77777777" w:rsidTr="0061479B">
        <w:trPr>
          <w:trHeight w:val="10819"/>
        </w:trPr>
        <w:tc>
          <w:tcPr>
            <w:tcW w:w="10927" w:type="dxa"/>
          </w:tcPr>
          <w:p w14:paraId="6934C79E" w14:textId="77777777" w:rsidR="00C71175" w:rsidRPr="00970617" w:rsidRDefault="00C71175" w:rsidP="00BA6996">
            <w:pPr>
              <w:rPr>
                <w:sz w:val="22"/>
                <w:szCs w:val="22"/>
              </w:rPr>
            </w:pPr>
          </w:p>
          <w:p w14:paraId="28DAF4DB" w14:textId="77777777" w:rsidR="00BA6996" w:rsidRPr="00970617" w:rsidRDefault="003654BB" w:rsidP="00BA6996">
            <w:pPr>
              <w:rPr>
                <w:sz w:val="22"/>
                <w:szCs w:val="22"/>
              </w:rPr>
            </w:pPr>
            <w:r w:rsidRPr="00970617">
              <w:rPr>
                <w:sz w:val="22"/>
                <w:szCs w:val="22"/>
              </w:rPr>
              <w:t>Program</w:t>
            </w:r>
            <w:r w:rsidR="00BA6996" w:rsidRPr="00970617">
              <w:rPr>
                <w:sz w:val="22"/>
                <w:szCs w:val="22"/>
              </w:rPr>
              <w:t xml:space="preserve">: </w:t>
            </w:r>
            <w:r w:rsidR="00BA6996" w:rsidRPr="00970617">
              <w:rPr>
                <w:sz w:val="22"/>
                <w:szCs w:val="22"/>
              </w:rPr>
              <w:fldChar w:fldCharType="begin">
                <w:ffData>
                  <w:name w:val="Text1"/>
                  <w:enabled/>
                  <w:calcOnExit w:val="0"/>
                  <w:textInput/>
                </w:ffData>
              </w:fldChar>
            </w:r>
            <w:bookmarkStart w:id="0" w:name="Text1"/>
            <w:r w:rsidR="00BA6996" w:rsidRPr="00970617">
              <w:rPr>
                <w:sz w:val="22"/>
                <w:szCs w:val="22"/>
              </w:rPr>
              <w:instrText xml:space="preserve"> FORMTEXT </w:instrText>
            </w:r>
            <w:r w:rsidR="00BA6996" w:rsidRPr="00970617">
              <w:rPr>
                <w:sz w:val="22"/>
                <w:szCs w:val="22"/>
              </w:rPr>
            </w:r>
            <w:r w:rsidR="00BA6996" w:rsidRPr="00970617">
              <w:rPr>
                <w:sz w:val="22"/>
                <w:szCs w:val="22"/>
              </w:rPr>
              <w:fldChar w:fldCharType="separate"/>
            </w:r>
            <w:r w:rsidR="00BA6996" w:rsidRPr="00970617">
              <w:rPr>
                <w:noProof/>
                <w:sz w:val="22"/>
                <w:szCs w:val="22"/>
              </w:rPr>
              <w:t xml:space="preserve">                                       </w:t>
            </w:r>
            <w:r w:rsidR="00BA6996" w:rsidRPr="00970617">
              <w:rPr>
                <w:sz w:val="22"/>
                <w:szCs w:val="22"/>
              </w:rPr>
              <w:fldChar w:fldCharType="end"/>
            </w:r>
            <w:bookmarkEnd w:id="0"/>
            <w:r w:rsidR="00BA6996" w:rsidRPr="00970617">
              <w:rPr>
                <w:sz w:val="22"/>
                <w:szCs w:val="22"/>
              </w:rPr>
              <w:t xml:space="preserve">                                                        Date</w:t>
            </w:r>
            <w:r w:rsidR="00E64182" w:rsidRPr="00970617">
              <w:rPr>
                <w:sz w:val="22"/>
                <w:szCs w:val="22"/>
              </w:rPr>
              <w:t xml:space="preserve"> of development</w:t>
            </w:r>
            <w:r w:rsidR="00BA6996" w:rsidRPr="00970617">
              <w:rPr>
                <w:sz w:val="22"/>
                <w:szCs w:val="22"/>
              </w:rPr>
              <w:t xml:space="preserve">: </w:t>
            </w:r>
            <w:r w:rsidR="00BA6996" w:rsidRPr="00970617">
              <w:rPr>
                <w:sz w:val="22"/>
                <w:szCs w:val="22"/>
              </w:rPr>
              <w:fldChar w:fldCharType="begin">
                <w:ffData>
                  <w:name w:val="Text1"/>
                  <w:enabled/>
                  <w:calcOnExit w:val="0"/>
                  <w:textInput/>
                </w:ffData>
              </w:fldChar>
            </w:r>
            <w:r w:rsidR="00BA6996" w:rsidRPr="00970617">
              <w:rPr>
                <w:sz w:val="22"/>
                <w:szCs w:val="22"/>
              </w:rPr>
              <w:instrText xml:space="preserve"> FORMTEXT </w:instrText>
            </w:r>
            <w:r w:rsidR="00BA6996" w:rsidRPr="00970617">
              <w:rPr>
                <w:sz w:val="22"/>
                <w:szCs w:val="22"/>
              </w:rPr>
            </w:r>
            <w:r w:rsidR="00BA6996" w:rsidRPr="00970617">
              <w:rPr>
                <w:sz w:val="22"/>
                <w:szCs w:val="22"/>
              </w:rPr>
              <w:fldChar w:fldCharType="separate"/>
            </w:r>
            <w:r w:rsidR="00BA6996" w:rsidRPr="00970617">
              <w:rPr>
                <w:noProof/>
                <w:sz w:val="22"/>
                <w:szCs w:val="22"/>
              </w:rPr>
              <w:t xml:space="preserve">                   </w:t>
            </w:r>
            <w:r w:rsidR="00BA6996" w:rsidRPr="00970617">
              <w:rPr>
                <w:sz w:val="22"/>
                <w:szCs w:val="22"/>
              </w:rPr>
              <w:fldChar w:fldCharType="end"/>
            </w:r>
          </w:p>
          <w:p w14:paraId="72F04415" w14:textId="77777777" w:rsidR="00B75180" w:rsidRPr="00970617" w:rsidRDefault="00B75180" w:rsidP="00BA6996">
            <w:pPr>
              <w:rPr>
                <w:sz w:val="22"/>
                <w:szCs w:val="22"/>
              </w:rPr>
            </w:pPr>
          </w:p>
          <w:p w14:paraId="0670C142" w14:textId="77777777" w:rsidR="00B802AA" w:rsidRPr="00970617" w:rsidRDefault="003654BB" w:rsidP="00BA6996">
            <w:pPr>
              <w:rPr>
                <w:sz w:val="22"/>
                <w:szCs w:val="22"/>
              </w:rPr>
            </w:pPr>
            <w:r w:rsidRPr="00970617">
              <w:rPr>
                <w:sz w:val="22"/>
                <w:szCs w:val="22"/>
              </w:rPr>
              <w:t xml:space="preserve">MN Statutes, section 245A.04, subdivision 15a requires that a provider have a plan for transfer of service recipients and records upon closure. This written plan is necessary to indicate how the program will ensure the transfer of service recipients and records for both open and closed cases if the program closes. </w:t>
            </w:r>
            <w:r w:rsidR="00E64182" w:rsidRPr="00970617">
              <w:rPr>
                <w:sz w:val="22"/>
                <w:szCs w:val="22"/>
              </w:rPr>
              <w:t xml:space="preserve">This plan provides for how private and confidential information concerning service recipients will be managed. </w:t>
            </w:r>
            <w:r w:rsidR="00B802AA" w:rsidRPr="00970617">
              <w:rPr>
                <w:sz w:val="22"/>
                <w:szCs w:val="22"/>
              </w:rPr>
              <w:t>Providers must also follow the standards for service termination as directed by MN Statute.</w:t>
            </w:r>
          </w:p>
          <w:p w14:paraId="2EB2BC8C" w14:textId="77777777" w:rsidR="00B802AA" w:rsidRPr="00970617" w:rsidRDefault="00B802AA" w:rsidP="00BA6996">
            <w:pPr>
              <w:rPr>
                <w:sz w:val="22"/>
                <w:szCs w:val="22"/>
              </w:rPr>
            </w:pPr>
          </w:p>
          <w:p w14:paraId="19F809D9" w14:textId="77777777" w:rsidR="00BE5270" w:rsidRPr="00970617" w:rsidRDefault="00BE5270" w:rsidP="00BA6996">
            <w:pPr>
              <w:rPr>
                <w:sz w:val="22"/>
                <w:szCs w:val="22"/>
              </w:rPr>
            </w:pPr>
          </w:p>
          <w:p w14:paraId="5B9E8C24" w14:textId="77777777" w:rsidR="003654BB" w:rsidRPr="00970617" w:rsidRDefault="003654BB" w:rsidP="00BA6996">
            <w:pPr>
              <w:rPr>
                <w:sz w:val="22"/>
                <w:szCs w:val="22"/>
              </w:rPr>
            </w:pPr>
            <w:r w:rsidRPr="00970617">
              <w:rPr>
                <w:sz w:val="22"/>
                <w:szCs w:val="22"/>
              </w:rPr>
              <w:t xml:space="preserve">Notification of closure </w:t>
            </w:r>
            <w:r w:rsidR="00DC1D53" w:rsidRPr="00970617">
              <w:rPr>
                <w:sz w:val="22"/>
                <w:szCs w:val="22"/>
              </w:rPr>
              <w:t>to affected service recipients</w:t>
            </w:r>
            <w:r w:rsidRPr="00970617">
              <w:rPr>
                <w:sz w:val="22"/>
                <w:szCs w:val="22"/>
              </w:rPr>
              <w:t>:</w:t>
            </w:r>
          </w:p>
          <w:p w14:paraId="6C7337C3" w14:textId="77777777" w:rsidR="003654BB" w:rsidRPr="00970617" w:rsidRDefault="00E64182" w:rsidP="003654BB">
            <w:pPr>
              <w:pStyle w:val="ListParagraph"/>
              <w:numPr>
                <w:ilvl w:val="0"/>
                <w:numId w:val="2"/>
              </w:numPr>
              <w:rPr>
                <w:sz w:val="22"/>
                <w:szCs w:val="22"/>
              </w:rPr>
            </w:pPr>
            <w:r w:rsidRPr="00970617">
              <w:rPr>
                <w:sz w:val="22"/>
                <w:szCs w:val="22"/>
              </w:rPr>
              <w:t xml:space="preserve">For non-245D licensed program, </w:t>
            </w:r>
            <w:r w:rsidR="003654BB" w:rsidRPr="00970617">
              <w:rPr>
                <w:sz w:val="22"/>
                <w:szCs w:val="22"/>
              </w:rPr>
              <w:t>notification must be provided at least 25 days prior to closure</w:t>
            </w:r>
            <w:r w:rsidRPr="00970617">
              <w:rPr>
                <w:sz w:val="22"/>
                <w:szCs w:val="22"/>
              </w:rPr>
              <w:t>.</w:t>
            </w:r>
            <w:r w:rsidR="003654BB" w:rsidRPr="00970617">
              <w:rPr>
                <w:sz w:val="22"/>
                <w:szCs w:val="22"/>
              </w:rPr>
              <w:t xml:space="preserve"> </w:t>
            </w:r>
          </w:p>
          <w:p w14:paraId="36DB6659" w14:textId="77777777" w:rsidR="00B379F0" w:rsidRPr="00970617" w:rsidRDefault="00B379F0" w:rsidP="003654BB">
            <w:pPr>
              <w:pStyle w:val="ListParagraph"/>
              <w:numPr>
                <w:ilvl w:val="0"/>
                <w:numId w:val="2"/>
              </w:numPr>
              <w:rPr>
                <w:sz w:val="22"/>
                <w:szCs w:val="22"/>
              </w:rPr>
            </w:pPr>
            <w:r w:rsidRPr="00970617">
              <w:rPr>
                <w:sz w:val="22"/>
                <w:szCs w:val="22"/>
              </w:rPr>
              <w:t xml:space="preserve">Per MN Statutes, section 245D.10, subdivision 3a, paragraph (e), </w:t>
            </w:r>
          </w:p>
          <w:p w14:paraId="1B2F2941" w14:textId="6A2C0C29" w:rsidR="003654BB" w:rsidRPr="00970617" w:rsidRDefault="003654BB" w:rsidP="00B379F0">
            <w:pPr>
              <w:pStyle w:val="ListParagraph"/>
              <w:numPr>
                <w:ilvl w:val="1"/>
                <w:numId w:val="2"/>
              </w:numPr>
              <w:rPr>
                <w:sz w:val="22"/>
                <w:szCs w:val="22"/>
              </w:rPr>
            </w:pPr>
            <w:r w:rsidRPr="00970617">
              <w:rPr>
                <w:sz w:val="22"/>
                <w:szCs w:val="22"/>
              </w:rPr>
              <w:t>245D intensive support service licensed programs, notification of closure for intensive service programs must occur 60 days prior to closure.</w:t>
            </w:r>
          </w:p>
          <w:p w14:paraId="7B4E6E5D" w14:textId="03CD6C75" w:rsidR="003654BB" w:rsidRPr="00970617" w:rsidRDefault="003654BB" w:rsidP="00B379F0">
            <w:pPr>
              <w:pStyle w:val="ListParagraph"/>
              <w:numPr>
                <w:ilvl w:val="1"/>
                <w:numId w:val="2"/>
              </w:numPr>
              <w:rPr>
                <w:sz w:val="22"/>
                <w:szCs w:val="22"/>
              </w:rPr>
            </w:pPr>
            <w:r w:rsidRPr="00970617">
              <w:rPr>
                <w:sz w:val="22"/>
                <w:szCs w:val="22"/>
              </w:rPr>
              <w:t>245D basic support service licensed programs, notification must occur 30 days prior to closure.</w:t>
            </w:r>
          </w:p>
          <w:p w14:paraId="0AECD821" w14:textId="77777777" w:rsidR="003654BB" w:rsidRPr="00970617" w:rsidRDefault="003654BB" w:rsidP="00BA6996">
            <w:pPr>
              <w:rPr>
                <w:sz w:val="22"/>
                <w:szCs w:val="22"/>
              </w:rPr>
            </w:pPr>
          </w:p>
          <w:p w14:paraId="3B2C24A8" w14:textId="77777777" w:rsidR="00DC1D53" w:rsidRPr="00970617" w:rsidRDefault="00DC1D53" w:rsidP="00DC1D53">
            <w:pPr>
              <w:rPr>
                <w:sz w:val="22"/>
                <w:szCs w:val="22"/>
              </w:rPr>
            </w:pPr>
          </w:p>
          <w:p w14:paraId="2787237D" w14:textId="77777777" w:rsidR="00DC1D53" w:rsidRPr="00970617" w:rsidRDefault="00DC1D53" w:rsidP="00DC1D53">
            <w:pPr>
              <w:rPr>
                <w:sz w:val="22"/>
                <w:szCs w:val="22"/>
              </w:rPr>
            </w:pPr>
            <w:r w:rsidRPr="00970617">
              <w:rPr>
                <w:sz w:val="22"/>
                <w:szCs w:val="22"/>
              </w:rPr>
              <w:t xml:space="preserve">For planned program closures, indicate the date notification was provided to affected service recipients, legal representatives or caregivers, and case managers: </w:t>
            </w:r>
            <w:r w:rsidRPr="00970617">
              <w:rPr>
                <w:sz w:val="22"/>
                <w:szCs w:val="22"/>
              </w:rPr>
              <w:fldChar w:fldCharType="begin">
                <w:ffData>
                  <w:name w:val="Text1"/>
                  <w:enabled/>
                  <w:calcOnExit w:val="0"/>
                  <w:textInput/>
                </w:ffData>
              </w:fldChar>
            </w:r>
            <w:r w:rsidRPr="00970617">
              <w:rPr>
                <w:sz w:val="22"/>
                <w:szCs w:val="22"/>
              </w:rPr>
              <w:instrText xml:space="preserve"> FORMTEXT </w:instrText>
            </w:r>
            <w:r w:rsidRPr="00970617">
              <w:rPr>
                <w:sz w:val="22"/>
                <w:szCs w:val="22"/>
              </w:rPr>
            </w:r>
            <w:r w:rsidRPr="00970617">
              <w:rPr>
                <w:sz w:val="22"/>
                <w:szCs w:val="22"/>
              </w:rPr>
              <w:fldChar w:fldCharType="separate"/>
            </w:r>
            <w:r w:rsidRPr="00970617">
              <w:rPr>
                <w:noProof/>
                <w:sz w:val="22"/>
                <w:szCs w:val="22"/>
              </w:rPr>
              <w:t xml:space="preserve">                   </w:t>
            </w:r>
            <w:r w:rsidRPr="00970617">
              <w:rPr>
                <w:sz w:val="22"/>
                <w:szCs w:val="22"/>
              </w:rPr>
              <w:fldChar w:fldCharType="end"/>
            </w:r>
          </w:p>
          <w:p w14:paraId="06693FD1" w14:textId="77777777" w:rsidR="003654BB" w:rsidRPr="00970617" w:rsidRDefault="003654BB" w:rsidP="00E64182">
            <w:pPr>
              <w:rPr>
                <w:sz w:val="22"/>
                <w:szCs w:val="22"/>
              </w:rPr>
            </w:pPr>
          </w:p>
          <w:p w14:paraId="0EC1DA65" w14:textId="77777777" w:rsidR="00E64182" w:rsidRPr="00970617" w:rsidRDefault="00E64182" w:rsidP="00E64182">
            <w:pPr>
              <w:rPr>
                <w:sz w:val="22"/>
                <w:szCs w:val="22"/>
              </w:rPr>
            </w:pPr>
          </w:p>
          <w:p w14:paraId="3DE40146" w14:textId="77777777" w:rsidR="00E64182" w:rsidRPr="00970617" w:rsidRDefault="00E64182" w:rsidP="00E64182">
            <w:pPr>
              <w:rPr>
                <w:sz w:val="22"/>
                <w:szCs w:val="22"/>
              </w:rPr>
            </w:pPr>
            <w:r w:rsidRPr="00970617">
              <w:rPr>
                <w:sz w:val="22"/>
                <w:szCs w:val="22"/>
              </w:rPr>
              <w:t>The following information must be developed and maintained by the program:</w:t>
            </w:r>
          </w:p>
          <w:p w14:paraId="6F11B730" w14:textId="77777777" w:rsidR="00B75180" w:rsidRPr="00970617" w:rsidRDefault="00B75180" w:rsidP="00BA6996">
            <w:pPr>
              <w:rPr>
                <w:sz w:val="22"/>
                <w:szCs w:val="22"/>
              </w:rPr>
            </w:pPr>
          </w:p>
          <w:p w14:paraId="15ADA7B3" w14:textId="77777777" w:rsidR="00BA6996" w:rsidRPr="00970617" w:rsidRDefault="00E64182" w:rsidP="00BA6996">
            <w:pPr>
              <w:numPr>
                <w:ilvl w:val="0"/>
                <w:numId w:val="1"/>
              </w:numPr>
              <w:ind w:left="330" w:hanging="330"/>
              <w:rPr>
                <w:sz w:val="22"/>
                <w:szCs w:val="22"/>
              </w:rPr>
            </w:pPr>
            <w:r w:rsidRPr="00970617">
              <w:rPr>
                <w:sz w:val="22"/>
                <w:szCs w:val="22"/>
              </w:rPr>
              <w:t xml:space="preserve">Specify the program’s arrangements that will be taken to transfer open cases and case records to another provider or county agency for the continuation of services. Also indicate the plans to transfer the case records with the </w:t>
            </w:r>
            <w:r w:rsidR="00BE5270" w:rsidRPr="00970617">
              <w:rPr>
                <w:sz w:val="22"/>
                <w:szCs w:val="22"/>
              </w:rPr>
              <w:t>service recipient</w:t>
            </w:r>
            <w:r w:rsidR="00B75180" w:rsidRPr="00970617">
              <w:rPr>
                <w:sz w:val="22"/>
                <w:szCs w:val="22"/>
              </w:rPr>
              <w:t>:</w:t>
            </w:r>
            <w:r w:rsidR="00674CF0" w:rsidRPr="00970617">
              <w:rPr>
                <w:sz w:val="22"/>
                <w:szCs w:val="22"/>
              </w:rPr>
              <w:t xml:space="preserve"> </w:t>
            </w:r>
          </w:p>
          <w:p w14:paraId="420729DC" w14:textId="77777777" w:rsidR="00BA6996" w:rsidRPr="00970617" w:rsidRDefault="00E64182" w:rsidP="00BA6996">
            <w:pPr>
              <w:ind w:left="330"/>
              <w:rPr>
                <w:sz w:val="22"/>
                <w:szCs w:val="22"/>
              </w:rPr>
            </w:pPr>
            <w:r w:rsidRPr="00970617">
              <w:rPr>
                <w:sz w:val="22"/>
                <w:szCs w:val="22"/>
              </w:rPr>
              <w:fldChar w:fldCharType="begin">
                <w:ffData>
                  <w:name w:val="Text1"/>
                  <w:enabled/>
                  <w:calcOnExit w:val="0"/>
                  <w:textInput/>
                </w:ffData>
              </w:fldChar>
            </w:r>
            <w:r w:rsidRPr="00970617">
              <w:rPr>
                <w:sz w:val="22"/>
                <w:szCs w:val="22"/>
              </w:rPr>
              <w:instrText xml:space="preserve"> FORMTEXT </w:instrText>
            </w:r>
            <w:r w:rsidRPr="00970617">
              <w:rPr>
                <w:sz w:val="22"/>
                <w:szCs w:val="22"/>
              </w:rPr>
            </w:r>
            <w:r w:rsidRPr="00970617">
              <w:rPr>
                <w:sz w:val="22"/>
                <w:szCs w:val="22"/>
              </w:rPr>
              <w:fldChar w:fldCharType="separate"/>
            </w:r>
            <w:r w:rsidRPr="00970617">
              <w:rPr>
                <w:noProof/>
                <w:sz w:val="22"/>
                <w:szCs w:val="22"/>
              </w:rPr>
              <w:t xml:space="preserve">                                                        </w:t>
            </w:r>
            <w:r w:rsidRPr="00970617">
              <w:rPr>
                <w:sz w:val="22"/>
                <w:szCs w:val="22"/>
              </w:rPr>
              <w:fldChar w:fldCharType="end"/>
            </w:r>
          </w:p>
          <w:p w14:paraId="27DDC0BA" w14:textId="77777777" w:rsidR="00BA6996" w:rsidRPr="00970617" w:rsidRDefault="00BA6996" w:rsidP="00BA6996">
            <w:pPr>
              <w:ind w:left="330"/>
              <w:rPr>
                <w:sz w:val="22"/>
                <w:szCs w:val="22"/>
              </w:rPr>
            </w:pPr>
          </w:p>
          <w:p w14:paraId="01377751" w14:textId="77777777" w:rsidR="00BA6996" w:rsidRPr="00970617" w:rsidRDefault="00BA6996" w:rsidP="00BA6996">
            <w:pPr>
              <w:ind w:left="330"/>
              <w:rPr>
                <w:sz w:val="22"/>
                <w:szCs w:val="22"/>
              </w:rPr>
            </w:pPr>
          </w:p>
          <w:p w14:paraId="47E90670" w14:textId="77777777" w:rsidR="00BA6996" w:rsidRPr="00970617" w:rsidRDefault="00BE5270" w:rsidP="00BA6996">
            <w:pPr>
              <w:ind w:left="330"/>
              <w:rPr>
                <w:sz w:val="22"/>
                <w:szCs w:val="22"/>
              </w:rPr>
            </w:pPr>
            <w:r w:rsidRPr="00970617">
              <w:rPr>
                <w:sz w:val="22"/>
                <w:szCs w:val="22"/>
              </w:rPr>
              <w:t xml:space="preserve">*All service recipients have the opportunity to choose their new service provider. This company will collaborate with the new service provider to coordinate the transfer of services to ensure continuity of care. </w:t>
            </w:r>
          </w:p>
          <w:p w14:paraId="51A8D061" w14:textId="77777777" w:rsidR="00BE5270" w:rsidRPr="00970617" w:rsidRDefault="00BE5270" w:rsidP="00BA6996">
            <w:pPr>
              <w:ind w:left="330"/>
              <w:rPr>
                <w:sz w:val="22"/>
                <w:szCs w:val="22"/>
              </w:rPr>
            </w:pPr>
          </w:p>
          <w:p w14:paraId="544EE870" w14:textId="77777777" w:rsidR="00BA6996" w:rsidRPr="00970617" w:rsidRDefault="00DC1D53" w:rsidP="00BA6996">
            <w:pPr>
              <w:numPr>
                <w:ilvl w:val="0"/>
                <w:numId w:val="1"/>
              </w:numPr>
              <w:ind w:left="330" w:hanging="330"/>
              <w:rPr>
                <w:sz w:val="22"/>
                <w:szCs w:val="22"/>
              </w:rPr>
            </w:pPr>
            <w:r w:rsidRPr="00970617">
              <w:rPr>
                <w:sz w:val="22"/>
                <w:szCs w:val="22"/>
              </w:rPr>
              <w:t>Specify the program’s arrangements that will be taken for the transfer of or maintenance of closed case records</w:t>
            </w:r>
            <w:r w:rsidR="00B75180" w:rsidRPr="00970617">
              <w:rPr>
                <w:sz w:val="22"/>
                <w:szCs w:val="22"/>
              </w:rPr>
              <w:t>:</w:t>
            </w:r>
            <w:r w:rsidR="00674CF0" w:rsidRPr="00970617">
              <w:rPr>
                <w:sz w:val="22"/>
                <w:szCs w:val="22"/>
              </w:rPr>
              <w:t xml:space="preserve"> </w:t>
            </w:r>
          </w:p>
          <w:p w14:paraId="7237EA4D" w14:textId="77777777" w:rsidR="00BA6996" w:rsidRPr="00970617" w:rsidRDefault="00B802AA" w:rsidP="00BA6996">
            <w:pPr>
              <w:ind w:left="330"/>
              <w:rPr>
                <w:sz w:val="22"/>
                <w:szCs w:val="22"/>
              </w:rPr>
            </w:pPr>
            <w:r w:rsidRPr="00970617">
              <w:rPr>
                <w:sz w:val="22"/>
                <w:szCs w:val="22"/>
              </w:rPr>
              <w:fldChar w:fldCharType="begin">
                <w:ffData>
                  <w:name w:val="Text1"/>
                  <w:enabled/>
                  <w:calcOnExit w:val="0"/>
                  <w:textInput/>
                </w:ffData>
              </w:fldChar>
            </w:r>
            <w:r w:rsidRPr="00970617">
              <w:rPr>
                <w:sz w:val="22"/>
                <w:szCs w:val="22"/>
              </w:rPr>
              <w:instrText xml:space="preserve"> FORMTEXT </w:instrText>
            </w:r>
            <w:r w:rsidRPr="00970617">
              <w:rPr>
                <w:sz w:val="22"/>
                <w:szCs w:val="22"/>
              </w:rPr>
            </w:r>
            <w:r w:rsidRPr="00970617">
              <w:rPr>
                <w:sz w:val="22"/>
                <w:szCs w:val="22"/>
              </w:rPr>
              <w:fldChar w:fldCharType="separate"/>
            </w:r>
            <w:r w:rsidRPr="00970617">
              <w:rPr>
                <w:noProof/>
                <w:sz w:val="22"/>
                <w:szCs w:val="22"/>
              </w:rPr>
              <w:t xml:space="preserve">                                                        </w:t>
            </w:r>
            <w:r w:rsidRPr="00970617">
              <w:rPr>
                <w:sz w:val="22"/>
                <w:szCs w:val="22"/>
              </w:rPr>
              <w:fldChar w:fldCharType="end"/>
            </w:r>
          </w:p>
          <w:p w14:paraId="66246F1A" w14:textId="77777777" w:rsidR="00B802AA" w:rsidRPr="00970617" w:rsidRDefault="00B802AA" w:rsidP="00BA6996">
            <w:pPr>
              <w:ind w:left="330"/>
              <w:rPr>
                <w:sz w:val="22"/>
                <w:szCs w:val="22"/>
              </w:rPr>
            </w:pPr>
          </w:p>
          <w:p w14:paraId="1EC71E46" w14:textId="77777777" w:rsidR="00B802AA" w:rsidRPr="00970617" w:rsidRDefault="00B802AA" w:rsidP="00BA6996">
            <w:pPr>
              <w:ind w:left="330"/>
              <w:rPr>
                <w:sz w:val="22"/>
                <w:szCs w:val="22"/>
              </w:rPr>
            </w:pPr>
          </w:p>
          <w:p w14:paraId="57E13780" w14:textId="77777777" w:rsidR="00BE5270" w:rsidRPr="00970617" w:rsidRDefault="00BE5270" w:rsidP="00BE5270">
            <w:pPr>
              <w:ind w:left="330"/>
              <w:rPr>
                <w:sz w:val="22"/>
                <w:szCs w:val="22"/>
              </w:rPr>
            </w:pPr>
            <w:r w:rsidRPr="00970617">
              <w:rPr>
                <w:sz w:val="22"/>
                <w:szCs w:val="22"/>
              </w:rPr>
              <w:t>Identify the county or similarly licensed provider that has agreed to accept and maintain the program’s closed case records and to provide follow-up services as necessary to affected clients.</w:t>
            </w:r>
          </w:p>
          <w:p w14:paraId="761AFBB2" w14:textId="77777777" w:rsidR="00B802AA" w:rsidRPr="00970617" w:rsidRDefault="00B802AA" w:rsidP="00BA6996">
            <w:pPr>
              <w:ind w:left="330"/>
              <w:rPr>
                <w:sz w:val="22"/>
                <w:szCs w:val="22"/>
              </w:rPr>
            </w:pPr>
            <w:r w:rsidRPr="00970617">
              <w:rPr>
                <w:sz w:val="22"/>
                <w:szCs w:val="22"/>
              </w:rPr>
              <w:t xml:space="preserve"> </w:t>
            </w:r>
          </w:p>
          <w:p w14:paraId="0436BF79" w14:textId="77777777" w:rsidR="00B802AA" w:rsidRPr="00970617" w:rsidRDefault="00B802AA" w:rsidP="00BA6996">
            <w:pPr>
              <w:ind w:left="330"/>
              <w:rPr>
                <w:sz w:val="22"/>
                <w:szCs w:val="22"/>
              </w:rPr>
            </w:pPr>
            <w:r w:rsidRPr="00970617">
              <w:rPr>
                <w:sz w:val="22"/>
                <w:szCs w:val="22"/>
              </w:rPr>
              <w:t>Name of county or licensed provider:</w:t>
            </w:r>
          </w:p>
          <w:p w14:paraId="435C3656" w14:textId="77777777" w:rsidR="00B802AA" w:rsidRPr="00970617" w:rsidRDefault="00B802AA" w:rsidP="00BA6996">
            <w:pPr>
              <w:ind w:left="330"/>
              <w:rPr>
                <w:sz w:val="22"/>
                <w:szCs w:val="22"/>
              </w:rPr>
            </w:pPr>
            <w:r w:rsidRPr="00970617">
              <w:rPr>
                <w:sz w:val="22"/>
                <w:szCs w:val="22"/>
              </w:rPr>
              <w:t>Address:</w:t>
            </w:r>
          </w:p>
          <w:p w14:paraId="439D4F9E" w14:textId="77777777" w:rsidR="00B802AA" w:rsidRPr="00970617" w:rsidRDefault="00B802AA" w:rsidP="00BA6996">
            <w:pPr>
              <w:ind w:left="330"/>
              <w:rPr>
                <w:sz w:val="22"/>
                <w:szCs w:val="22"/>
              </w:rPr>
            </w:pPr>
            <w:r w:rsidRPr="00970617">
              <w:rPr>
                <w:sz w:val="22"/>
                <w:szCs w:val="22"/>
              </w:rPr>
              <w:t>Phone number:</w:t>
            </w:r>
          </w:p>
          <w:p w14:paraId="05043A17" w14:textId="77777777" w:rsidR="00B802AA" w:rsidRPr="00970617" w:rsidRDefault="00B802AA" w:rsidP="00BA6996">
            <w:pPr>
              <w:ind w:left="330"/>
              <w:rPr>
                <w:sz w:val="22"/>
                <w:szCs w:val="22"/>
              </w:rPr>
            </w:pPr>
            <w:r w:rsidRPr="00970617">
              <w:rPr>
                <w:sz w:val="22"/>
                <w:szCs w:val="22"/>
              </w:rPr>
              <w:t>Contact person:</w:t>
            </w:r>
          </w:p>
          <w:p w14:paraId="0E354818" w14:textId="77777777" w:rsidR="00BA6996" w:rsidRPr="00970617" w:rsidRDefault="00B802AA" w:rsidP="00BA6996">
            <w:pPr>
              <w:ind w:left="330"/>
              <w:rPr>
                <w:sz w:val="22"/>
                <w:szCs w:val="22"/>
              </w:rPr>
            </w:pPr>
            <w:r w:rsidRPr="00970617">
              <w:rPr>
                <w:sz w:val="22"/>
                <w:szCs w:val="22"/>
              </w:rPr>
              <w:t>Email address:</w:t>
            </w:r>
          </w:p>
          <w:p w14:paraId="2D1B7BFD" w14:textId="77777777" w:rsidR="00C33485" w:rsidRPr="00970617" w:rsidRDefault="00C33485" w:rsidP="00BA6996">
            <w:pPr>
              <w:ind w:left="330"/>
              <w:rPr>
                <w:sz w:val="22"/>
                <w:szCs w:val="22"/>
              </w:rPr>
            </w:pPr>
            <w:r w:rsidRPr="00970617">
              <w:rPr>
                <w:sz w:val="22"/>
                <w:szCs w:val="22"/>
              </w:rPr>
              <w:t>Signature of contact person:</w:t>
            </w:r>
          </w:p>
          <w:p w14:paraId="12706664" w14:textId="77777777" w:rsidR="00BA6996" w:rsidRPr="00970617" w:rsidRDefault="00BA6996" w:rsidP="00BA6996">
            <w:pPr>
              <w:ind w:left="330"/>
              <w:rPr>
                <w:sz w:val="22"/>
                <w:szCs w:val="22"/>
              </w:rPr>
            </w:pPr>
          </w:p>
          <w:p w14:paraId="7D14B6C2" w14:textId="77777777" w:rsidR="00BA6996" w:rsidRPr="00970617" w:rsidRDefault="00B802AA" w:rsidP="00BA6996">
            <w:pPr>
              <w:ind w:left="330"/>
              <w:rPr>
                <w:sz w:val="22"/>
                <w:szCs w:val="22"/>
              </w:rPr>
            </w:pPr>
            <w:r w:rsidRPr="00970617">
              <w:rPr>
                <w:sz w:val="22"/>
                <w:szCs w:val="22"/>
              </w:rPr>
              <w:t>If closed case records will be stored by the closed program, indicate the location of storage:</w:t>
            </w:r>
          </w:p>
          <w:p w14:paraId="1EB425AB" w14:textId="77777777" w:rsidR="00B802AA" w:rsidRPr="00970617" w:rsidRDefault="00B802AA" w:rsidP="00B802AA">
            <w:pPr>
              <w:ind w:left="330"/>
              <w:rPr>
                <w:sz w:val="22"/>
                <w:szCs w:val="22"/>
              </w:rPr>
            </w:pPr>
            <w:r w:rsidRPr="00970617">
              <w:rPr>
                <w:sz w:val="22"/>
                <w:szCs w:val="22"/>
              </w:rPr>
              <w:t>Contact person:</w:t>
            </w:r>
          </w:p>
          <w:p w14:paraId="0015C7E6" w14:textId="77777777" w:rsidR="00B802AA" w:rsidRPr="00970617" w:rsidRDefault="00B802AA" w:rsidP="00B802AA">
            <w:pPr>
              <w:ind w:left="330"/>
              <w:rPr>
                <w:sz w:val="22"/>
                <w:szCs w:val="22"/>
              </w:rPr>
            </w:pPr>
            <w:r w:rsidRPr="00970617">
              <w:rPr>
                <w:sz w:val="22"/>
                <w:szCs w:val="22"/>
              </w:rPr>
              <w:t>Address:</w:t>
            </w:r>
          </w:p>
          <w:p w14:paraId="5EA26D90" w14:textId="77777777" w:rsidR="00B802AA" w:rsidRPr="00970617" w:rsidRDefault="00B802AA" w:rsidP="00B802AA">
            <w:pPr>
              <w:ind w:left="330"/>
              <w:rPr>
                <w:sz w:val="22"/>
                <w:szCs w:val="22"/>
              </w:rPr>
            </w:pPr>
            <w:r w:rsidRPr="00970617">
              <w:rPr>
                <w:sz w:val="22"/>
                <w:szCs w:val="22"/>
              </w:rPr>
              <w:lastRenderedPageBreak/>
              <w:t>Phone number:</w:t>
            </w:r>
          </w:p>
          <w:p w14:paraId="18521132" w14:textId="77777777" w:rsidR="00B802AA" w:rsidRPr="00970617" w:rsidRDefault="00B802AA" w:rsidP="00B802AA">
            <w:pPr>
              <w:ind w:left="330"/>
              <w:rPr>
                <w:sz w:val="22"/>
                <w:szCs w:val="22"/>
              </w:rPr>
            </w:pPr>
            <w:r w:rsidRPr="00970617">
              <w:rPr>
                <w:sz w:val="22"/>
                <w:szCs w:val="22"/>
              </w:rPr>
              <w:t>Email address:</w:t>
            </w:r>
          </w:p>
          <w:p w14:paraId="1F6A7126" w14:textId="77777777" w:rsidR="00B802AA" w:rsidRPr="00970617" w:rsidRDefault="00B802AA" w:rsidP="00B802AA">
            <w:pPr>
              <w:rPr>
                <w:sz w:val="22"/>
                <w:szCs w:val="22"/>
              </w:rPr>
            </w:pPr>
          </w:p>
          <w:p w14:paraId="51838B4E" w14:textId="6A8F17FE" w:rsidR="00B802AA" w:rsidRPr="00970617" w:rsidRDefault="00682E94" w:rsidP="00682E94">
            <w:pPr>
              <w:ind w:left="330"/>
              <w:rPr>
                <w:sz w:val="22"/>
                <w:szCs w:val="22"/>
              </w:rPr>
            </w:pPr>
            <w:r w:rsidRPr="00970617">
              <w:rPr>
                <w:sz w:val="22"/>
                <w:szCs w:val="22"/>
              </w:rPr>
              <w:t>*</w:t>
            </w:r>
            <w:r w:rsidR="00B379F0" w:rsidRPr="00970617">
              <w:rPr>
                <w:sz w:val="22"/>
                <w:szCs w:val="22"/>
              </w:rPr>
              <w:t>Per MN Statutes, section 245A.041, subdivision 3, a</w:t>
            </w:r>
            <w:r w:rsidRPr="00970617">
              <w:rPr>
                <w:sz w:val="22"/>
                <w:szCs w:val="22"/>
              </w:rPr>
              <w:t>ll records related to the licensed program must be maintained for five years from the date that the program closes.</w:t>
            </w:r>
          </w:p>
          <w:p w14:paraId="3E841AA2" w14:textId="77777777" w:rsidR="00682E94" w:rsidRPr="00970617" w:rsidRDefault="00682E94" w:rsidP="00682E94">
            <w:pPr>
              <w:ind w:left="330"/>
              <w:rPr>
                <w:sz w:val="22"/>
                <w:szCs w:val="22"/>
              </w:rPr>
            </w:pPr>
          </w:p>
          <w:p w14:paraId="6CFE96E2" w14:textId="77777777" w:rsidR="00B75180" w:rsidRPr="00970617" w:rsidRDefault="00B802AA" w:rsidP="00B802AA">
            <w:pPr>
              <w:pStyle w:val="ListParagraph"/>
              <w:numPr>
                <w:ilvl w:val="0"/>
                <w:numId w:val="1"/>
              </w:numPr>
              <w:ind w:left="330" w:hanging="330"/>
              <w:rPr>
                <w:sz w:val="22"/>
                <w:szCs w:val="22"/>
              </w:rPr>
            </w:pPr>
            <w:r w:rsidRPr="00970617">
              <w:rPr>
                <w:sz w:val="22"/>
                <w:szCs w:val="22"/>
              </w:rPr>
              <w:t>Include any additional information necessary as part of this plan for the closure of the program:</w:t>
            </w:r>
          </w:p>
          <w:p w14:paraId="7DEF5ABA" w14:textId="77777777" w:rsidR="00B75180" w:rsidRPr="00970617" w:rsidRDefault="00B802AA" w:rsidP="00A91F6E">
            <w:pPr>
              <w:ind w:left="330"/>
              <w:rPr>
                <w:sz w:val="22"/>
                <w:szCs w:val="22"/>
              </w:rPr>
            </w:pPr>
            <w:r w:rsidRPr="00970617">
              <w:rPr>
                <w:sz w:val="22"/>
                <w:szCs w:val="22"/>
              </w:rPr>
              <w:fldChar w:fldCharType="begin">
                <w:ffData>
                  <w:name w:val="Text1"/>
                  <w:enabled/>
                  <w:calcOnExit w:val="0"/>
                  <w:textInput/>
                </w:ffData>
              </w:fldChar>
            </w:r>
            <w:r w:rsidRPr="00970617">
              <w:rPr>
                <w:sz w:val="22"/>
                <w:szCs w:val="22"/>
              </w:rPr>
              <w:instrText xml:space="preserve"> FORMTEXT </w:instrText>
            </w:r>
            <w:r w:rsidRPr="00970617">
              <w:rPr>
                <w:sz w:val="22"/>
                <w:szCs w:val="22"/>
              </w:rPr>
            </w:r>
            <w:r w:rsidRPr="00970617">
              <w:rPr>
                <w:sz w:val="22"/>
                <w:szCs w:val="22"/>
              </w:rPr>
              <w:fldChar w:fldCharType="separate"/>
            </w:r>
            <w:r w:rsidRPr="00970617">
              <w:rPr>
                <w:noProof/>
                <w:sz w:val="22"/>
                <w:szCs w:val="22"/>
              </w:rPr>
              <w:t xml:space="preserve">                                                        </w:t>
            </w:r>
            <w:r w:rsidRPr="00970617">
              <w:rPr>
                <w:sz w:val="22"/>
                <w:szCs w:val="22"/>
              </w:rPr>
              <w:fldChar w:fldCharType="end"/>
            </w:r>
          </w:p>
          <w:p w14:paraId="627890DF" w14:textId="77777777" w:rsidR="00A91F6E" w:rsidRPr="00970617" w:rsidRDefault="00A91F6E" w:rsidP="00BA6996">
            <w:pPr>
              <w:tabs>
                <w:tab w:val="left" w:pos="720"/>
                <w:tab w:val="left" w:pos="1440"/>
                <w:tab w:val="left" w:pos="2160"/>
                <w:tab w:val="left" w:pos="2880"/>
                <w:tab w:val="left" w:pos="3600"/>
                <w:tab w:val="left" w:pos="4320"/>
              </w:tabs>
              <w:rPr>
                <w:sz w:val="22"/>
                <w:szCs w:val="22"/>
              </w:rPr>
            </w:pPr>
          </w:p>
          <w:p w14:paraId="465AAC3A" w14:textId="77777777" w:rsidR="0073523A" w:rsidRPr="00970617" w:rsidRDefault="0073523A" w:rsidP="00BA6996">
            <w:pPr>
              <w:tabs>
                <w:tab w:val="left" w:pos="720"/>
                <w:tab w:val="left" w:pos="1440"/>
                <w:tab w:val="left" w:pos="2160"/>
                <w:tab w:val="left" w:pos="2880"/>
                <w:tab w:val="left" w:pos="3600"/>
                <w:tab w:val="left" w:pos="4320"/>
              </w:tabs>
              <w:rPr>
                <w:sz w:val="22"/>
                <w:szCs w:val="22"/>
              </w:rPr>
            </w:pPr>
          </w:p>
          <w:p w14:paraId="1F8E1885" w14:textId="77777777" w:rsidR="00B802AA" w:rsidRPr="00970617" w:rsidRDefault="00B802AA" w:rsidP="00BA6996">
            <w:pPr>
              <w:tabs>
                <w:tab w:val="left" w:pos="720"/>
                <w:tab w:val="left" w:pos="1440"/>
                <w:tab w:val="left" w:pos="2160"/>
                <w:tab w:val="left" w:pos="2880"/>
                <w:tab w:val="left" w:pos="3600"/>
                <w:tab w:val="left" w:pos="4320"/>
              </w:tabs>
              <w:rPr>
                <w:sz w:val="22"/>
                <w:szCs w:val="22"/>
              </w:rPr>
            </w:pPr>
          </w:p>
          <w:p w14:paraId="294F6BED" w14:textId="77777777" w:rsidR="00B802AA" w:rsidRPr="00970617" w:rsidRDefault="00B802AA" w:rsidP="00B802AA">
            <w:pPr>
              <w:rPr>
                <w:sz w:val="22"/>
                <w:szCs w:val="22"/>
              </w:rPr>
            </w:pPr>
            <w:r w:rsidRPr="00970617">
              <w:rPr>
                <w:sz w:val="22"/>
                <w:szCs w:val="22"/>
              </w:rPr>
              <w:t>A controlling individual of the program is responsible for annually reviewing and signing this plan.</w:t>
            </w:r>
          </w:p>
          <w:p w14:paraId="66EC331E" w14:textId="77777777" w:rsidR="00B802AA" w:rsidRPr="00970617" w:rsidRDefault="00B802AA" w:rsidP="00BA6996">
            <w:pPr>
              <w:tabs>
                <w:tab w:val="left" w:pos="720"/>
                <w:tab w:val="left" w:pos="1440"/>
                <w:tab w:val="left" w:pos="2160"/>
                <w:tab w:val="left" w:pos="2880"/>
                <w:tab w:val="left" w:pos="3600"/>
                <w:tab w:val="left" w:pos="4320"/>
              </w:tabs>
              <w:rPr>
                <w:sz w:val="22"/>
                <w:szCs w:val="22"/>
              </w:rPr>
            </w:pPr>
          </w:p>
          <w:p w14:paraId="0E7205CE" w14:textId="77777777" w:rsidR="0073523A" w:rsidRPr="00970617" w:rsidRDefault="0073523A" w:rsidP="00BA6996">
            <w:pPr>
              <w:tabs>
                <w:tab w:val="left" w:pos="720"/>
                <w:tab w:val="left" w:pos="1440"/>
                <w:tab w:val="left" w:pos="2160"/>
                <w:tab w:val="left" w:pos="2880"/>
                <w:tab w:val="left" w:pos="3600"/>
                <w:tab w:val="left" w:pos="4320"/>
              </w:tabs>
              <w:rPr>
                <w:sz w:val="22"/>
                <w:szCs w:val="22"/>
              </w:rPr>
            </w:pPr>
          </w:p>
          <w:p w14:paraId="475565A2" w14:textId="77777777" w:rsidR="00C71175" w:rsidRPr="00970617" w:rsidRDefault="00B75180" w:rsidP="00BA6996">
            <w:pPr>
              <w:tabs>
                <w:tab w:val="left" w:pos="720"/>
                <w:tab w:val="left" w:pos="1440"/>
                <w:tab w:val="left" w:pos="2160"/>
                <w:tab w:val="left" w:pos="2880"/>
                <w:tab w:val="left" w:pos="3600"/>
                <w:tab w:val="left" w:pos="4320"/>
              </w:tabs>
              <w:rPr>
                <w:sz w:val="22"/>
                <w:szCs w:val="22"/>
              </w:rPr>
            </w:pPr>
            <w:r w:rsidRPr="00970617">
              <w:rPr>
                <w:sz w:val="22"/>
                <w:szCs w:val="22"/>
              </w:rPr>
              <w:t>_________________________________</w:t>
            </w:r>
            <w:r w:rsidR="00A91F6E" w:rsidRPr="00970617">
              <w:rPr>
                <w:sz w:val="22"/>
                <w:szCs w:val="22"/>
              </w:rPr>
              <w:t>_____</w:t>
            </w:r>
            <w:r w:rsidRPr="00970617">
              <w:rPr>
                <w:sz w:val="22"/>
                <w:szCs w:val="22"/>
              </w:rPr>
              <w:t xml:space="preserve">__                          </w:t>
            </w:r>
            <w:r w:rsidR="00A91F6E" w:rsidRPr="00970617">
              <w:rPr>
                <w:sz w:val="22"/>
                <w:szCs w:val="22"/>
              </w:rPr>
              <w:t>________________________________________</w:t>
            </w:r>
          </w:p>
          <w:p w14:paraId="3228E1BA" w14:textId="77777777" w:rsidR="00B75180" w:rsidRPr="00970617" w:rsidRDefault="00E64182" w:rsidP="00BA6996">
            <w:pPr>
              <w:tabs>
                <w:tab w:val="left" w:pos="720"/>
                <w:tab w:val="left" w:pos="1440"/>
                <w:tab w:val="left" w:pos="2160"/>
                <w:tab w:val="left" w:pos="2880"/>
                <w:tab w:val="left" w:pos="3600"/>
                <w:tab w:val="left" w:pos="4320"/>
              </w:tabs>
              <w:rPr>
                <w:sz w:val="22"/>
                <w:szCs w:val="22"/>
              </w:rPr>
            </w:pPr>
            <w:r w:rsidRPr="00970617">
              <w:rPr>
                <w:sz w:val="22"/>
                <w:szCs w:val="22"/>
              </w:rPr>
              <w:t>Designated controlling individual</w:t>
            </w:r>
            <w:r w:rsidR="00B75180" w:rsidRPr="00970617">
              <w:rPr>
                <w:sz w:val="22"/>
                <w:szCs w:val="22"/>
              </w:rPr>
              <w:t xml:space="preserve">                                       </w:t>
            </w:r>
            <w:r w:rsidRPr="00970617">
              <w:rPr>
                <w:sz w:val="22"/>
                <w:szCs w:val="22"/>
              </w:rPr>
              <w:t xml:space="preserve">            </w:t>
            </w:r>
            <w:r w:rsidR="00B75180" w:rsidRPr="00970617">
              <w:rPr>
                <w:sz w:val="22"/>
                <w:szCs w:val="22"/>
              </w:rPr>
              <w:t xml:space="preserve"> </w:t>
            </w:r>
            <w:r w:rsidRPr="00970617">
              <w:rPr>
                <w:sz w:val="22"/>
                <w:szCs w:val="22"/>
              </w:rPr>
              <w:t>Annual date of review</w:t>
            </w:r>
            <w:r w:rsidR="00B75180" w:rsidRPr="00970617">
              <w:rPr>
                <w:sz w:val="22"/>
                <w:szCs w:val="22"/>
              </w:rPr>
              <w:t xml:space="preserve">      </w:t>
            </w:r>
          </w:p>
          <w:p w14:paraId="6568694C" w14:textId="77777777" w:rsidR="00E64182" w:rsidRPr="00970617" w:rsidRDefault="00E64182" w:rsidP="00BA6996">
            <w:pPr>
              <w:tabs>
                <w:tab w:val="left" w:pos="720"/>
                <w:tab w:val="left" w:pos="1440"/>
                <w:tab w:val="left" w:pos="2160"/>
                <w:tab w:val="left" w:pos="2880"/>
                <w:tab w:val="left" w:pos="3600"/>
                <w:tab w:val="left" w:pos="4320"/>
              </w:tabs>
              <w:rPr>
                <w:sz w:val="22"/>
                <w:szCs w:val="22"/>
              </w:rPr>
            </w:pPr>
          </w:p>
          <w:p w14:paraId="719C6272" w14:textId="77777777" w:rsidR="00E64182" w:rsidRPr="00970617" w:rsidRDefault="00E64182" w:rsidP="00BA6996">
            <w:pPr>
              <w:tabs>
                <w:tab w:val="left" w:pos="720"/>
                <w:tab w:val="left" w:pos="1440"/>
                <w:tab w:val="left" w:pos="2160"/>
                <w:tab w:val="left" w:pos="2880"/>
                <w:tab w:val="left" w:pos="3600"/>
                <w:tab w:val="left" w:pos="4320"/>
              </w:tabs>
              <w:rPr>
                <w:sz w:val="22"/>
                <w:szCs w:val="22"/>
              </w:rPr>
            </w:pPr>
          </w:p>
          <w:p w14:paraId="1779A774" w14:textId="77777777" w:rsidR="00E64182" w:rsidRPr="00970617" w:rsidRDefault="00E64182" w:rsidP="00E64182">
            <w:pPr>
              <w:tabs>
                <w:tab w:val="left" w:pos="720"/>
                <w:tab w:val="left" w:pos="1440"/>
                <w:tab w:val="left" w:pos="2160"/>
                <w:tab w:val="left" w:pos="2880"/>
                <w:tab w:val="left" w:pos="3600"/>
                <w:tab w:val="left" w:pos="4320"/>
              </w:tabs>
              <w:rPr>
                <w:sz w:val="22"/>
                <w:szCs w:val="22"/>
              </w:rPr>
            </w:pPr>
            <w:r w:rsidRPr="00970617">
              <w:rPr>
                <w:sz w:val="22"/>
                <w:szCs w:val="22"/>
              </w:rPr>
              <w:t>________________________________________                          ________________________________________</w:t>
            </w:r>
          </w:p>
          <w:p w14:paraId="3119C051" w14:textId="77777777" w:rsidR="00E64182" w:rsidRPr="00970617" w:rsidRDefault="00E64182" w:rsidP="00E64182">
            <w:pPr>
              <w:tabs>
                <w:tab w:val="left" w:pos="720"/>
                <w:tab w:val="left" w:pos="1440"/>
                <w:tab w:val="left" w:pos="2160"/>
                <w:tab w:val="left" w:pos="2880"/>
                <w:tab w:val="left" w:pos="3600"/>
                <w:tab w:val="left" w:pos="4320"/>
              </w:tabs>
              <w:rPr>
                <w:sz w:val="22"/>
                <w:szCs w:val="22"/>
              </w:rPr>
            </w:pPr>
            <w:r w:rsidRPr="00970617">
              <w:rPr>
                <w:sz w:val="22"/>
                <w:szCs w:val="22"/>
              </w:rPr>
              <w:t xml:space="preserve">Designated controlling individual                                                    Annual date of review      </w:t>
            </w:r>
          </w:p>
          <w:p w14:paraId="43F3BF96" w14:textId="77777777" w:rsidR="00E64182" w:rsidRPr="00970617" w:rsidRDefault="00E64182" w:rsidP="00E64182">
            <w:pPr>
              <w:tabs>
                <w:tab w:val="left" w:pos="720"/>
                <w:tab w:val="left" w:pos="1440"/>
                <w:tab w:val="left" w:pos="2160"/>
                <w:tab w:val="left" w:pos="2880"/>
                <w:tab w:val="left" w:pos="3600"/>
                <w:tab w:val="left" w:pos="4320"/>
              </w:tabs>
              <w:rPr>
                <w:sz w:val="22"/>
                <w:szCs w:val="22"/>
              </w:rPr>
            </w:pPr>
          </w:p>
          <w:p w14:paraId="7909C75D" w14:textId="77777777" w:rsidR="00E64182" w:rsidRPr="00970617" w:rsidRDefault="00E64182" w:rsidP="00E64182">
            <w:pPr>
              <w:tabs>
                <w:tab w:val="left" w:pos="720"/>
                <w:tab w:val="left" w:pos="1440"/>
                <w:tab w:val="left" w:pos="2160"/>
                <w:tab w:val="left" w:pos="2880"/>
                <w:tab w:val="left" w:pos="3600"/>
                <w:tab w:val="left" w:pos="4320"/>
              </w:tabs>
              <w:rPr>
                <w:sz w:val="22"/>
                <w:szCs w:val="22"/>
              </w:rPr>
            </w:pPr>
          </w:p>
          <w:p w14:paraId="07322DE1" w14:textId="77777777" w:rsidR="00E64182" w:rsidRPr="00970617" w:rsidRDefault="00E64182" w:rsidP="00E64182">
            <w:pPr>
              <w:tabs>
                <w:tab w:val="left" w:pos="720"/>
                <w:tab w:val="left" w:pos="1440"/>
                <w:tab w:val="left" w:pos="2160"/>
                <w:tab w:val="left" w:pos="2880"/>
                <w:tab w:val="left" w:pos="3600"/>
                <w:tab w:val="left" w:pos="4320"/>
              </w:tabs>
              <w:rPr>
                <w:sz w:val="22"/>
                <w:szCs w:val="22"/>
              </w:rPr>
            </w:pPr>
            <w:r w:rsidRPr="00970617">
              <w:rPr>
                <w:sz w:val="22"/>
                <w:szCs w:val="22"/>
              </w:rPr>
              <w:t>________________________________________                          ________________________________________</w:t>
            </w:r>
          </w:p>
          <w:p w14:paraId="2B16C437" w14:textId="77777777" w:rsidR="00B802AA" w:rsidRPr="00970617" w:rsidRDefault="00E64182" w:rsidP="00E64182">
            <w:pPr>
              <w:tabs>
                <w:tab w:val="left" w:pos="720"/>
                <w:tab w:val="left" w:pos="1440"/>
                <w:tab w:val="left" w:pos="2160"/>
                <w:tab w:val="left" w:pos="2880"/>
                <w:tab w:val="left" w:pos="3600"/>
                <w:tab w:val="left" w:pos="4320"/>
              </w:tabs>
              <w:rPr>
                <w:sz w:val="22"/>
                <w:szCs w:val="22"/>
              </w:rPr>
            </w:pPr>
            <w:r w:rsidRPr="00970617">
              <w:rPr>
                <w:sz w:val="22"/>
                <w:szCs w:val="22"/>
              </w:rPr>
              <w:t>Designated controlling individual                                                    Annual date of review</w:t>
            </w:r>
          </w:p>
          <w:p w14:paraId="237243A8" w14:textId="77777777" w:rsidR="00B802AA" w:rsidRPr="00970617" w:rsidRDefault="00B802AA" w:rsidP="00E64182">
            <w:pPr>
              <w:tabs>
                <w:tab w:val="left" w:pos="720"/>
                <w:tab w:val="left" w:pos="1440"/>
                <w:tab w:val="left" w:pos="2160"/>
                <w:tab w:val="left" w:pos="2880"/>
                <w:tab w:val="left" w:pos="3600"/>
                <w:tab w:val="left" w:pos="4320"/>
              </w:tabs>
              <w:rPr>
                <w:sz w:val="22"/>
                <w:szCs w:val="22"/>
              </w:rPr>
            </w:pPr>
          </w:p>
          <w:p w14:paraId="719A370E" w14:textId="77777777" w:rsidR="00B802AA" w:rsidRPr="00970617" w:rsidRDefault="00B802AA" w:rsidP="00B802AA">
            <w:pPr>
              <w:tabs>
                <w:tab w:val="left" w:pos="720"/>
                <w:tab w:val="left" w:pos="1440"/>
                <w:tab w:val="left" w:pos="2160"/>
                <w:tab w:val="left" w:pos="2880"/>
                <w:tab w:val="left" w:pos="3600"/>
                <w:tab w:val="left" w:pos="4320"/>
              </w:tabs>
              <w:rPr>
                <w:sz w:val="22"/>
                <w:szCs w:val="22"/>
              </w:rPr>
            </w:pPr>
          </w:p>
          <w:p w14:paraId="443F08AD" w14:textId="77777777" w:rsidR="00B802AA" w:rsidRPr="00970617" w:rsidRDefault="00B802AA" w:rsidP="00B802AA">
            <w:pPr>
              <w:tabs>
                <w:tab w:val="left" w:pos="720"/>
                <w:tab w:val="left" w:pos="1440"/>
                <w:tab w:val="left" w:pos="2160"/>
                <w:tab w:val="left" w:pos="2880"/>
                <w:tab w:val="left" w:pos="3600"/>
                <w:tab w:val="left" w:pos="4320"/>
              </w:tabs>
              <w:rPr>
                <w:sz w:val="22"/>
                <w:szCs w:val="22"/>
              </w:rPr>
            </w:pPr>
            <w:r w:rsidRPr="00970617">
              <w:rPr>
                <w:sz w:val="22"/>
                <w:szCs w:val="22"/>
              </w:rPr>
              <w:t>________________________________________                          ________________________________________</w:t>
            </w:r>
          </w:p>
          <w:p w14:paraId="413CA09A" w14:textId="77777777" w:rsidR="00B802AA" w:rsidRPr="00970617" w:rsidRDefault="00B802AA" w:rsidP="00B802AA">
            <w:pPr>
              <w:tabs>
                <w:tab w:val="left" w:pos="720"/>
                <w:tab w:val="left" w:pos="1440"/>
                <w:tab w:val="left" w:pos="2160"/>
                <w:tab w:val="left" w:pos="2880"/>
                <w:tab w:val="left" w:pos="3600"/>
                <w:tab w:val="left" w:pos="4320"/>
              </w:tabs>
              <w:rPr>
                <w:sz w:val="22"/>
                <w:szCs w:val="22"/>
              </w:rPr>
            </w:pPr>
            <w:r w:rsidRPr="00970617">
              <w:rPr>
                <w:sz w:val="22"/>
                <w:szCs w:val="22"/>
              </w:rPr>
              <w:t xml:space="preserve">Designated controlling individual                                                    Annual date of review        </w:t>
            </w:r>
          </w:p>
          <w:p w14:paraId="4DE9FFEC" w14:textId="77777777" w:rsidR="00B802AA" w:rsidRPr="00970617" w:rsidRDefault="00B802AA" w:rsidP="00B802AA">
            <w:pPr>
              <w:tabs>
                <w:tab w:val="left" w:pos="720"/>
                <w:tab w:val="left" w:pos="1440"/>
                <w:tab w:val="left" w:pos="2160"/>
                <w:tab w:val="left" w:pos="2880"/>
                <w:tab w:val="left" w:pos="3600"/>
                <w:tab w:val="left" w:pos="4320"/>
              </w:tabs>
              <w:rPr>
                <w:sz w:val="22"/>
                <w:szCs w:val="22"/>
              </w:rPr>
            </w:pPr>
          </w:p>
          <w:p w14:paraId="250BE19E" w14:textId="77777777" w:rsidR="00B802AA" w:rsidRPr="00970617" w:rsidRDefault="00B802AA" w:rsidP="00B802AA">
            <w:pPr>
              <w:tabs>
                <w:tab w:val="left" w:pos="720"/>
                <w:tab w:val="left" w:pos="1440"/>
                <w:tab w:val="left" w:pos="2160"/>
                <w:tab w:val="left" w:pos="2880"/>
                <w:tab w:val="left" w:pos="3600"/>
                <w:tab w:val="left" w:pos="4320"/>
              </w:tabs>
              <w:rPr>
                <w:sz w:val="22"/>
                <w:szCs w:val="22"/>
              </w:rPr>
            </w:pPr>
          </w:p>
          <w:p w14:paraId="53DB3EEB" w14:textId="77777777" w:rsidR="00B802AA" w:rsidRPr="00970617" w:rsidRDefault="00B802AA" w:rsidP="00B802AA">
            <w:pPr>
              <w:tabs>
                <w:tab w:val="left" w:pos="720"/>
                <w:tab w:val="left" w:pos="1440"/>
                <w:tab w:val="left" w:pos="2160"/>
                <w:tab w:val="left" w:pos="2880"/>
                <w:tab w:val="left" w:pos="3600"/>
                <w:tab w:val="left" w:pos="4320"/>
              </w:tabs>
              <w:rPr>
                <w:sz w:val="22"/>
                <w:szCs w:val="22"/>
              </w:rPr>
            </w:pPr>
            <w:r w:rsidRPr="00970617">
              <w:rPr>
                <w:sz w:val="22"/>
                <w:szCs w:val="22"/>
              </w:rPr>
              <w:t>________________________________________                          ________________________________________</w:t>
            </w:r>
          </w:p>
          <w:p w14:paraId="1D099304" w14:textId="77777777" w:rsidR="00B75180" w:rsidRPr="00970617" w:rsidRDefault="00B802AA" w:rsidP="00B802AA">
            <w:pPr>
              <w:tabs>
                <w:tab w:val="left" w:pos="720"/>
                <w:tab w:val="left" w:pos="1440"/>
                <w:tab w:val="left" w:pos="2160"/>
                <w:tab w:val="left" w:pos="2880"/>
                <w:tab w:val="left" w:pos="3600"/>
                <w:tab w:val="left" w:pos="4320"/>
              </w:tabs>
              <w:rPr>
                <w:sz w:val="22"/>
                <w:szCs w:val="22"/>
              </w:rPr>
            </w:pPr>
            <w:r w:rsidRPr="00970617">
              <w:rPr>
                <w:sz w:val="22"/>
                <w:szCs w:val="22"/>
              </w:rPr>
              <w:t xml:space="preserve">Designated controlling individual                                                    Annual date of review        </w:t>
            </w:r>
            <w:r w:rsidR="00E64182" w:rsidRPr="00970617">
              <w:rPr>
                <w:sz w:val="22"/>
                <w:szCs w:val="22"/>
              </w:rPr>
              <w:t xml:space="preserve">      </w:t>
            </w:r>
            <w:r w:rsidR="007C32AB" w:rsidRPr="00970617">
              <w:rPr>
                <w:sz w:val="22"/>
                <w:szCs w:val="22"/>
              </w:rPr>
              <w:t xml:space="preserve">     </w:t>
            </w:r>
          </w:p>
        </w:tc>
      </w:tr>
    </w:tbl>
    <w:p w14:paraId="76E1FA64" w14:textId="77777777" w:rsidR="00C71175" w:rsidRPr="00970617" w:rsidRDefault="00C71175" w:rsidP="00DD771E">
      <w:pPr>
        <w:tabs>
          <w:tab w:val="left" w:pos="-1440"/>
        </w:tabs>
        <w:ind w:left="3600" w:hanging="3600"/>
      </w:pPr>
    </w:p>
    <w:sectPr w:rsidR="00C71175" w:rsidRPr="0097061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6F573" w14:textId="77777777" w:rsidR="001E0BB2" w:rsidRDefault="001E0BB2">
      <w:r>
        <w:separator/>
      </w:r>
    </w:p>
  </w:endnote>
  <w:endnote w:type="continuationSeparator" w:id="0">
    <w:p w14:paraId="452F4F6F" w14:textId="77777777" w:rsidR="001E0BB2" w:rsidRDefault="001E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87065" w14:textId="77777777" w:rsidR="007B1CAE" w:rsidRDefault="007B1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90F1C" w14:textId="50DF1663" w:rsidR="00134C0F" w:rsidRDefault="00DD771E" w:rsidP="00124813">
    <w:pPr>
      <w:pStyle w:val="Footer"/>
      <w:tabs>
        <w:tab w:val="left" w:pos="9090"/>
      </w:tabs>
      <w:rPr>
        <w:rStyle w:val="PageNumber"/>
        <w:b/>
        <w:sz w:val="22"/>
        <w:szCs w:val="24"/>
      </w:rPr>
    </w:pPr>
    <w:r w:rsidRPr="00DD771E">
      <w:rPr>
        <w:b/>
        <w:sz w:val="22"/>
      </w:rPr>
      <w:t>D</w:t>
    </w:r>
    <w:r w:rsidR="003654BB">
      <w:rPr>
        <w:b/>
        <w:sz w:val="22"/>
      </w:rPr>
      <w:t>PF-036</w:t>
    </w:r>
    <w:r w:rsidR="00134C0F" w:rsidRPr="00DD771E">
      <w:rPr>
        <w:b/>
        <w:sz w:val="22"/>
      </w:rPr>
      <w:t xml:space="preserve">                                                              </w:t>
    </w:r>
    <w:r>
      <w:rPr>
        <w:b/>
        <w:sz w:val="22"/>
      </w:rPr>
      <w:t xml:space="preserve">         </w:t>
    </w:r>
    <w:r w:rsidR="00134C0F" w:rsidRPr="00DD771E">
      <w:rPr>
        <w:b/>
        <w:sz w:val="22"/>
      </w:rPr>
      <w:t xml:space="preserve"> </w:t>
    </w:r>
    <w:r w:rsidR="003654BB">
      <w:rPr>
        <w:b/>
        <w:sz w:val="22"/>
      </w:rPr>
      <w:t>New</w:t>
    </w:r>
    <w:r w:rsidR="00BB5FFD">
      <w:rPr>
        <w:b/>
        <w:sz w:val="22"/>
      </w:rPr>
      <w:t xml:space="preserve"> </w:t>
    </w:r>
    <w:r w:rsidR="001E6655">
      <w:rPr>
        <w:b/>
        <w:sz w:val="22"/>
      </w:rPr>
      <w:t>8</w:t>
    </w:r>
    <w:r w:rsidR="003654BB">
      <w:rPr>
        <w:b/>
        <w:sz w:val="22"/>
      </w:rPr>
      <w:t>/18</w:t>
    </w:r>
    <w:r w:rsidR="00134C0F" w:rsidRPr="00DD771E">
      <w:rPr>
        <w:b/>
        <w:sz w:val="22"/>
      </w:rPr>
      <w:t xml:space="preserve">                             </w:t>
    </w:r>
    <w:r>
      <w:rPr>
        <w:b/>
        <w:sz w:val="22"/>
      </w:rPr>
      <w:t xml:space="preserve">            </w:t>
    </w:r>
    <w:r w:rsidR="00134C0F" w:rsidRPr="00DD771E">
      <w:rPr>
        <w:b/>
        <w:sz w:val="22"/>
      </w:rPr>
      <w:t xml:space="preserve">            </w:t>
    </w:r>
    <w:r w:rsidR="00134C0F" w:rsidRPr="00DD771E">
      <w:rPr>
        <w:b/>
        <w:sz w:val="22"/>
      </w:rPr>
      <w:tab/>
    </w:r>
    <w:r w:rsidR="00134C0F" w:rsidRPr="00DD771E">
      <w:rPr>
        <w:b/>
        <w:sz w:val="22"/>
        <w:szCs w:val="24"/>
      </w:rPr>
      <w:t xml:space="preserve">                                      </w:t>
    </w:r>
    <w:r w:rsidR="00134C0F" w:rsidRPr="00DD771E">
      <w:rPr>
        <w:rStyle w:val="PageNumber"/>
        <w:b/>
        <w:sz w:val="22"/>
        <w:szCs w:val="24"/>
      </w:rPr>
      <w:fldChar w:fldCharType="begin"/>
    </w:r>
    <w:r w:rsidR="00134C0F" w:rsidRPr="00DD771E">
      <w:rPr>
        <w:rStyle w:val="PageNumber"/>
        <w:b/>
        <w:sz w:val="22"/>
        <w:szCs w:val="24"/>
      </w:rPr>
      <w:instrText xml:space="preserve"> PAGE </w:instrText>
    </w:r>
    <w:r w:rsidR="00134C0F" w:rsidRPr="00DD771E">
      <w:rPr>
        <w:rStyle w:val="PageNumber"/>
        <w:b/>
        <w:sz w:val="22"/>
        <w:szCs w:val="24"/>
      </w:rPr>
      <w:fldChar w:fldCharType="separate"/>
    </w:r>
    <w:r w:rsidR="00682E94">
      <w:rPr>
        <w:rStyle w:val="PageNumber"/>
        <w:b/>
        <w:noProof/>
        <w:sz w:val="22"/>
        <w:szCs w:val="24"/>
      </w:rPr>
      <w:t>2</w:t>
    </w:r>
    <w:r w:rsidR="00134C0F" w:rsidRPr="00DD771E">
      <w:rPr>
        <w:rStyle w:val="PageNumber"/>
        <w:b/>
        <w:sz w:val="22"/>
        <w:szCs w:val="24"/>
      </w:rPr>
      <w:fldChar w:fldCharType="end"/>
    </w:r>
  </w:p>
  <w:p w14:paraId="60D597E3" w14:textId="52C10191" w:rsidR="007A5120" w:rsidRPr="00DD771E" w:rsidRDefault="007A5120" w:rsidP="00124813">
    <w:pPr>
      <w:pStyle w:val="Footer"/>
      <w:tabs>
        <w:tab w:val="left" w:pos="9090"/>
      </w:tabs>
      <w:rPr>
        <w:sz w:val="18"/>
      </w:rPr>
    </w:pPr>
    <w:r>
      <w:t xml:space="preserve">© </w:t>
    </w:r>
    <w:r w:rsidRPr="00970617">
      <w:t>201</w:t>
    </w:r>
    <w:r w:rsidR="00B379F0" w:rsidRPr="00970617">
      <w:t>8</w:t>
    </w:r>
    <w:r w:rsidR="00BB5FFD" w:rsidRPr="00970617">
      <w:t>-201</w:t>
    </w:r>
    <w:r w:rsidR="00B379F0" w:rsidRPr="00970617">
      <w:t>8</w:t>
    </w:r>
    <w:r w:rsidRPr="00970617">
      <w:t xml:space="preserve"> STAR </w:t>
    </w:r>
    <w:r>
      <w:t>Services. All rights reserved.  Duplicate with permission only.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24E25" w14:textId="77777777" w:rsidR="007B1CAE" w:rsidRDefault="007B1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A7211" w14:textId="77777777" w:rsidR="001E0BB2" w:rsidRDefault="001E0BB2">
      <w:r>
        <w:separator/>
      </w:r>
    </w:p>
  </w:footnote>
  <w:footnote w:type="continuationSeparator" w:id="0">
    <w:p w14:paraId="0E77207D" w14:textId="77777777" w:rsidR="001E0BB2" w:rsidRDefault="001E0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29B33" w14:textId="77777777" w:rsidR="007B1CAE" w:rsidRDefault="007B1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AFA49" w14:textId="67A734E8" w:rsidR="00134C0F" w:rsidRPr="0006055D" w:rsidRDefault="007B1CAE">
    <w:pPr>
      <w:pStyle w:val="Header"/>
      <w:rPr>
        <w:sz w:val="40"/>
      </w:rPr>
    </w:pPr>
    <w:r>
      <w:rPr>
        <w:sz w:val="36"/>
      </w:rPr>
      <w:t>Marshall County Group Home</w:t>
    </w:r>
    <w:bookmarkStart w:id="1" w:name="_GoBack"/>
    <w:bookmarkEnd w:id="1"/>
    <w:r>
      <w:rPr>
        <w:sz w:val="36"/>
      </w:rPr>
      <w:t xml:space="preserve">, Inc.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07831" w14:textId="77777777" w:rsidR="007B1CAE" w:rsidRDefault="007B1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55497"/>
    <w:multiLevelType w:val="hybridMultilevel"/>
    <w:tmpl w:val="400A4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56C98"/>
    <w:multiLevelType w:val="hybridMultilevel"/>
    <w:tmpl w:val="B98CC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82A"/>
    <w:rsid w:val="0006055D"/>
    <w:rsid w:val="000B7A76"/>
    <w:rsid w:val="00124813"/>
    <w:rsid w:val="00127E85"/>
    <w:rsid w:val="00133ADA"/>
    <w:rsid w:val="00134C0F"/>
    <w:rsid w:val="0017213E"/>
    <w:rsid w:val="001C697A"/>
    <w:rsid w:val="001E0BB2"/>
    <w:rsid w:val="001E6655"/>
    <w:rsid w:val="0027731B"/>
    <w:rsid w:val="002A682A"/>
    <w:rsid w:val="0032516D"/>
    <w:rsid w:val="003505A9"/>
    <w:rsid w:val="003654BB"/>
    <w:rsid w:val="003A7280"/>
    <w:rsid w:val="003D1954"/>
    <w:rsid w:val="00453AE0"/>
    <w:rsid w:val="00482BCB"/>
    <w:rsid w:val="004F4B3E"/>
    <w:rsid w:val="00544F97"/>
    <w:rsid w:val="0061479B"/>
    <w:rsid w:val="00674CF0"/>
    <w:rsid w:val="00682E94"/>
    <w:rsid w:val="006C16EA"/>
    <w:rsid w:val="0073523A"/>
    <w:rsid w:val="00785BA1"/>
    <w:rsid w:val="007A5120"/>
    <w:rsid w:val="007B1CAE"/>
    <w:rsid w:val="007C32AB"/>
    <w:rsid w:val="007C59A8"/>
    <w:rsid w:val="00846B8F"/>
    <w:rsid w:val="008C5FF8"/>
    <w:rsid w:val="008C6B42"/>
    <w:rsid w:val="00970617"/>
    <w:rsid w:val="009D19CC"/>
    <w:rsid w:val="00A842A8"/>
    <w:rsid w:val="00A91F6E"/>
    <w:rsid w:val="00AC0C5B"/>
    <w:rsid w:val="00AC1CC9"/>
    <w:rsid w:val="00B17B49"/>
    <w:rsid w:val="00B22FB4"/>
    <w:rsid w:val="00B379F0"/>
    <w:rsid w:val="00B75180"/>
    <w:rsid w:val="00B802AA"/>
    <w:rsid w:val="00BA6996"/>
    <w:rsid w:val="00BB5FFD"/>
    <w:rsid w:val="00BD17B3"/>
    <w:rsid w:val="00BE5270"/>
    <w:rsid w:val="00C33485"/>
    <w:rsid w:val="00C71175"/>
    <w:rsid w:val="00D20A8C"/>
    <w:rsid w:val="00D85835"/>
    <w:rsid w:val="00D95708"/>
    <w:rsid w:val="00DC1D53"/>
    <w:rsid w:val="00DD771E"/>
    <w:rsid w:val="00E35DEB"/>
    <w:rsid w:val="00E578C9"/>
    <w:rsid w:val="00E64182"/>
    <w:rsid w:val="00EA47B6"/>
    <w:rsid w:val="00EB2DEB"/>
    <w:rsid w:val="00EC2A9E"/>
    <w:rsid w:val="00EF6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7FF68"/>
  <w15:docId w15:val="{B1202A35-1BB7-4A82-9DF6-AE312C8E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124813"/>
  </w:style>
  <w:style w:type="paragraph" w:styleId="ListParagraph">
    <w:name w:val="List Paragraph"/>
    <w:basedOn w:val="Normal"/>
    <w:uiPriority w:val="34"/>
    <w:qFormat/>
    <w:rsid w:val="00365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679ba0-1668-4621-880d-bbfbc29aad4d">
      <UserInfo>
        <DisplayName>Eric Pederson</DisplayName>
        <AccountId>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8BFFD8E55CB1418A46EA8BC1236F75" ma:contentTypeVersion="7" ma:contentTypeDescription="Create a new document." ma:contentTypeScope="" ma:versionID="ed09b2122c5a5c789b94e8e2e8151889">
  <xsd:schema xmlns:xsd="http://www.w3.org/2001/XMLSchema" xmlns:xs="http://www.w3.org/2001/XMLSchema" xmlns:p="http://schemas.microsoft.com/office/2006/metadata/properties" xmlns:ns2="19980c39-f75c-495c-9b0b-5f6f57b27b96" xmlns:ns3="2f679ba0-1668-4621-880d-bbfbc29aad4d" targetNamespace="http://schemas.microsoft.com/office/2006/metadata/properties" ma:root="true" ma:fieldsID="10e02a0d9c4ffc5900bb548463279974" ns2:_="" ns3:_="">
    <xsd:import namespace="19980c39-f75c-495c-9b0b-5f6f57b27b96"/>
    <xsd:import namespace="2f679ba0-1668-4621-880d-bbfbc29aad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80c39-f75c-495c-9b0b-5f6f57b27b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79ba0-1668-4621-880d-bbfbc29aad4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7EE36-9902-42F4-9751-9A2D691EFDF5}">
  <ds:schemaRefs>
    <ds:schemaRef ds:uri="http://schemas.microsoft.com/office/2006/metadata/properties"/>
    <ds:schemaRef ds:uri="http://schemas.microsoft.com/office/infopath/2007/PartnerControls"/>
    <ds:schemaRef ds:uri="2f679ba0-1668-4621-880d-bbfbc29aad4d"/>
  </ds:schemaRefs>
</ds:datastoreItem>
</file>

<file path=customXml/itemProps2.xml><?xml version="1.0" encoding="utf-8"?>
<ds:datastoreItem xmlns:ds="http://schemas.openxmlformats.org/officeDocument/2006/customXml" ds:itemID="{B9C5B38D-EADF-400C-948A-799D5DDD4281}">
  <ds:schemaRefs>
    <ds:schemaRef ds:uri="http://schemas.microsoft.com/sharepoint/v3/contenttype/forms"/>
  </ds:schemaRefs>
</ds:datastoreItem>
</file>

<file path=customXml/itemProps3.xml><?xml version="1.0" encoding="utf-8"?>
<ds:datastoreItem xmlns:ds="http://schemas.openxmlformats.org/officeDocument/2006/customXml" ds:itemID="{F040E962-AC95-409B-923A-DCABFE4BE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80c39-f75c-495c-9b0b-5f6f57b27b96"/>
    <ds:schemaRef ds:uri="2f679ba0-1668-4621-880d-bbfbc29aa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D99E8-94FA-4AAE-81E5-A2254F32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ISP Request Letter</vt:lpstr>
    </vt:vector>
  </TitlesOfParts>
  <Company>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 Request Letter</dc:title>
  <dc:subject/>
  <dc:creator>Megan Kallevig</dc:creator>
  <cp:keywords/>
  <cp:lastModifiedBy>Shannon Henrickson</cp:lastModifiedBy>
  <cp:revision>2</cp:revision>
  <cp:lastPrinted>2002-01-09T01:13:00Z</cp:lastPrinted>
  <dcterms:created xsi:type="dcterms:W3CDTF">2018-09-07T14:47:00Z</dcterms:created>
  <dcterms:modified xsi:type="dcterms:W3CDTF">2018-09-07T14:47:00Z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0x010100A78BFFD8E55CB1418A46EA8BC1236F75</vt:lpwstr>
  </property>
</Properties>
</file>