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b/>
          <w:bCs/>
          <w:sz w:val="36"/>
          <w:szCs w:val="36"/>
        </w:rPr>
      </w:pPr>
      <w:r>
        <w:rPr>
          <w:rFonts w:ascii="Franklin Gothic Book" w:hAnsi="Franklin Gothic Book" w:cs="Franklin Gothic Book"/>
          <w:b/>
          <w:bCs/>
          <w:sz w:val="36"/>
          <w:szCs w:val="36"/>
        </w:rPr>
        <w:t>Melanie E. LeMay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3605 Shoals Court ● Birmingham, AL 35242 ● 205.335.7676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melanielemay6@gmail.com ● www.melanielemay.com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</w:rPr>
      </w:pP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</w:rPr>
        <w:t>Skills and background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Professional writing and editing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Marketing and public relations (corporate, public and higher education)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Military (USAF) and government (FEMA) public affairs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Sales of products and services (corporate)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Community relations (non-profit, higher education)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Graphic design and photography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Teaching and training (high school, college, adult education)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Special events planning and production (non-profit and education)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Fundraising and grant writing (non-profit, higher education)</w:t>
      </w:r>
    </w:p>
    <w:p w:rsidR="000A4C76" w:rsidRDefault="000A4C76">
      <w:pPr>
        <w:pStyle w:val="PlainText"/>
        <w:widowControl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Medical office and storage facility management (privately owned)</w:t>
      </w:r>
    </w:p>
    <w:p w:rsidR="000A4C76" w:rsidRDefault="000A4C76">
      <w:pPr>
        <w:pStyle w:val="PlainText"/>
        <w:widowControl/>
        <w:jc w:val="center"/>
        <w:rPr>
          <w:rFonts w:ascii="Century Gothic" w:hAnsi="Century Gothic" w:cs="Century Gothic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>Experience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Federal Emergency Management Agency (FEMA), Federal Department of Homeland Security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Alabama Joint Field Office, Birmingham, AL. June 2011 to October 2011, and 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pgNum/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February 2012</w:t>
      </w:r>
    </w:p>
    <w:p w:rsidR="000A4C76" w:rsidRDefault="000A4C76">
      <w:pPr>
        <w:pStyle w:val="PlainText"/>
        <w:widowControl/>
        <w:ind w:left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 xml:space="preserve">DAE - Writer/research analyst, External Affairs, Region IV. </w:t>
      </w:r>
      <w:r>
        <w:rPr>
          <w:rFonts w:ascii="Franklin Gothic Book" w:hAnsi="Franklin Gothic Book" w:cs="Franklin Gothic Book"/>
          <w:sz w:val="20"/>
          <w:szCs w:val="20"/>
        </w:rPr>
        <w:t>For Alabama disasters in April 2011 and January 2012, established and maintained short and long-term recovery efforts. Began as local hire and then hired on as an official Disaster Assistance Employee (Reservist).</w:t>
      </w:r>
    </w:p>
    <w:p w:rsidR="000A4C76" w:rsidRDefault="000A4C76">
      <w:pPr>
        <w:pStyle w:val="PlainText"/>
        <w:widowControl/>
        <w:ind w:left="360"/>
        <w:rPr>
          <w:rFonts w:ascii="Franklin Gothic Book" w:hAnsi="Franklin Gothic Book" w:cs="Franklin Gothic Book"/>
          <w:b/>
          <w:bCs/>
          <w:i/>
          <w:i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Responsibilities and Results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Helped plan and execute a large statewide summit meeting, an expo and a series of workshops on safe-room construction and funding. Tasks included writing talking points, fact sheets, press releases and newsletters. Design work included newsletters, digital billboards and posters.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Wrote articles for FEMA publications showing collaborative efforts among various departments of external affairs to film public service announcements by Mark Ingram, Taylor Hicks, and other Alabama celebrities.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Collaborated on video shoot for national story on Alabama’s model program to make emergency evacuation, safe room construction, recovery center and funding processes accessible to persons with disabilities.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Served as liaison between External Affairs and the Hazard Mitigation Division, becoming the “go-to” person in EA for all questions about Mitigation programs.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Helped establish external affairs systems from startup after the January 22-23 tornadoes, moving from the temporary operating center in Clanton to the JFO in Pelham. In addition to regular writing, assisted the Disabilities Integration Manager in preparing a presentation for the chief officer and also ghost-wrote blogs for the chief officer to appear online on FEMA’s website.</w:t>
      </w:r>
    </w:p>
    <w:p w:rsidR="000A4C76" w:rsidRDefault="000A4C76">
      <w:pPr>
        <w:pStyle w:val="PlainText"/>
        <w:widowControl/>
        <w:ind w:left="63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Panorama Public Relations and Life &amp; Style Public Relations, Birmingham, AL. On contract.</w:t>
      </w:r>
    </w:p>
    <w:p w:rsidR="000A4C76" w:rsidRDefault="000A4C76">
      <w:pPr>
        <w:pStyle w:val="PlainText"/>
        <w:widowControl/>
        <w:ind w:left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 xml:space="preserve">Senior contract writer and strategy specialist. </w:t>
      </w:r>
      <w:r>
        <w:rPr>
          <w:rFonts w:ascii="Franklin Gothic Book" w:hAnsi="Franklin Gothic Book" w:cs="Franklin Gothic Book"/>
          <w:sz w:val="20"/>
          <w:szCs w:val="20"/>
        </w:rPr>
        <w:t xml:space="preserve">At various times, served as account manager and/or copywriter for key accounts, including Belk, BioStat International, Nucor, and Klone, Inc., using Basecamp as a project management tool. </w:t>
      </w:r>
    </w:p>
    <w:p w:rsidR="000A4C76" w:rsidRDefault="000A4C76">
      <w:pPr>
        <w:pStyle w:val="PlainText"/>
        <w:widowControl/>
        <w:ind w:left="360"/>
        <w:rPr>
          <w:rFonts w:ascii="Franklin Gothic Book" w:hAnsi="Franklin Gothic Book" w:cs="Franklin Gothic Book"/>
          <w:b/>
          <w:bCs/>
          <w:i/>
          <w:i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Responsibilities and Results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Handled writing and presentation design for a major RFP presentation for Belk corporate. Planned and managed local Belk charity presentations, including news coverage and coordination with Belk and non-profit executives participating.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Wrote and/or revised marketing presentations, product-launch documentation, news releases and Web copy for clients in industries ranging from biotechnical to manufacturing to service providers.</w:t>
      </w:r>
    </w:p>
    <w:p w:rsidR="000A4C76" w:rsidRDefault="000A4C76">
      <w:pPr>
        <w:pStyle w:val="PlainText"/>
        <w:widowControl/>
        <w:ind w:left="630" w:hanging="2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Wrote copy and established tone for a start-up branch of Panorama PR, Life &amp; Style Public Relations, working closely with agency owner to target specific high-end lifestyle companies.</w:t>
      </w:r>
    </w:p>
    <w:p w:rsidR="000A4C76" w:rsidRDefault="000A4C76">
      <w:pPr>
        <w:pStyle w:val="PlainText"/>
        <w:widowControl/>
        <w:ind w:left="630"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Acton Road Self Storage, Birmingham, AL. September 2009-December 2010</w:t>
      </w:r>
    </w:p>
    <w:p w:rsidR="000A4C76" w:rsidRDefault="000A4C76">
      <w:pPr>
        <w:pStyle w:val="PlainText"/>
        <w:widowControl/>
        <w:ind w:left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Marketing and facility manager.</w:t>
      </w:r>
      <w:r>
        <w:rPr>
          <w:rFonts w:ascii="Franklin Gothic Book" w:hAnsi="Franklin Gothic Book" w:cs="Franklin Gothic Book"/>
          <w:sz w:val="20"/>
          <w:szCs w:val="20"/>
        </w:rPr>
        <w:t xml:space="preserve"> Sole manager of 593-unit three-story state-of-the-art facility, including marketing, rentals, records maintenance, payment processing, running facility-specific software for occupancy and security. 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Results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Increased occupancy, on average, about four percent per month.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Established referral relationships with area moving companies, apartment resident managers, and businesses.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>Cultivated new tenants and referral sources through networking groups.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Created ARSS visual brand and supporting Web site, referral forms, note cards, informational forms and displays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Hand-In-Paw, Inc. Birmingham, AL. 2008-2009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Marketing Coordinator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.</w:t>
      </w:r>
      <w:r>
        <w:rPr>
          <w:rFonts w:ascii="Franklin Gothic Book" w:hAnsi="Franklin Gothic Book" w:cs="Franklin Gothic Book"/>
          <w:sz w:val="20"/>
          <w:szCs w:val="20"/>
        </w:rPr>
        <w:t xml:space="preserve">  Media relations, writing, graphic design, Web site maintenance, photography, speech-writing, grant presentations. Design and print production for special events and public outreach. Production for volunteer communication, including newsletters and e-news. </w:t>
      </w:r>
    </w:p>
    <w:p w:rsidR="000A4C76" w:rsidRDefault="000A4C76">
      <w:pPr>
        <w:pStyle w:val="PlainText"/>
        <w:widowControl/>
        <w:ind w:left="90" w:firstLine="2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Results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Unprecedented media coverage for programs other than special events.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Introduction of new media venues, including YouTube, Constant Contact and TalkFusion.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Redesign and image change for HIP Web site and promotional materials.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Successful story pitches and relationship-building with target audiences, including media, other nonprofits, potential volunteers, current volunteers, donors, and potential donors. </w:t>
      </w:r>
    </w:p>
    <w:p w:rsidR="000A4C76" w:rsidRDefault="000A4C76">
      <w:pPr>
        <w:pStyle w:val="PlainText"/>
        <w:widowControl/>
        <w:ind w:left="-90" w:firstLine="90"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Cubic Defense Applications Group. Maxwell Air Force Base, AL. 2006-2008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Multimedia Specialist.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Storyboarding, editing and programming interactive distance-learning modules for Air Force officers. Extensive use of Flash, Java script, and Dreamweaver to convey complex military concepts in text and graphics. 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Results </w:t>
      </w:r>
    </w:p>
    <w:p w:rsidR="000A4C76" w:rsidRDefault="000A4C76">
      <w:pPr>
        <w:pStyle w:val="PlainText"/>
        <w:widowControl/>
        <w:tabs>
          <w:tab w:val="left" w:pos="720"/>
        </w:tabs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New interactive online courses for USAF officers on written communication as well as new program for Warfighter Developmental Education (WDE). </w:t>
      </w:r>
    </w:p>
    <w:p w:rsidR="000A4C76" w:rsidRDefault="000A4C76">
      <w:pPr>
        <w:pStyle w:val="PlainText"/>
        <w:widowControl/>
        <w:tabs>
          <w:tab w:val="left" w:pos="720"/>
        </w:tabs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Promotional materials for WDE, including brochures, DVD jackets, presentations and talking points, trade show displays. 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Legal Services Alabama State Headquarters. Montgomery, AL. 2005-2007 </w:t>
      </w:r>
    </w:p>
    <w:p w:rsidR="000A4C76" w:rsidRDefault="000A4C76">
      <w:pPr>
        <w:pStyle w:val="PlainText"/>
        <w:widowControl/>
        <w:tabs>
          <w:tab w:val="left" w:pos="0"/>
        </w:tabs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Communications Specialist.</w:t>
      </w:r>
      <w:r>
        <w:rPr>
          <w:rFonts w:ascii="Franklin Gothic Book" w:hAnsi="Franklin Gothic Book" w:cs="Franklin Gothic Book"/>
          <w:sz w:val="20"/>
          <w:szCs w:val="20"/>
        </w:rPr>
        <w:t xml:space="preserve"> Media relations, serving as official spokesperson. Graphic design and photography. Communications training for staff. Fundraising, grant-writing, speech-writing and presentations for state, regional and national conferences. 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Results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LSA’s first statewide audit for internal and external communications.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Graphic concept and designs for LSA’s first professional public awareness print and display materials.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Articles and presentations for LSA’s executive director for national legal publications, the LSA Board, and the Alabama and American Bar Associations.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Successful pitches for organization events to state media, with unprecedented coverage.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Civil Air Patrol National Headquarters. Maxwell AFB, AL. 2002-2005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Public Relations Manager.</w:t>
      </w:r>
      <w:r>
        <w:rPr>
          <w:rFonts w:ascii="Franklin Gothic Book" w:hAnsi="Franklin Gothic Book" w:cs="Franklin Gothic Book"/>
          <w:sz w:val="20"/>
          <w:szCs w:val="20"/>
        </w:rPr>
        <w:t xml:space="preserve"> Crisis communication, public relations, media relations, and training for 700+ volunteer CAP public affairs officers nationwide. </w:t>
      </w:r>
    </w:p>
    <w:p w:rsidR="000A4C76" w:rsidRDefault="000A4C76">
      <w:pPr>
        <w:pStyle w:val="PlainText"/>
        <w:widowControl/>
        <w:ind w:firstLine="360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Results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National media exposures increased four-fold in first year, up to 40M by 2005.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Prime-time coverage on CNN, January/May 2005.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Articles placed in national publications: 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Air &amp; Space Smithsonian, Flying, Aviation Week &amp; Space </w:t>
      </w:r>
    </w:p>
    <w:p w:rsidR="000A4C76" w:rsidRDefault="000A4C76">
      <w:pPr>
        <w:pStyle w:val="PlainText"/>
        <w:widowControl/>
        <w:ind w:left="720"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Technology, Aviation for Women, Boston Globe, New York Times, Atlanta Journal-Constitution.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Public affairs and media training for national, regional and state conferences; training rated </w:t>
      </w:r>
    </w:p>
    <w:p w:rsidR="000A4C76" w:rsidRDefault="000A4C76">
      <w:pPr>
        <w:pStyle w:val="PlainText"/>
        <w:widowControl/>
        <w:ind w:left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highest of all delivered during 2005 Commanders Course. </w:t>
      </w:r>
    </w:p>
    <w:p w:rsidR="000A4C76" w:rsidRDefault="000A4C76">
      <w:pPr>
        <w:pStyle w:val="PlainText"/>
        <w:widowControl/>
        <w:ind w:left="720" w:hanging="3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Establishment as “go-to” writer for high-level headquarters publications, including executive </w:t>
      </w:r>
    </w:p>
    <w:p w:rsidR="000A4C76" w:rsidRDefault="000A4C76">
      <w:pPr>
        <w:pStyle w:val="PlainText"/>
        <w:widowControl/>
        <w:ind w:left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speeches and annual report to Congress. </w:t>
      </w:r>
    </w:p>
    <w:p w:rsidR="000A4C76" w:rsidRDefault="000A4C76">
      <w:pPr>
        <w:pStyle w:val="PlainText"/>
        <w:widowControl/>
        <w:ind w:left="720"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 xml:space="preserve">Additional career experience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Writing and editing  - Communications consulting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ind w:left="1440" w:hanging="144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Clients</w:t>
      </w:r>
      <w:r>
        <w:rPr>
          <w:rFonts w:ascii="Franklin Gothic Book" w:hAnsi="Franklin Gothic Book" w:cs="Franklin Gothic Book"/>
          <w:sz w:val="20"/>
          <w:szCs w:val="20"/>
        </w:rPr>
        <w:tab/>
        <w:t>Southwest Airlines, USX, Vulcan Materials and Vulcan Chemicals, U.S. Postal Service, Southern Company Services, Panorama Public Relations, GTE West, Electronic Healthcare Systems, Peter A. Land &amp; Associates, Ina Stone, University of Alabama at Birmingham, Samford University, Legal Services Alabama, Marketing 24/7, Inc., First Alabama Bank, Guy Arello Design, Straight Furrow Productions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i/>
          <w:iCs/>
          <w:sz w:val="20"/>
          <w:szCs w:val="20"/>
        </w:rPr>
      </w:pPr>
    </w:p>
    <w:p w:rsidR="000A4C76" w:rsidRDefault="000A4C76">
      <w:pPr>
        <w:pStyle w:val="PlainText"/>
        <w:widowControl/>
        <w:ind w:left="1440" w:hanging="1440"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Publications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Southern Living, Plane &amp; Pilot, Lipstick, Executive Female, FEMA Weekly, Secretary, Birmingham Magazine, Birmingham Business Journal, Central Alabama Business Journal, Business Alabama Monthly, Hospital News of Central Alabama, Child Times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i/>
          <w:iCs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Deputy Editor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 Opelika-Auburn News. Opelika, AL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Office Manager, Medical Editor, Media Liaison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0A4C76" w:rsidRDefault="000A4C76">
      <w:pPr>
        <w:pStyle w:val="PlainText"/>
        <w:widowControl/>
        <w:ind w:left="720" w:firstLine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C. Orian Truss, M.D. and the Critical Illness Research Foundation. Birmingham, AL </w:t>
      </w:r>
    </w:p>
    <w:p w:rsidR="000A4C76" w:rsidRDefault="000A4C76">
      <w:pPr>
        <w:pStyle w:val="PlainText"/>
        <w:widowControl/>
        <w:ind w:left="720" w:firstLine="720"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ind w:left="1440" w:hanging="144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Copy Editor</w:t>
      </w:r>
      <w:r>
        <w:rPr>
          <w:rFonts w:ascii="Franklin Gothic Book" w:hAnsi="Franklin Gothic Book" w:cs="Franklin Gothic Book"/>
          <w:sz w:val="20"/>
          <w:szCs w:val="20"/>
        </w:rPr>
        <w:t xml:space="preserve">  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>Birmingham News.</w:t>
      </w:r>
      <w:r>
        <w:rPr>
          <w:rFonts w:ascii="Franklin Gothic Book" w:hAnsi="Franklin Gothic Book" w:cs="Franklin Gothic Book"/>
          <w:sz w:val="20"/>
          <w:szCs w:val="20"/>
        </w:rPr>
        <w:t xml:space="preserve"> Birmingham, AL; 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>Opelika-Auburn News,</w:t>
      </w:r>
      <w:r>
        <w:rPr>
          <w:rFonts w:ascii="Franklin Gothic Book" w:hAnsi="Franklin Gothic Book" w:cs="Franklin Gothic Book"/>
          <w:sz w:val="20"/>
          <w:szCs w:val="20"/>
        </w:rPr>
        <w:t xml:space="preserve"> Opelika, AL;  </w:t>
      </w:r>
    </w:p>
    <w:p w:rsidR="000A4C76" w:rsidRDefault="000A4C76">
      <w:pPr>
        <w:pStyle w:val="PlainText"/>
        <w:widowControl/>
        <w:ind w:left="144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Florence Times-Tri-Cities Daily</w:t>
      </w:r>
      <w:r>
        <w:rPr>
          <w:rFonts w:ascii="Franklin Gothic Book" w:hAnsi="Franklin Gothic Book" w:cs="Franklin Gothic Book"/>
          <w:sz w:val="20"/>
          <w:szCs w:val="20"/>
        </w:rPr>
        <w:t>. Florence, AL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Sales 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Sales Representative (North Alabama)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Houghton-Mifflin (McDougal-Littell Division). Boston, MA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Manager, Marketing Support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Bellsouth Services. Birmingham, AL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Director, Marketing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Dunn-Rowan, Inc. Technical Writing. Birmingham, AL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Fundraising - Grant writing - Community relations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Capital Campaign Manager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Howard Payne University. Brownwood, TX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Grant Writer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Legal Services Alabama, Hand-In-Paw, Inc., Curry &amp; Curry LLC </w:t>
      </w:r>
    </w:p>
    <w:p w:rsidR="000A4C76" w:rsidRDefault="000A4C76">
      <w:pPr>
        <w:pStyle w:val="PlainText"/>
        <w:widowControl/>
        <w:ind w:left="1440" w:hanging="1440"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Community Relations/Speechwriter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Jefferson State Community College. Birmingham, AL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2"/>
          <w:szCs w:val="22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 xml:space="preserve">Teaching and training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Trainer, communication skills.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Family Guidance Center, National Banking Institute. Birmingham, AL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Adjunct Instructor (English).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Samford University, Howard Payne University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Teacher,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>English, journalism, creative writing</w:t>
      </w:r>
      <w:r>
        <w:rPr>
          <w:rFonts w:ascii="Franklin Gothic Book" w:hAnsi="Franklin Gothic Book" w:cs="Franklin Gothic Book"/>
          <w:i/>
          <w:iCs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 xml:space="preserve">Mountain Brook, Hoover, and Shelby County Schools. Birmingham, AL </w:t>
      </w:r>
    </w:p>
    <w:p w:rsidR="000A4C76" w:rsidRDefault="000A4C76">
      <w:pPr>
        <w:pStyle w:val="PlainText"/>
        <w:widowControl/>
        <w:ind w:left="720" w:firstLine="720"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 xml:space="preserve">Education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M.S. English and Education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Samford University. Birmingham, AL (GPA 3.0/3.0; 18 total graduate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hours in English with 12 additional hours from University of Alabama 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Birmingham)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B.A. English and Education</w:t>
      </w:r>
      <w:r>
        <w:rPr>
          <w:rFonts w:ascii="Franklin Gothic Book" w:hAnsi="Franklin Gothic Book" w:cs="Franklin Gothic Book"/>
          <w:sz w:val="20"/>
          <w:szCs w:val="20"/>
        </w:rPr>
        <w:tab/>
      </w:r>
      <w:r>
        <w:rPr>
          <w:rFonts w:ascii="Franklin Gothic Book" w:hAnsi="Franklin Gothic Book" w:cs="Franklin Gothic Book"/>
          <w:sz w:val="20"/>
          <w:szCs w:val="20"/>
        </w:rPr>
        <w:tab/>
        <w:t xml:space="preserve">University of North Alabama. Florence, AL (Valedictorian)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 xml:space="preserve">Software skills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Photoshop, Flash, PageMaker, InDesign, Microsoft Office (particularly Word, Power Point and Publisher), Outlook, newspaper-specific layout programs (PC and Mac), SiteLink storage facility management, Visio and Basecamp project management systems.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 xml:space="preserve">Awards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Network Birmingham Woman of the Year, 2010 and 1994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i/>
          <w:iCs/>
          <w:sz w:val="20"/>
          <w:szCs w:val="20"/>
        </w:rPr>
        <w:t xml:space="preserve">Birmingham Business Journal </w:t>
      </w:r>
      <w:r>
        <w:rPr>
          <w:rFonts w:ascii="Franklin Gothic Book" w:hAnsi="Franklin Gothic Book" w:cs="Franklin Gothic Book"/>
          <w:sz w:val="20"/>
          <w:szCs w:val="20"/>
        </w:rPr>
        <w:t>Top 40 Under 40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Birmingham Jaycees Outstanding Young Citizen Award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Birmingham's Elton B. Stephens "All That's Magic" Award for nonfiction writing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Paul W. Scheid Award for graduate study in English; Mountain Brook City Schools</w:t>
      </w:r>
    </w:p>
    <w:p w:rsidR="000A4C76" w:rsidRDefault="000A4C76">
      <w:pPr>
        <w:pStyle w:val="PlainText"/>
        <w:widowControl/>
        <w:ind w:left="720" w:hanging="720"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>Awards (continued)</w:t>
      </w:r>
    </w:p>
    <w:p w:rsidR="000A4C76" w:rsidRDefault="000A4C76">
      <w:pPr>
        <w:pStyle w:val="PlainText"/>
        <w:widowControl/>
        <w:ind w:left="720" w:hanging="72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Keller Key (Valedictorian) and Turris Fidelis Award (for outstanding service to the University) upon graduation from UNA, only the second graduate ever to win both awards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</w:pPr>
      <w:r>
        <w:rPr>
          <w:rFonts w:ascii="Franklin Gothic Book" w:hAnsi="Franklin Gothic Book" w:cs="Franklin Gothic Book"/>
          <w:b/>
          <w:bCs/>
          <w:sz w:val="22"/>
          <w:szCs w:val="22"/>
          <w:u w:val="single"/>
        </w:rPr>
        <w:t xml:space="preserve">Professional affiliations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American Society of Journalists and Authors, New York; Network Birmingham (Board of Directors); National Association for Female Executives, New York; BellSouth Telecommunications Alabama Consumer Advisory Panel; Public Relations Council of Alabama; The Women’s Exchange 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sz w:val="20"/>
          <w:szCs w:val="20"/>
        </w:rPr>
      </w:pPr>
    </w:p>
    <w:p w:rsidR="000A4C76" w:rsidRDefault="000A4C76">
      <w:pPr>
        <w:pStyle w:val="PlainText"/>
        <w:widowControl/>
        <w:jc w:val="right"/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Current U.S. Federal Government Secret Clearance</w:t>
      </w:r>
    </w:p>
    <w:p w:rsidR="000A4C76" w:rsidRDefault="000A4C76">
      <w:pPr>
        <w:pStyle w:val="PlainText"/>
        <w:widowControl/>
        <w:jc w:val="right"/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Currently ranked Band 1 on Alabama Personnel Board’s state examination for public affairs officers</w:t>
      </w:r>
    </w:p>
    <w:p w:rsidR="000A4C76" w:rsidRDefault="000A4C76">
      <w:pPr>
        <w:pStyle w:val="PlainText"/>
        <w:widowControl/>
        <w:jc w:val="right"/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i/>
          <w:iCs/>
          <w:sz w:val="20"/>
          <w:szCs w:val="20"/>
        </w:rPr>
        <w:t>Willing to relocate |Professional and personal references available on request |Online portfolio at melanielemay.com</w:t>
      </w:r>
    </w:p>
    <w:p w:rsidR="000A4C76" w:rsidRDefault="000A4C76">
      <w:pPr>
        <w:pStyle w:val="PlainText"/>
        <w:widowControl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0A4C76" w:rsidRDefault="000A4C76">
      <w:pPr>
        <w:pStyle w:val="PlainText"/>
        <w:widowControl/>
        <w:rPr>
          <w:rFonts w:ascii="Calibri" w:hAnsi="Calibri" w:cs="Times New Roman"/>
          <w:kern w:val="0"/>
          <w:sz w:val="24"/>
          <w:szCs w:val="24"/>
        </w:rPr>
      </w:pPr>
    </w:p>
    <w:p w:rsidR="000A4C76" w:rsidRDefault="000A4C76">
      <w:pPr>
        <w:overflowPunct/>
        <w:autoSpaceDE w:val="0"/>
        <w:autoSpaceDN w:val="0"/>
        <w:spacing w:after="0" w:line="240" w:lineRule="auto"/>
        <w:rPr>
          <w:rFonts w:cs="Times New Roman"/>
          <w:kern w:val="0"/>
          <w:sz w:val="24"/>
          <w:szCs w:val="24"/>
        </w:rPr>
        <w:sectPr w:rsidR="000A4C7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4C76" w:rsidRDefault="000A4C76">
      <w:pPr>
        <w:pStyle w:val="Header"/>
        <w:widowControl/>
      </w:pPr>
    </w:p>
    <w:p w:rsidR="000A4C76" w:rsidRDefault="000A4C76">
      <w:pPr>
        <w:pStyle w:val="Header"/>
        <w:tabs>
          <w:tab w:val="clear" w:pos="4680"/>
          <w:tab w:val="clear" w:pos="9360"/>
        </w:tabs>
        <w:spacing w:after="120" w:line="285" w:lineRule="auto"/>
        <w:rPr>
          <w:color w:val="000000"/>
        </w:rPr>
      </w:pPr>
    </w:p>
    <w:p w:rsidR="000A4C76" w:rsidRDefault="000A4C76">
      <w:pPr>
        <w:pStyle w:val="Header"/>
        <w:tabs>
          <w:tab w:val="clear" w:pos="4680"/>
          <w:tab w:val="clear" w:pos="9360"/>
        </w:tabs>
        <w:spacing w:after="120" w:line="285" w:lineRule="auto"/>
        <w:rPr>
          <w:rFonts w:cs="Times New Roman"/>
          <w:kern w:val="0"/>
          <w:sz w:val="24"/>
          <w:szCs w:val="24"/>
        </w:rPr>
      </w:pPr>
    </w:p>
    <w:p w:rsidR="000A4C76" w:rsidRDefault="000A4C76">
      <w:pPr>
        <w:overflowPunct/>
        <w:autoSpaceDE w:val="0"/>
        <w:autoSpaceDN w:val="0"/>
        <w:spacing w:after="0" w:line="240" w:lineRule="auto"/>
        <w:rPr>
          <w:rFonts w:cs="Times New Roman"/>
          <w:kern w:val="0"/>
          <w:sz w:val="24"/>
          <w:szCs w:val="24"/>
        </w:rPr>
        <w:sectPr w:rsidR="000A4C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4C76" w:rsidRDefault="000A4C76">
      <w:pPr>
        <w:widowControl/>
        <w:jc w:val="right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Melanie LeMay – Resume 2012</w:t>
      </w:r>
    </w:p>
    <w:p w:rsidR="000A4C76" w:rsidRDefault="000A4C76">
      <w:pPr>
        <w:widowControl/>
        <w:jc w:val="right"/>
        <w:rPr>
          <w:rFonts w:cs="Times New Roman"/>
          <w:kern w:val="0"/>
          <w:sz w:val="24"/>
          <w:szCs w:val="24"/>
        </w:rPr>
      </w:pPr>
    </w:p>
    <w:p w:rsidR="000A4C76" w:rsidRDefault="000A4C76">
      <w:pPr>
        <w:overflowPunct/>
        <w:autoSpaceDE w:val="0"/>
        <w:autoSpaceDN w:val="0"/>
        <w:spacing w:after="0" w:line="240" w:lineRule="auto"/>
        <w:rPr>
          <w:rFonts w:cs="Times New Roman"/>
          <w:kern w:val="0"/>
          <w:sz w:val="24"/>
          <w:szCs w:val="24"/>
        </w:rPr>
        <w:sectPr w:rsidR="000A4C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4C76" w:rsidRDefault="000A4C76">
      <w:pPr>
        <w:widowControl/>
        <w:rPr>
          <w:rFonts w:ascii="Franklin Gothic Book" w:hAnsi="Franklin Gothic Book" w:cs="Franklin Gothic Book"/>
          <w:color w:val="FFFFFF"/>
        </w:rPr>
      </w:pPr>
      <w:r>
        <w:rPr>
          <w:color w:val="000000"/>
        </w:rPr>
        <w:br/>
      </w:r>
      <w:r>
        <w:rPr>
          <w:rFonts w:ascii="Franklin Gothic Book" w:hAnsi="Franklin Gothic Book" w:cs="Franklin Gothic Book"/>
        </w:rPr>
        <w:pgNum/>
      </w:r>
    </w:p>
    <w:p w:rsidR="000A4C76" w:rsidRDefault="000A4C76">
      <w:pPr>
        <w:rPr>
          <w:rFonts w:cs="Times New Roman"/>
          <w:kern w:val="0"/>
          <w:sz w:val="24"/>
          <w:szCs w:val="24"/>
        </w:rPr>
      </w:pPr>
      <w:r>
        <w:rPr>
          <w:rFonts w:ascii="Franklin Gothic Book" w:hAnsi="Franklin Gothic Book" w:cs="Franklin Gothic Book"/>
        </w:rPr>
        <w:t xml:space="preserve">  \* MERGEFORMAT </w:t>
      </w:r>
    </w:p>
    <w:p w:rsidR="000A4C76" w:rsidRDefault="000A4C76">
      <w:pPr>
        <w:overflowPunct/>
        <w:autoSpaceDE w:val="0"/>
        <w:autoSpaceDN w:val="0"/>
        <w:spacing w:after="0" w:line="240" w:lineRule="auto"/>
        <w:rPr>
          <w:rFonts w:cs="Times New Roman"/>
          <w:kern w:val="0"/>
          <w:sz w:val="24"/>
          <w:szCs w:val="24"/>
        </w:rPr>
        <w:sectPr w:rsidR="000A4C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4C76" w:rsidRDefault="000A4C76">
      <w:pPr>
        <w:pStyle w:val="Footer"/>
        <w:widowControl/>
        <w:jc w:val="center"/>
      </w:pPr>
      <w:r>
        <w:pgNum/>
      </w:r>
    </w:p>
    <w:p w:rsidR="000A4C76" w:rsidRDefault="000A4C76">
      <w:pPr>
        <w:pStyle w:val="Footer"/>
        <w:widowControl/>
        <w:jc w:val="center"/>
      </w:pPr>
    </w:p>
    <w:p w:rsidR="000A4C76" w:rsidRDefault="000A4C76">
      <w:pPr>
        <w:pStyle w:val="Footer"/>
        <w:tabs>
          <w:tab w:val="clear" w:pos="4680"/>
          <w:tab w:val="clear" w:pos="9360"/>
        </w:tabs>
        <w:spacing w:after="120" w:line="285" w:lineRule="auto"/>
        <w:jc w:val="center"/>
        <w:rPr>
          <w:color w:val="000000"/>
        </w:rPr>
      </w:pPr>
    </w:p>
    <w:sectPr w:rsidR="000A4C76" w:rsidSect="000A4C7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76"/>
    <w:rsid w:val="000A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0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C76"/>
    <w:rPr>
      <w:rFonts w:ascii="Courier New" w:hAnsi="Courier New" w:cs="Courier New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C76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C76"/>
    <w:rPr>
      <w:rFonts w:ascii="Calibri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