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layout-cache" manifest:media-type="application/binary"/>
  <manifest:file-entry manifest:full-path="Pictures/1000000000000140000001E2C3B60C74DF2B3B8A.jpg" manifest:media-type="image/jpeg"/>
  <manifest:file-entry manifest:full-path="Pictures/1000000000000140000001C5086B9B7109120B59.jpg" manifest:media-type="image/jpeg"/>
  <manifest:file-entry manifest:full-path="Pictures/1000000000000140000000D5F53C48CCC9B5AD29.jpg" manifest:media-type="image/jpeg"/>
  <manifest:file-entry manifest:full-path="Pictures/10000000000001400000011346BC6B4DC71650D2.jpg" manifest:media-type="image/jpeg"/>
  <manifest:file-entry manifest:full-path="content.xml" manifest:media-type="text/xml"/>
  <manifest:file-entry manifest:full-path="styles.xml" manifest:media-type="text/xml"/>
  <manifest:file-entry manifest:full-path="meta.xml" manifest:media-type="text/xml"/>
  <manifest:file-entry manifest:full-path="settings.xml" manifest:media-type="text/xml"/>
  <manifest:file-entry manifest:full-path="Configurations2/accelerator/current.xml" manifest:media-type=""/>
  <manifest:file-entry manifest:full-path="Configurations2/" manifest:media-type="application/vnd.sun.xml.ui.configuration"/>
  <manifest:file-entry manifest:full-path="manifest.rdf" manifest:media-type="application/rdf+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FreeSans1" svg:font-family="FreeSans"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FreeSans" svg:font-family="FreeSans" style:font-family-generic="system" style:font-pitch="variable"/>
    <style:font-face style:name="Noto Sans CJK SC Regular" svg:font-family="'Noto Sans CJK SC Regular'" style:font-family-generic="system" style:font-pitch="variable"/>
  </office:font-face-decls>
  <office:automatic-styles>
    <style:style style:name="P1" style:family="paragraph" style:parent-style-name="Text_20_body">
      <style:paragraph-properties fo:margin-top="0cm" fo:margin-bottom="0cm" loext:contextual-spacing="false"/>
    </style:style>
    <style:style style:name="T1" style:family="text">
      <style:text-properties officeooo:rsid="0007ae55"/>
    </style:style>
    <style:style style:name="T2" style:family="text">
      <style:text-properties officeooo:rsid="000860c4"/>
    </style:style>
    <style:style style:name="T3" style:family="text">
      <style:text-properties officeooo:rsid="00092aec"/>
    </style:style>
    <style:style style:name="fr1" style:family="graphic" style:parent-style-name="Graphics">
      <style:graphic-properties fo:margin-left="0cm" fo:margin-right="0cm" fo:margin-top="0cm" fo:margin-bottom="0cm" style:vertical-pos="top" style:vertical-rel="baseline" fo:padding="0cm" fo:border="none" style:mirror="none" fo:clip="rect(0cm, 0cm, 0cm, 0cm)" draw:luminance="0%" draw:contrast="0%" draw:red="0%" draw:green="0%" draw:blue="0%" draw:gamma="100%" draw:color-inversion="false" draw:image-opacity="100%" draw:color-mode="standard"/>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h text:style-name="Heading_20_1" text:outline-level="1">
        <text:bookmark text:name="post-title"/>
        La région Centre-Val de Loire, territoire cyclable, 
        <text:span text:style-name="T2">interview avec François Bonneau</text:span>
      </text:h>
      <text:p text:style-name="P1">
        26 février 2018 
        <text:a xlink:type="simple" xlink:href="https://www.departements-regions-cyclables.org/categorie/velo-territoires/" text:style-name="Internet_20_link" text:visited-style-name="Visited_20_Internet_20_Link">Vélo &amp; Territoires</text:a>
      </text:p>
      <text:p text:style-name="Text_20_body">
        <text:a xlink:type="simple" xlink:href="https://www.departements-regions-cyclables.org/mot-clef/territoire-cyclable/" text:style-name="Internet_20_link" text:visited-style-name="Visited_20_Internet_20_Link">territoire cyclable</text:a>
      </text:p>
      <text:p text:style-name="Text_20_body">
        <text:a xlink:type="simple" xlink:href="https://www.departements-regions-cyclables.org/resource/velo-territoires-50/" text:style-name="Internet_20_link" text:visited-style-name="Visited_20_Internet_20_Link">
          <text:span text:style-name="Emphasis">Extrait de Vélo &amp; Territoires 50</text:span>
        </text:a>
      </text:p>
      <text:p text:style-name="Text_20_body">
        Composé de six départements (Cher, Eure-et-Loir, Indre, Indre-et-Loire, Loir-et-Cher, Loiret), le Centre-Val de Loire est la quatrième région de France de par sa superficie mais la première en matière cyclable. Comment s’est construit ce leadership national ? Comment l’amener à durer ?
        <text:span text:style-name="Strong_20_Emphasis">Interview avec François Bonneau, président de cette grande destination vélo française, à l’occasion de ce numéro 50 de Vélo &amp; Territoires.</text:span>
      </text:p>
      <text:p text:style-name="Text_20_body">
        <draw:frame draw:style-name="fr1" draw:name="Image1" text:anchor-type="as-char" svg:width="8.467cm" svg:height="7.276cm" draw:z-index="0">
          <draw:image xlink:href="Pictures/10000000000001400000011346BC6B4DC71650D2.jpg" xlink:type="simple" xlink:show="embed" xlink:actuate="onLoad"/>
          <svg:title>VT50_Territoire_1</svg:title>
        </draw:frame>
      </text:p>
      <text:p text:style-name="Text_20_body">
        <text:span text:style-name="Strong_20_Emphasis">Depuis le début des années 2000 et le projet La Loire à Vélo, la région Centre – désormais Centre-Val de Loire – ambitionne de devenir la première région cyclable de France. Mission accomplie ?</text:span>
        <text:line-break/>
        La Région a effectivement concrétisé cette ambition nationale en conduisant un double objectif. L’enjeu était à la fois de mobiliser les prestataires touristiques, afin qu’ils s’approprient les infrastructures cyclables, mais aussi de les convertir progressivement à l’accueil des touristes à vélo. En tout, plus de 500 hébergeurs, loueurs de vélo, sites et offices de tourisme se sont spécialisés dans l’accueil des cyclistes.
      </text:p>
      <text:p text:style-name="Text_20_body">
        <text:span text:style-name="Strong_20_Emphasis">Quelles perspectives ce statut de leader ouvre-t-il ?</text:span>
        <text:line-break/>
        Depuis le lancement en 2016 de notre nouvelle stratégie touristique, la Région ambitionne de devenir, au niveau européen, une région leader du tourisme expérientiel à vélo. Comment ? En mixant projets d’envergure et initiatives de proximité. L’enjeu est de pénétrer, découvrir et partager les richesses culturelles et naturelles de nos « territoires mosaïques », en recherchant une expérience enrichie et spécifique pour chaque véloroute et chaque boucle.
      </text:p>
      <text:p text:style-name="Text_20_body">
        <text:span text:style-name="Strong_20_Emphasis">Quelle est votre feuille de route pour espérer atteindre cet objectif ?</text:span>
        <text:line-break/>
        Quelle est votre feuille de route pour espérer atteindre cet objectif ?En lien avec les départements, 
        <text:soft-page-break/>
        les agglomérations, les pays et les communautés de communes volontaires, nous souhaitons, d’ici 2021, accompagner, équiper et développer 2000 km supplémentaires d’itinéraires cyclables pour découvrir et révéler les territoires traversés. L’objectif est de concevoir et d’imaginer des 
        <text:span text:style-name="Emphasis">« véloroutes de seconde génération »</text:span>
        , singulières et enrichies, et de passer ainsi du plaisir de se déplacer à vélo à l’expérience touristique à vélo. Il nous faut pour cela conquérir de nouvelles clientèles cyclables en facilitant l’accessibilité par les transports collectifs car/train et le développement du vélo à assistance électrique (VAE).
      </text:p>
      <text:p text:style-name="Text_20_body">
        <draw:frame draw:style-name="fr1" draw:name="Image2" text:anchor-type="as-char" svg:width="8.467cm" svg:height="5.636cm" draw:z-index="1">
          <draw:image xlink:href="Pictures/1000000000000140000000D5F53C48CCC9B5AD29.jpg" xlink:type="simple" xlink:show="embed" xlink:actuate="onLoad"/>
          <svg:title>Relais Informations Services sur La Loire à Vélo ©Direction du Tourisme-région Centre-Val de Loire</svg:title>
        </draw:frame>
      </text:p>
      <text:p text:style-name="Text_20_body">
        <text:span text:style-name="Strong_20_Emphasis">De quelles réalisations êtes-vous le plus fier au niveau de la Région, ces dernières années ?</text:span>
        <text:line-break/>
        Il y en a trois. Les Échappées à vélo, d’abord. Le concept a évolué avec les années. Il s’appuie sur la notoriété de La Loire à Vélo, avec des fêtes initialement portées par la Région sur un seul week-end. Puis il a progressivement glissé pour s’étendre à l’ensemble du territoire régional avec, sur la saison 2014, un portage plus local. Chaque année durant quatre mois, plus de cinquante événements locaux ponctuent l’agenda régional. Les territoires prennent une place de plus en plus active dans la préparation et l’organisation, et la Région se concentre sur la médiatisation.
      </text:p>
      <text:p text:style-name="Text_20_body">
        <text:span text:style-name="Strong_20_Emphasis">Une autre fierté ?</text:span>
        <text:line-break/>
        Avec les véloroutes de Saint-Jacques-de-Compostelle et un parcours sur route complémentaire de celui des randonneurs pédestres, nous nous orientons vers la construction d’un itinéraire 
        <text:span text:style-name="Emphasis">« culturel »</text:span>
        , donc enrichi dans son contenu et inspiré par un usage millénaire. Nous sommes au service d’une histoire qui sera vécue par chacun des cyclistes. Nos deux itinéraires jacquaires via Tours, Chartres et Vézelay sur le Berry nous ont été inspirés par les cyclistes de l’Europe du Nord, comme ce fut le cas pour La Loire à Vélo qui était déjà pratiquée il y a plus de vingt ans par  les cyclistes internationaux.
      </text:p>
      <text:p text:style-name="Text_20_body">
        <text:span text:style-name="Strong_20_Emphasis">Et le troisième motif de satisfaction ?</text:span>
        <text:line-break/>
        Le réseau Accueil Vélo. Il est né ici, en Val de Loire en 2006, et s’est étendu à l’ensemble de la France. Il regroupe aujourd’hui plus de 3000 professionnels du tourisme investis dans le vélo. Avec le Comité régional du tourisme (CRT), nous souhaitons d’ailleurs expérimenter un nouveau référentiel qualité avec les villes et villages qui s’investissent et se mobilisent pour l’accueil des cyclistes.
      </text:p>
      <text:p text:style-name="Text_20_body">
        <text:span text:style-name="Strong_20_Emphasis">Quel budget la Région consacre-t-elle à la mise en oeuvre de sa politique cyclable ?</text:span>
        <text:line-break/>
        La Région a participé à hauteur de 60 % voire 80 % pour La Loire à Vélo. Nous avons obtenu la mobilisation des fonds européens FEADER à hauteur de 40 % sur l’aménagement des véloroutes 
        <text:soft-page-break/>
        qui limite l’investissement de l’aménageur à 20 % des études et des travaux avec un soutien régional de 40 %.
      </text:p>
      <text:p text:style-name="Text_20_body">
        <text:span text:style-name="Strong_20_Emphasis">
          <draw:frame draw:style-name="fr1" draw:name="Image3" text:anchor-type="as-char" svg:width="8.467cm" svg:height="11.986cm" draw:z-index="2">
            <draw:image xlink:href="Pictures/1000000000000140000001C5086B9B7109120B59.jpg" xlink:type="simple" xlink:show="embed" xlink:actuate="onLoad"/>
            <svg:title>VT50_Territoire_carte</svg:title>
          </draw:frame>
        </text:span>
      </text:p>
      <text:p text:style-name="Text_20_body">
        <text:span text:style-name="Strong_20_Emphasis">Comment sont répartis ces investissements ?</text:span>
        <text:line-break/>
        Nous intervenons via les pays et les contrats régionaux de solidarité territoriale, principalement sur la création des boucles à hauteur de 40 % et 80 % sur les études de faisabilité et les outils de communication. Avec les départements et les agglomérations nous contractualisons sur quatre ans les projets de véloroutes : études, aménagement, équipements connexes, ouvrages d’art cyclables, maison du vélo, avec des participations régionales variant entre 40 et 50 %. L’investissement régional consacré aux infrastructures varie selon les années entre 1 million et 500 000 €, auquel il faut ajouter les actions du CRT, l’organisation des Échappées à vélo et l’équipement du train Interloire.
      </text:p>
      <text:p text:style-name="Text_20_body">
        <text:span text:style-name="Strong_20_Emphasis">Combien de kilomètres ont été réalisés à ce jour ?</text:span>
        <text:line-break/>
        Le réseau cyclable touristique régional compte 5000 kilomètres d’itinéraires jalonnés et sécurisés, qui s’organisent autour d’une armature de huit véloroutes structurantes (dont quatre sont déjà ouvertes : La Loire à Vélo, Saint-Jacques à Vélo via Chartres, Indre à Vélo, La Véloscénie), et d’un réseau de 150 boucles locales portées par une vingtaine de pays. Cette réussite s’est appuyée sur la mobilisation active des départements, des agglomérations, des pays et des intercommunalités. Tous ont partagé une méthode et des principes d’aménagement et de jalonnement communs à l’échelle régionale.
      </text:p>
      <text:p text:style-name="Text_20_body">
        <text:span text:style-name="Strong_20_Emphasis">Quelles sont les prochaines échéances à court et moyen terme ?</text:span>
        <text:line-break/>
        À court terme, l’arrivée de La Scandibérique/EuroVelo 3, qui longera les canaux du Loing et de 
        <text:soft-page-break/>
        Briare, permettra une liaison cyclable directe entre Paris et La Loire à Vélo. Sur le moyen et le long terme « le chantier » des dix années à venir est la véloroute V46 qui longera la vallée du Cher et le canal de Berry sur 300 km en traversant quatre départements et se connectera aux deux extrémités à La Loire à Vélo. Enfin, le développement du VAE traditionnel ou solaire à vocation touristique me paraît essentiel pour ouvrir la pratique du plaisir à vélo au plus grand nombre.
      </text:p>
      <text:p text:style-name="Text_20_body">
        <text:span text:style-name="Strong_20_Emphasis">Quid de l’inscription du vélo au futur SRADDET de la région Centre-Val de Loire ?</text:span>
        <text:line-break/>
        Dans le précédent SRADDT, nous avions clairement identifié, parmi vingt ambitions, celle de « devenir la première région de tourisme à vélo ». Dans le cadre de l’élaboration du SRADDET –
        <text:line-break/>
        qui, je le rappelle, sera prescriptif -, nous inscrirons la carte des véloroutes existantes et en projet. Le SRADDET pourrait devenir une version allégée du PDIPR (Plan départemental des itinéraires de promenades et des randonnées), mais d’échelle régionale, compatible avec le niveau national et départemental. Il pourrait protéger juridiquement les véloroutes et surtout permettre leur prise en compte dans tous les projets susceptibles d’en menacer la pratique ou d’en modifier les caractéristiques. Enfin, je souhaite que les véloroutes puissent s’inscrire dans le volet mobilité aux côtés des infrastructures lourdes afin de faciliter les passerelles et la transversalité des usages, et de conforter leur statut. Mais je ne peux aller plus loin à ce stade car les forums territoriaux organisés à l’échelle des bassins de vie sont en cours pour élaborer ce document.
      </text:p>
      <text:p text:style-name="Text_20_body">
        <text:span text:style-name="Strong_20_Emphasis">
          <draw:frame draw:style-name="fr1" draw:name="Image4" text:anchor-type="as-char" svg:width="8.467cm" svg:height="12.753cm" draw:z-index="3">
            <draw:image xlink:href="Pictures/1000000000000140000001E2C3B60C74DF2B3B8A.jpg" xlink:type="simple" xlink:show="embed" xlink:actuate="onLoad"/>
            <svg:title>VT50_Territoire_2</svg:title>
          </draw:frame>
        </text:span>
      </text:p>
      <text:p text:style-name="Text_20_body">
        <text:span text:style-name="Strong_20_Emphasis">Avec votre regard de président délégué de Régions de France, sur quels piliers les régions doivent-elles s’appuyer pour développer le vélo en conciliant leurs compétences transports, tourisme et aménagement du territoire ? Les DRC par exemple préconisent d’inscrire les </text:span>
        <text:soft-page-break/>
        <text:span text:style-name="Strong_20_Emphasis">schémas régionaux vélo aux SRADDET.</text:span>
        <text:line-break/>
        Je suis favorable à cette préconisation. L’inscription a un rôle incitatif et permet un développement global et cohérent. Les régions ont désormais une responsabilité plus globale sur le ferroviaire avec le passage des TET vers les TER. Elles élaborent un schéma de mobilité et sont donc à même de penser et de mettre en 
        <text:span text:style-name="T3">œuvre</text:span>
         l’intermodalité.
      </text:p>
      <text:p text:style-name="Text_20_body">
        <text:span text:style-name="Strong_20_Emphasis">Pour conclure, comment durer et poursuivre par exemple la dynamique autour des grands itinéraires cyclables touristiques ?</text:span>
        <text:line-break/>
        C’est effectivement une question difficile, qui s’inscrit dans le cycle de vie d’un produit touristique. À l’expérience, l’observation de la fréquentation et l’analyse des attentes de la clientèle sont essentielles pour redynamiser un parcours, prendre conscience de ses faiblesses et s’engager sur des axes d’amélioration. La constitution de comités de développement à l’échelle régionale ou interrégionale paraît capitale pour l’avenir et la gouvernance d’un itinéraire. Enfin, avec le CRT 
        <text:span text:style-name="T1">(Comité Régional du Tourisme)</text:span>
         Centre-Val de Loire, nous avons lancé l’étude d’un plan marketing vélo en capacité de valoriser l’ensemble de l’offre régionale, qu’elle soit de portée locale ou nationale. Nous espérons devenir « l’autre pays du vélo », mais les aménageurs publics ne le feront pas seuls. Nous souhaitons donc embarquer les prestataires touristiques, le tissu socio-économique dans toutes ses dimensions, et les habitants, qui seront ambassadeurs de cette ambition.
      </text:p>
      <text:p text:style-name="Text_20_body">Copyright des photos : Direction du Tourisme – région Centre-Val de Loire</text:p>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2018-03-02T16:00:45.589422122</meta:creation-date>
    <dc:date>2018-07-28T21:51:37.078900944</dc:date>
    <meta:editing-duration>PT13M39S</meta:editing-duration>
    <meta:editing-cycles>4</meta:editing-cycles>
    <meta:generator>LibreOffice/5.1.6.2$Linux_X86_64 LibreOffice_project/10m0$Build-2</meta:generator>
    <meta:document-statistic meta:table-count="0" meta:image-count="4" meta:object-count="0" meta:page-count="5" meta:paragraph-count="23" meta:word-count="1498" meta:character-count="9627" meta:non-whitespace-character-count="8143"/>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16087</config:config-item>
      <config:config-item config:name="ViewAreaLeft" config:type="long">0</config:config-item>
      <config:config-item config:name="ViewAreaWidth" config:type="long">35429</config:config-item>
      <config:config-item config:name="ViewAreaHeight" config:type="long">18708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20391</config:config-item>
          <config:config-item config:name="ViewTop" config:type="long">24107</config:config-item>
          <config:config-item config:name="VisibleLeft" config:type="long">0</config:config-item>
          <config:config-item config:name="VisibleTop" config:type="long">16087</config:config-item>
          <config:config-item config:name="VisibleRight" config:type="long">35428</config:config-item>
          <config:config-item config:name="VisibleBottom" config:type="long">34793</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Graphics" config:type="boolean">true</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true</config:config-item>
      <config:config-item config:name="PrintTables" config:type="boolean">true</config:config-item>
      <config:config-item config:name="PrintSingleJobs" config:type="boolean">false</config:config-item>
      <config:config-item config:name="SmallCapsPercentage66" config:type="boolean">false</config:config-item>
      <config:config-item config:name="CollapseEmptyCellPara" config:type="boolean">true</config:config-item>
      <config:config-item config:name="MathBaselineAlignment" config:type="boolean">true</config:config-item>
      <config:config-item config:name="AddFrameOffsets" config:type="boolean">false</config:config-item>
      <config:config-item config:name="IsLabelDocument" config:type="boolean">false</config:config-item>
      <config:config-item config:name="PrinterName" config:type="string"/>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EmbeddedDatabaseName" config:type="string"/>
      <config:config-item config:name="IgnoreTabsAndBlanksForLineCalculation" config:type="boolean">false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true</config:config-item>
      <config:config-item config:name="Rsid" config:type="int">600812</config:config-item>
      <config:config-item config:name="PrintProspectRTL" config:type="boolean">false</config:config-item>
      <config:config-item config:name="PrintEmptyPages" config:type="boolean">false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 config:name="UseFormerObjectPositioning" config:type="boolean">false</config:config-item>
      <config:config-item config:name="AddVerticalFrameOffsets" config:type="boolean">false</config:config-item>
      <config:config-item config:name="SubtractFlysAnchoredAtFlys" config:type="boolean">false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otectForm" config:type="boolean">false</config:config-item>
      <config:config-item config:name="UseFormerLineSpacing" config:type="boolean">false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true</config:config-item>
      <config:config-item config:name="ConsiderTextWrapOnObjPos" config:type="boolean">false</config:config-item>
      <config:config-item config:name="RsidRoot" config:type="int">485046</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FreeSans1" svg:font-family="FreeSans"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FreeSans" svg:font-family="FreeSans" style:font-family-generic="system" style:font-pitch="variable"/>
    <style:font-face style:name="Noto Sans CJK SC Regular" svg:font-family="'Noto Sans CJK SC Regular'"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fr" fo:country="FR" style:letter-kerning="true" style:font-name-asian="Noto Sans CJK SC Regular" style:font-size-asian="10.5pt" style:language-asian="zh" style:country-asian="CN" style:font-name-complex="FreeSans"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1.251cm" style:writing-mode="page"/>
      <style:text-properties style:use-window-font-color="true" style:font-name="Liberation Serif" fo:font-size="12pt" fo:language="fr" fo:country="FR" style:letter-kerning="true" style:font-name-asian="Noto Sans CJK SC Regular" style:font-size-asian="10.5pt" style:language-asian="zh" style:country-asian="CN" style:font-name-complex="Free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Noto Sans CJK SC Regular" style:font-family-asian="'Noto Sans CJK SC Regular'" style:font-family-generic-asian="system" style:font-pitch-asian="variable" style:font-size-asian="14pt" style:font-name-complex="FreeSans" style:font-family-complex="Free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loext:contextual-spacing="false" fo:line-height="120%"/>
    </style:style>
    <style:style style:name="List" style:family="paragraph" style:parent-style-name="Text_20_body" style:class="list">
      <style:text-properties style:font-size-asian="12pt" style:font-name-complex="FreeSans1" style:font-family-complex="Free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FreeSans1" style:font-family-complex="Free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FreeSans1" style:font-family-complex="FreeSans" style:font-family-generic-complex="swiss"/>
    </style:style>
    <style:style style:name="Heading_20_1" style:display-name="Heading 1" style:family="paragraph" style:parent-style-name="Heading" style:next-style-name="Text_20_body" style:default-outline-level="1" style:list-style-name="" style:class="text">
      <style:paragraph-properties fo:margin-top="0.423cm" fo:margin-bottom="0.212cm" loext:contextual-spacing="false"/>
      <style:text-properties style:font-name="Liberation Serif" fo:font-family="'Liberation Serif'" style:font-family-generic="roman" style:font-pitch="variable" fo:font-size="24pt" fo:font-weight="bold" style:font-name-asian="Noto Sans CJK SC Regular" style:font-family-asian="'Noto Sans CJK SC Regular'" style:font-family-generic-asian="system" style:font-pitch-asian="variable" style:font-size-asian="24pt" style:font-weight-asian="bold" style:font-name-complex="FreeSans" style:font-family-complex="FreeSans" style:font-family-generic-complex="system" style:font-pitch-complex="variable" style:font-size-complex="24pt" style:font-weight-complex="bold"/>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