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D304" w14:textId="77777777" w:rsidR="005842A0" w:rsidRDefault="006E7239" w:rsidP="00F74976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rPr>
          <w:szCs w:val="28"/>
        </w:rPr>
        <w:t xml:space="preserve"> </w:t>
      </w:r>
      <w:r w:rsidR="00555A02">
        <w:rPr>
          <w:szCs w:val="28"/>
        </w:rPr>
        <w:t xml:space="preserve"> </w:t>
      </w:r>
      <w:r w:rsidR="005842A0" w:rsidRPr="009F02B4">
        <w:rPr>
          <w:szCs w:val="28"/>
        </w:rPr>
        <w:t xml:space="preserve">POLICY </w:t>
      </w:r>
      <w:r w:rsidR="008D4D9F">
        <w:rPr>
          <w:szCs w:val="28"/>
        </w:rPr>
        <w:t xml:space="preserve">AND </w:t>
      </w:r>
      <w:r w:rsidR="005842A0">
        <w:t>PROCEDURE ON GRIEVANCES</w:t>
      </w:r>
    </w:p>
    <w:p w14:paraId="53EB01A4" w14:textId="77777777" w:rsidR="005842A0" w:rsidRPr="002C43D8" w:rsidRDefault="005842A0">
      <w:pPr>
        <w:tabs>
          <w:tab w:val="left" w:pos="1960"/>
        </w:tabs>
        <w:rPr>
          <w:rFonts w:ascii="Times New Roman" w:hAnsi="Times New Roman"/>
          <w:sz w:val="22"/>
          <w:szCs w:val="22"/>
        </w:rPr>
      </w:pPr>
      <w:r w:rsidRPr="002C43D8">
        <w:rPr>
          <w:rFonts w:ascii="Times New Roman" w:hAnsi="Times New Roman"/>
          <w:sz w:val="22"/>
          <w:szCs w:val="22"/>
        </w:rPr>
        <w:tab/>
      </w:r>
    </w:p>
    <w:p w14:paraId="79AACB77" w14:textId="77777777" w:rsidR="005842A0" w:rsidRPr="00873318" w:rsidRDefault="005842A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873318">
        <w:rPr>
          <w:rFonts w:ascii="Times New Roman" w:hAnsi="Times New Roman"/>
          <w:sz w:val="26"/>
          <w:szCs w:val="26"/>
        </w:rPr>
        <w:t>PURPOSE</w:t>
      </w:r>
    </w:p>
    <w:p w14:paraId="284C7ABC" w14:textId="77777777" w:rsidR="00650C48" w:rsidRPr="00650C48" w:rsidRDefault="005842A0" w:rsidP="00650C48">
      <w:pPr>
        <w:pStyle w:val="BodyTextIndent2"/>
        <w:rPr>
          <w:sz w:val="22"/>
          <w:szCs w:val="22"/>
        </w:rPr>
      </w:pPr>
      <w:r w:rsidRPr="00650C48">
        <w:rPr>
          <w:sz w:val="22"/>
          <w:szCs w:val="22"/>
        </w:rPr>
        <w:t>The purpose of this policy is to</w:t>
      </w:r>
      <w:r w:rsidR="005C752C" w:rsidRPr="00650C48">
        <w:rPr>
          <w:sz w:val="22"/>
          <w:szCs w:val="22"/>
        </w:rPr>
        <w:t xml:space="preserve"> </w:t>
      </w:r>
      <w:r w:rsidR="00B010C0">
        <w:rPr>
          <w:sz w:val="22"/>
          <w:szCs w:val="22"/>
        </w:rPr>
        <w:t xml:space="preserve">promote service recipient right by providing </w:t>
      </w:r>
      <w:r w:rsidR="00873318">
        <w:rPr>
          <w:sz w:val="22"/>
          <w:szCs w:val="22"/>
        </w:rPr>
        <w:t>persons served</w:t>
      </w:r>
      <w:r w:rsidR="00F252D5">
        <w:rPr>
          <w:sz w:val="22"/>
          <w:szCs w:val="22"/>
        </w:rPr>
        <w:t xml:space="preserve"> </w:t>
      </w:r>
      <w:r w:rsidR="005C752C" w:rsidRPr="00650C48">
        <w:rPr>
          <w:sz w:val="22"/>
          <w:szCs w:val="22"/>
        </w:rPr>
        <w:t xml:space="preserve">and/or legal </w:t>
      </w:r>
      <w:r w:rsidR="00F252D5">
        <w:rPr>
          <w:sz w:val="22"/>
          <w:szCs w:val="22"/>
        </w:rPr>
        <w:t xml:space="preserve">representatives </w:t>
      </w:r>
      <w:r w:rsidRPr="00650C48">
        <w:rPr>
          <w:sz w:val="22"/>
          <w:szCs w:val="22"/>
        </w:rPr>
        <w:t xml:space="preserve">with a simple process to address </w:t>
      </w:r>
      <w:r w:rsidR="00873318">
        <w:rPr>
          <w:sz w:val="22"/>
          <w:szCs w:val="22"/>
        </w:rPr>
        <w:t>complaints</w:t>
      </w:r>
      <w:r w:rsidRPr="00650C48">
        <w:rPr>
          <w:sz w:val="22"/>
          <w:szCs w:val="22"/>
        </w:rPr>
        <w:t xml:space="preserve"> or grievances.</w:t>
      </w:r>
    </w:p>
    <w:p w14:paraId="190D445C" w14:textId="77777777" w:rsidR="005842A0" w:rsidRPr="00650C48" w:rsidRDefault="005842A0" w:rsidP="00650C48">
      <w:pPr>
        <w:pStyle w:val="BodyTextIndent2"/>
        <w:rPr>
          <w:sz w:val="22"/>
          <w:szCs w:val="22"/>
        </w:rPr>
      </w:pPr>
      <w:r w:rsidRPr="00650C48">
        <w:rPr>
          <w:sz w:val="22"/>
          <w:szCs w:val="22"/>
        </w:rPr>
        <w:tab/>
      </w:r>
      <w:r w:rsidRPr="00650C48">
        <w:rPr>
          <w:sz w:val="22"/>
          <w:szCs w:val="22"/>
        </w:rPr>
        <w:tab/>
      </w:r>
    </w:p>
    <w:p w14:paraId="2D042A88" w14:textId="77777777" w:rsidR="005842A0" w:rsidRPr="00873318" w:rsidRDefault="005842A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873318">
        <w:rPr>
          <w:rFonts w:ascii="Times New Roman" w:hAnsi="Times New Roman"/>
          <w:sz w:val="26"/>
          <w:szCs w:val="26"/>
        </w:rPr>
        <w:t>POLICY</w:t>
      </w:r>
    </w:p>
    <w:p w14:paraId="13E06439" w14:textId="77777777" w:rsidR="005842A0" w:rsidRDefault="009E1587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Each </w:t>
      </w:r>
      <w:r w:rsidR="00873318">
        <w:rPr>
          <w:rFonts w:ascii="Times New Roman" w:hAnsi="Times New Roman"/>
          <w:sz w:val="22"/>
        </w:rPr>
        <w:t>person served</w:t>
      </w:r>
      <w:r>
        <w:rPr>
          <w:rFonts w:ascii="Times New Roman" w:hAnsi="Times New Roman"/>
          <w:sz w:val="22"/>
        </w:rPr>
        <w:t xml:space="preserve"> and/or legal </w:t>
      </w:r>
      <w:r w:rsidR="005842A0">
        <w:rPr>
          <w:rFonts w:ascii="Times New Roman" w:hAnsi="Times New Roman"/>
          <w:sz w:val="22"/>
        </w:rPr>
        <w:t>rep</w:t>
      </w:r>
      <w:r>
        <w:rPr>
          <w:rFonts w:ascii="Times New Roman" w:hAnsi="Times New Roman"/>
          <w:sz w:val="22"/>
        </w:rPr>
        <w:t>resentative</w:t>
      </w:r>
      <w:r w:rsidR="005842A0">
        <w:rPr>
          <w:rFonts w:ascii="Times New Roman" w:hAnsi="Times New Roman"/>
          <w:sz w:val="22"/>
        </w:rPr>
        <w:t xml:space="preserve"> will be encouraged and assisted in continuously sharing ideas and expressing concerns in informal discussions with </w:t>
      </w:r>
      <w:r w:rsidR="00873318">
        <w:rPr>
          <w:rFonts w:ascii="Times New Roman" w:hAnsi="Times New Roman"/>
          <w:sz w:val="22"/>
        </w:rPr>
        <w:t xml:space="preserve">management </w:t>
      </w:r>
      <w:r w:rsidR="005842A0">
        <w:rPr>
          <w:rFonts w:ascii="Times New Roman" w:hAnsi="Times New Roman"/>
          <w:sz w:val="22"/>
        </w:rPr>
        <w:t>staff and in</w:t>
      </w:r>
      <w:r w:rsidR="00F252D5">
        <w:rPr>
          <w:rFonts w:ascii="Times New Roman" w:hAnsi="Times New Roman"/>
          <w:sz w:val="22"/>
        </w:rPr>
        <w:t xml:space="preserve"> </w:t>
      </w:r>
      <w:r w:rsidR="00873318">
        <w:rPr>
          <w:rFonts w:ascii="Times New Roman" w:hAnsi="Times New Roman"/>
          <w:sz w:val="22"/>
        </w:rPr>
        <w:t>support</w:t>
      </w:r>
      <w:r w:rsidR="005842A0">
        <w:rPr>
          <w:rFonts w:ascii="Times New Roman" w:hAnsi="Times New Roman"/>
          <w:sz w:val="22"/>
        </w:rPr>
        <w:t xml:space="preserve"> team meetings. Each concern or </w:t>
      </w:r>
      <w:r w:rsidR="002C43D8">
        <w:rPr>
          <w:rFonts w:ascii="Times New Roman" w:hAnsi="Times New Roman"/>
          <w:sz w:val="22"/>
        </w:rPr>
        <w:t>grievance</w:t>
      </w:r>
      <w:r w:rsidR="005842A0">
        <w:rPr>
          <w:rFonts w:ascii="Times New Roman" w:hAnsi="Times New Roman"/>
          <w:sz w:val="22"/>
        </w:rPr>
        <w:t xml:space="preserve"> will be addressed and attempts will be made to reach a fair resolution in a reasonable manner.</w:t>
      </w:r>
    </w:p>
    <w:p w14:paraId="227196C1" w14:textId="205A8149" w:rsidR="005842A0" w:rsidRPr="007714ED" w:rsidRDefault="00873318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Should a person </w:t>
      </w:r>
      <w:r w:rsidR="009E1587">
        <w:rPr>
          <w:rFonts w:ascii="Times New Roman" w:hAnsi="Times New Roman"/>
          <w:sz w:val="22"/>
        </w:rPr>
        <w:t>and/</w:t>
      </w:r>
      <w:r w:rsidR="005842A0">
        <w:rPr>
          <w:rFonts w:ascii="Times New Roman" w:hAnsi="Times New Roman"/>
          <w:sz w:val="22"/>
        </w:rPr>
        <w:t xml:space="preserve">or </w:t>
      </w:r>
      <w:r w:rsidR="009E1587">
        <w:rPr>
          <w:rFonts w:ascii="Times New Roman" w:hAnsi="Times New Roman"/>
          <w:sz w:val="22"/>
        </w:rPr>
        <w:t>legal</w:t>
      </w:r>
      <w:r w:rsidR="005842A0">
        <w:rPr>
          <w:rFonts w:ascii="Times New Roman" w:hAnsi="Times New Roman"/>
          <w:sz w:val="22"/>
        </w:rPr>
        <w:t xml:space="preserve"> representative feel an issue or complaint has not or cannot be resolved through informal discussion, they should file a formal grievance. </w:t>
      </w:r>
      <w:r>
        <w:rPr>
          <w:rFonts w:ascii="Times New Roman" w:hAnsi="Times New Roman"/>
          <w:sz w:val="22"/>
        </w:rPr>
        <w:t>Staff</w:t>
      </w:r>
      <w:r w:rsidR="00650C48">
        <w:rPr>
          <w:rFonts w:ascii="Times New Roman" w:hAnsi="Times New Roman"/>
          <w:sz w:val="22"/>
        </w:rPr>
        <w:t xml:space="preserve"> </w:t>
      </w:r>
      <w:r w:rsidR="005842A0">
        <w:rPr>
          <w:rFonts w:ascii="Times New Roman" w:hAnsi="Times New Roman"/>
          <w:sz w:val="22"/>
        </w:rPr>
        <w:t xml:space="preserve">and </w:t>
      </w:r>
      <w:r>
        <w:rPr>
          <w:rFonts w:ascii="Times New Roman" w:hAnsi="Times New Roman"/>
          <w:sz w:val="22"/>
        </w:rPr>
        <w:t>persons served</w:t>
      </w:r>
      <w:r w:rsidR="00F252D5">
        <w:rPr>
          <w:rFonts w:ascii="Times New Roman" w:hAnsi="Times New Roman"/>
          <w:sz w:val="22"/>
        </w:rPr>
        <w:t xml:space="preserve"> and/or legal representatives</w:t>
      </w:r>
      <w:r w:rsidR="005842A0">
        <w:rPr>
          <w:rFonts w:ascii="Times New Roman" w:hAnsi="Times New Roman"/>
          <w:sz w:val="22"/>
        </w:rPr>
        <w:t xml:space="preserve"> will receive training regarding </w:t>
      </w:r>
      <w:r>
        <w:rPr>
          <w:rFonts w:ascii="Times New Roman" w:hAnsi="Times New Roman"/>
          <w:sz w:val="22"/>
        </w:rPr>
        <w:t xml:space="preserve">the informal and </w:t>
      </w:r>
      <w:r w:rsidR="005842A0">
        <w:rPr>
          <w:rFonts w:ascii="Times New Roman" w:hAnsi="Times New Roman"/>
          <w:sz w:val="22"/>
        </w:rPr>
        <w:t xml:space="preserve">formal grievance procedure. This policy </w:t>
      </w:r>
      <w:r>
        <w:rPr>
          <w:rFonts w:ascii="Times New Roman" w:hAnsi="Times New Roman"/>
          <w:sz w:val="22"/>
        </w:rPr>
        <w:t>will</w:t>
      </w:r>
      <w:r w:rsidR="005842A0">
        <w:rPr>
          <w:rFonts w:ascii="Times New Roman" w:hAnsi="Times New Roman"/>
          <w:sz w:val="22"/>
        </w:rPr>
        <w:t xml:space="preserve"> be provided, orally and in writing, to all</w:t>
      </w:r>
      <w:r w:rsidR="009E15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persons served</w:t>
      </w:r>
      <w:r w:rsidR="00650C48">
        <w:rPr>
          <w:rFonts w:ascii="Times New Roman" w:hAnsi="Times New Roman"/>
          <w:sz w:val="22"/>
        </w:rPr>
        <w:t xml:space="preserve"> and/or</w:t>
      </w:r>
      <w:r w:rsidR="005842A0">
        <w:rPr>
          <w:rFonts w:ascii="Times New Roman" w:hAnsi="Times New Roman"/>
          <w:sz w:val="22"/>
        </w:rPr>
        <w:t xml:space="preserve"> </w:t>
      </w:r>
      <w:r w:rsidR="009E1587">
        <w:rPr>
          <w:rFonts w:ascii="Times New Roman" w:hAnsi="Times New Roman"/>
          <w:sz w:val="22"/>
        </w:rPr>
        <w:t xml:space="preserve">legal </w:t>
      </w:r>
      <w:r w:rsidR="005842A0">
        <w:rPr>
          <w:rFonts w:ascii="Times New Roman" w:hAnsi="Times New Roman"/>
          <w:sz w:val="22"/>
        </w:rPr>
        <w:t>representatives.</w:t>
      </w:r>
      <w:r>
        <w:rPr>
          <w:rFonts w:ascii="Times New Roman" w:hAnsi="Times New Roman"/>
          <w:sz w:val="22"/>
        </w:rPr>
        <w:t xml:space="preserve"> </w:t>
      </w:r>
      <w:r w:rsidR="00C1537F">
        <w:rPr>
          <w:rFonts w:ascii="Times New Roman" w:hAnsi="Times New Roman"/>
          <w:sz w:val="22"/>
        </w:rPr>
        <w:t xml:space="preserve">If a person served and/or legal representative feel that their </w:t>
      </w:r>
      <w:r w:rsidR="00FD5D0F">
        <w:rPr>
          <w:rFonts w:ascii="Times New Roman" w:hAnsi="Times New Roman"/>
          <w:sz w:val="22"/>
        </w:rPr>
        <w:t xml:space="preserve">formal </w:t>
      </w:r>
      <w:r w:rsidR="00C1537F">
        <w:rPr>
          <w:rFonts w:ascii="Times New Roman" w:hAnsi="Times New Roman"/>
          <w:sz w:val="22"/>
        </w:rPr>
        <w:t>complaint has not or cannot be resolved by other staff, t</w:t>
      </w:r>
      <w:r>
        <w:rPr>
          <w:rFonts w:ascii="Times New Roman" w:hAnsi="Times New Roman"/>
          <w:sz w:val="22"/>
        </w:rPr>
        <w:t xml:space="preserve">hey may bring their complaint to the </w:t>
      </w:r>
      <w:r w:rsidRPr="003A2150">
        <w:rPr>
          <w:rFonts w:ascii="Times New Roman" w:hAnsi="Times New Roman"/>
          <w:sz w:val="22"/>
        </w:rPr>
        <w:t xml:space="preserve">highest level of authority in the program, the </w:t>
      </w:r>
      <w:r w:rsidR="007063D4">
        <w:rPr>
          <w:rFonts w:ascii="Times New Roman" w:hAnsi="Times New Roman"/>
          <w:sz w:val="22"/>
        </w:rPr>
        <w:t>Administrator</w:t>
      </w:r>
      <w:r w:rsidR="00253310">
        <w:rPr>
          <w:rFonts w:ascii="Times New Roman" w:hAnsi="Times New Roman"/>
          <w:sz w:val="22"/>
        </w:rPr>
        <w:t xml:space="preserve"> (</w:t>
      </w:r>
      <w:r w:rsidR="007063D4">
        <w:rPr>
          <w:rFonts w:ascii="Times New Roman" w:hAnsi="Times New Roman"/>
          <w:sz w:val="22"/>
        </w:rPr>
        <w:t>ADM</w:t>
      </w:r>
      <w:r w:rsidR="00253310">
        <w:rPr>
          <w:rFonts w:ascii="Times New Roman" w:hAnsi="Times New Roman"/>
          <w:sz w:val="22"/>
        </w:rPr>
        <w:t>)</w:t>
      </w:r>
      <w:r w:rsidRPr="003A2150">
        <w:rPr>
          <w:rFonts w:ascii="Times New Roman" w:hAnsi="Times New Roman"/>
          <w:sz w:val="22"/>
        </w:rPr>
        <w:t xml:space="preserve">, who may be reached at the </w:t>
      </w:r>
      <w:r w:rsidRPr="007714ED">
        <w:rPr>
          <w:rFonts w:ascii="Times New Roman" w:hAnsi="Times New Roman"/>
          <w:sz w:val="22"/>
        </w:rPr>
        <w:t>following:</w:t>
      </w:r>
    </w:p>
    <w:p w14:paraId="7AB13EDB" w14:textId="6F5BA8B1" w:rsidR="00AC401B" w:rsidRPr="007714ED" w:rsidRDefault="00AC401B" w:rsidP="00AC401B">
      <w:pPr>
        <w:ind w:left="720"/>
        <w:rPr>
          <w:rFonts w:ascii="Times New Roman" w:hAnsi="Times New Roman"/>
          <w:sz w:val="22"/>
          <w:szCs w:val="22"/>
        </w:rPr>
      </w:pPr>
      <w:r w:rsidRPr="007714ED">
        <w:rPr>
          <w:rFonts w:ascii="Times New Roman" w:hAnsi="Times New Roman"/>
          <w:sz w:val="22"/>
          <w:szCs w:val="22"/>
        </w:rPr>
        <w:t xml:space="preserve">Name: </w:t>
      </w:r>
      <w:r w:rsidR="007063D4">
        <w:rPr>
          <w:rFonts w:ascii="Times New Roman" w:hAnsi="Times New Roman"/>
          <w:sz w:val="22"/>
          <w:szCs w:val="22"/>
        </w:rPr>
        <w:t>Kristal Walen, Administrator</w:t>
      </w:r>
    </w:p>
    <w:p w14:paraId="7CC5421A" w14:textId="77777777" w:rsidR="00AC401B" w:rsidRPr="007714ED" w:rsidRDefault="00AC401B" w:rsidP="00AC401B">
      <w:pPr>
        <w:pStyle w:val="ListParagraph"/>
        <w:rPr>
          <w:rFonts w:ascii="Times New Roman" w:hAnsi="Times New Roman"/>
          <w:sz w:val="22"/>
          <w:szCs w:val="22"/>
        </w:rPr>
      </w:pPr>
      <w:r w:rsidRPr="007714ED">
        <w:rPr>
          <w:rFonts w:ascii="Times New Roman" w:hAnsi="Times New Roman"/>
          <w:sz w:val="22"/>
          <w:szCs w:val="22"/>
        </w:rPr>
        <w:t xml:space="preserve">Address: </w:t>
      </w:r>
      <w:r w:rsidR="007714ED">
        <w:rPr>
          <w:rFonts w:ascii="Times New Roman" w:hAnsi="Times New Roman"/>
          <w:sz w:val="22"/>
          <w:szCs w:val="22"/>
        </w:rPr>
        <w:t>805 Pacific Avenue, PO Box D, Argyle MN 56713</w:t>
      </w:r>
    </w:p>
    <w:p w14:paraId="3685EB0A" w14:textId="77777777" w:rsidR="000B2416" w:rsidRPr="00AC401B" w:rsidRDefault="00AC401B" w:rsidP="00AC401B">
      <w:pPr>
        <w:ind w:left="720"/>
        <w:rPr>
          <w:rFonts w:ascii="Times New Roman" w:hAnsi="Times New Roman"/>
          <w:sz w:val="22"/>
          <w:szCs w:val="22"/>
        </w:rPr>
      </w:pPr>
      <w:r w:rsidRPr="007714ED">
        <w:rPr>
          <w:rFonts w:ascii="Times New Roman" w:hAnsi="Times New Roman"/>
          <w:sz w:val="22"/>
          <w:szCs w:val="22"/>
        </w:rPr>
        <w:t>Telephone Number:</w:t>
      </w:r>
      <w:r w:rsidRPr="00AC401B">
        <w:rPr>
          <w:rFonts w:ascii="Times New Roman" w:hAnsi="Times New Roman"/>
          <w:sz w:val="22"/>
          <w:szCs w:val="22"/>
        </w:rPr>
        <w:t xml:space="preserve"> </w:t>
      </w:r>
      <w:r w:rsidR="007714ED">
        <w:rPr>
          <w:rFonts w:ascii="Times New Roman" w:hAnsi="Times New Roman"/>
          <w:sz w:val="22"/>
          <w:szCs w:val="22"/>
        </w:rPr>
        <w:t>218-437-6695</w:t>
      </w:r>
    </w:p>
    <w:p w14:paraId="4A96A165" w14:textId="77777777" w:rsidR="00AC401B" w:rsidRDefault="00AC401B">
      <w:pPr>
        <w:ind w:left="720"/>
        <w:rPr>
          <w:rFonts w:ascii="Times New Roman" w:hAnsi="Times New Roman"/>
          <w:sz w:val="22"/>
        </w:rPr>
      </w:pPr>
    </w:p>
    <w:p w14:paraId="0FBA7377" w14:textId="77777777" w:rsidR="005842A0" w:rsidRDefault="00461B05">
      <w:pPr>
        <w:ind w:left="720"/>
        <w:rPr>
          <w:rFonts w:ascii="Times New Roman" w:hAnsi="Times New Roman"/>
          <w:sz w:val="22"/>
        </w:rPr>
      </w:pPr>
      <w:r w:rsidRPr="0078208C">
        <w:rPr>
          <w:rFonts w:ascii="Times New Roman" w:hAnsi="Times New Roman"/>
          <w:sz w:val="22"/>
        </w:rPr>
        <w:t xml:space="preserve">The </w:t>
      </w:r>
      <w:r w:rsidR="00E3074A" w:rsidRPr="0078208C">
        <w:rPr>
          <w:rFonts w:ascii="Times New Roman" w:hAnsi="Times New Roman"/>
          <w:sz w:val="22"/>
        </w:rPr>
        <w:t xml:space="preserve">company </w:t>
      </w:r>
      <w:r w:rsidRPr="0078208C">
        <w:rPr>
          <w:rFonts w:ascii="Times New Roman" w:hAnsi="Times New Roman"/>
          <w:sz w:val="22"/>
        </w:rPr>
        <w:t>will</w:t>
      </w:r>
      <w:r>
        <w:rPr>
          <w:rFonts w:ascii="Times New Roman" w:hAnsi="Times New Roman"/>
          <w:sz w:val="22"/>
        </w:rPr>
        <w:t xml:space="preserve"> ensure that during the service </w:t>
      </w:r>
      <w:r w:rsidR="00FD5D0F">
        <w:rPr>
          <w:rFonts w:ascii="Times New Roman" w:hAnsi="Times New Roman"/>
          <w:sz w:val="22"/>
        </w:rPr>
        <w:t>initiation</w:t>
      </w:r>
      <w:r>
        <w:rPr>
          <w:rFonts w:ascii="Times New Roman" w:hAnsi="Times New Roman"/>
          <w:sz w:val="22"/>
        </w:rPr>
        <w:t xml:space="preserve"> pro</w:t>
      </w:r>
      <w:r w:rsidR="00C8083F">
        <w:rPr>
          <w:rFonts w:ascii="Times New Roman" w:hAnsi="Times New Roman"/>
          <w:sz w:val="22"/>
        </w:rPr>
        <w:t>cess that there is orientation for</w:t>
      </w:r>
      <w:r>
        <w:rPr>
          <w:rFonts w:ascii="Times New Roman" w:hAnsi="Times New Roman"/>
          <w:sz w:val="22"/>
        </w:rPr>
        <w:t xml:space="preserve"> the </w:t>
      </w:r>
      <w:r w:rsidR="00873318">
        <w:rPr>
          <w:rFonts w:ascii="Times New Roman" w:hAnsi="Times New Roman"/>
          <w:sz w:val="22"/>
        </w:rPr>
        <w:t>person served</w:t>
      </w:r>
      <w:r>
        <w:rPr>
          <w:rFonts w:ascii="Times New Roman" w:hAnsi="Times New Roman"/>
          <w:sz w:val="22"/>
        </w:rPr>
        <w:t xml:space="preserve"> and/or legal representative to the company’s </w:t>
      </w:r>
      <w:r w:rsidR="00873318">
        <w:rPr>
          <w:rFonts w:ascii="Times New Roman" w:hAnsi="Times New Roman"/>
          <w:sz w:val="22"/>
        </w:rPr>
        <w:t>policy</w:t>
      </w:r>
      <w:r>
        <w:rPr>
          <w:rFonts w:ascii="Times New Roman" w:hAnsi="Times New Roman"/>
          <w:sz w:val="22"/>
        </w:rPr>
        <w:t xml:space="preserve"> on address</w:t>
      </w:r>
      <w:r w:rsidR="00C8083F">
        <w:rPr>
          <w:rFonts w:ascii="Times New Roman" w:hAnsi="Times New Roman"/>
          <w:sz w:val="22"/>
        </w:rPr>
        <w:t>ing</w:t>
      </w:r>
      <w:r>
        <w:rPr>
          <w:rFonts w:ascii="Times New Roman" w:hAnsi="Times New Roman"/>
          <w:sz w:val="22"/>
        </w:rPr>
        <w:t xml:space="preserve"> grievances. </w:t>
      </w:r>
      <w:r w:rsidR="005842A0">
        <w:rPr>
          <w:rFonts w:ascii="Times New Roman" w:hAnsi="Times New Roman"/>
          <w:sz w:val="22"/>
        </w:rPr>
        <w:t xml:space="preserve">Throughout the grievance procedure, interpretation in languages other than English and/or </w:t>
      </w:r>
      <w:r w:rsidR="002C43D8">
        <w:rPr>
          <w:rFonts w:ascii="Times New Roman" w:hAnsi="Times New Roman"/>
          <w:sz w:val="22"/>
        </w:rPr>
        <w:t>with</w:t>
      </w:r>
      <w:r w:rsidR="005842A0">
        <w:rPr>
          <w:rFonts w:ascii="Times New Roman" w:hAnsi="Times New Roman"/>
          <w:sz w:val="22"/>
        </w:rPr>
        <w:t xml:space="preserve"> alternative commu</w:t>
      </w:r>
      <w:r w:rsidR="002C43D8">
        <w:rPr>
          <w:rFonts w:ascii="Times New Roman" w:hAnsi="Times New Roman"/>
          <w:sz w:val="22"/>
        </w:rPr>
        <w:t>nication modes</w:t>
      </w:r>
      <w:r w:rsidR="00650C48">
        <w:rPr>
          <w:rFonts w:ascii="Times New Roman" w:hAnsi="Times New Roman"/>
          <w:sz w:val="22"/>
        </w:rPr>
        <w:t xml:space="preserve"> may be necessary</w:t>
      </w:r>
      <w:r w:rsidR="005842A0">
        <w:rPr>
          <w:rFonts w:ascii="Times New Roman" w:hAnsi="Times New Roman"/>
          <w:sz w:val="22"/>
        </w:rPr>
        <w:t xml:space="preserve"> and will be provided upon request.</w:t>
      </w:r>
      <w:r>
        <w:rPr>
          <w:rFonts w:ascii="Times New Roman" w:hAnsi="Times New Roman"/>
          <w:sz w:val="22"/>
        </w:rPr>
        <w:t xml:space="preserve"> If desired, assistance from an outside agency (i.e. ARC, MN Office of the Ombudsman</w:t>
      </w:r>
      <w:r w:rsidR="00E3074A">
        <w:rPr>
          <w:rFonts w:ascii="Times New Roman" w:hAnsi="Times New Roman"/>
          <w:sz w:val="22"/>
        </w:rPr>
        <w:t xml:space="preserve">, </w:t>
      </w:r>
      <w:r w:rsidR="00E3074A" w:rsidRPr="0078208C">
        <w:rPr>
          <w:rFonts w:ascii="Times New Roman" w:hAnsi="Times New Roman"/>
          <w:sz w:val="22"/>
        </w:rPr>
        <w:t>local county social service agency</w:t>
      </w:r>
      <w:r>
        <w:rPr>
          <w:rFonts w:ascii="Times New Roman" w:hAnsi="Times New Roman"/>
          <w:sz w:val="22"/>
        </w:rPr>
        <w:t xml:space="preserve">) may be sought to assist with the grievance. </w:t>
      </w:r>
    </w:p>
    <w:p w14:paraId="7EEC528D" w14:textId="77777777" w:rsidR="00E3074A" w:rsidRDefault="00E3074A">
      <w:pPr>
        <w:ind w:left="720"/>
        <w:rPr>
          <w:rFonts w:ascii="Times New Roman" w:hAnsi="Times New Roman"/>
          <w:sz w:val="22"/>
        </w:rPr>
      </w:pPr>
    </w:p>
    <w:p w14:paraId="4B27DF83" w14:textId="77777777" w:rsidR="005842A0" w:rsidRPr="00650C48" w:rsidRDefault="00873318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Persons served</w:t>
      </w:r>
      <w:r w:rsidR="009E1587">
        <w:rPr>
          <w:rFonts w:ascii="Times New Roman" w:hAnsi="Times New Roman"/>
          <w:sz w:val="22"/>
        </w:rPr>
        <w:t xml:space="preserve"> and/or</w:t>
      </w:r>
      <w:r w:rsidR="005842A0">
        <w:rPr>
          <w:rFonts w:ascii="Times New Roman" w:hAnsi="Times New Roman"/>
          <w:sz w:val="22"/>
        </w:rPr>
        <w:t xml:space="preserve"> </w:t>
      </w:r>
      <w:r w:rsidR="009E1587">
        <w:rPr>
          <w:rFonts w:ascii="Times New Roman" w:hAnsi="Times New Roman"/>
          <w:sz w:val="22"/>
        </w:rPr>
        <w:t xml:space="preserve">legal </w:t>
      </w:r>
      <w:r w:rsidR="005842A0">
        <w:rPr>
          <w:rFonts w:ascii="Times New Roman" w:hAnsi="Times New Roman"/>
          <w:sz w:val="22"/>
        </w:rPr>
        <w:t xml:space="preserve">representatives may file a grievance without threat or fear of reprisals, discharge, or the </w:t>
      </w:r>
      <w:r w:rsidR="00901AED">
        <w:rPr>
          <w:rFonts w:ascii="Times New Roman" w:hAnsi="Times New Roman"/>
          <w:sz w:val="22"/>
        </w:rPr>
        <w:t xml:space="preserve">loss of </w:t>
      </w:r>
      <w:r w:rsidR="005842A0">
        <w:rPr>
          <w:rFonts w:ascii="Times New Roman" w:hAnsi="Times New Roman"/>
          <w:sz w:val="22"/>
        </w:rPr>
        <w:t>future provision of appropriate service</w:t>
      </w:r>
      <w:r w:rsidR="00F252D5">
        <w:rPr>
          <w:rFonts w:ascii="Times New Roman" w:hAnsi="Times New Roman"/>
          <w:sz w:val="22"/>
        </w:rPr>
        <w:t>s</w:t>
      </w:r>
      <w:r w:rsidR="005842A0">
        <w:rPr>
          <w:rFonts w:ascii="Times New Roman" w:hAnsi="Times New Roman"/>
          <w:sz w:val="22"/>
        </w:rPr>
        <w:t xml:space="preserve"> and supports.</w:t>
      </w:r>
    </w:p>
    <w:p w14:paraId="53B67AD5" w14:textId="77777777" w:rsidR="005842A0" w:rsidRPr="00650C48" w:rsidRDefault="005842A0">
      <w:pPr>
        <w:rPr>
          <w:rFonts w:ascii="Times New Roman" w:hAnsi="Times New Roman"/>
          <w:sz w:val="22"/>
          <w:szCs w:val="22"/>
        </w:rPr>
      </w:pPr>
      <w:r w:rsidRPr="00650C48">
        <w:rPr>
          <w:rFonts w:ascii="Times New Roman" w:hAnsi="Times New Roman"/>
          <w:sz w:val="22"/>
          <w:szCs w:val="22"/>
        </w:rPr>
        <w:tab/>
      </w:r>
    </w:p>
    <w:p w14:paraId="1A9319D8" w14:textId="77777777" w:rsidR="005842A0" w:rsidRPr="00873318" w:rsidRDefault="005842A0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873318">
        <w:rPr>
          <w:rFonts w:ascii="Times New Roman" w:hAnsi="Times New Roman"/>
          <w:sz w:val="26"/>
          <w:szCs w:val="26"/>
        </w:rPr>
        <w:t>PROCEDURE</w:t>
      </w:r>
    </w:p>
    <w:p w14:paraId="18532C7E" w14:textId="77777777" w:rsidR="00873318" w:rsidRPr="00873318" w:rsidRDefault="00873318" w:rsidP="009E1587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complaints affecting a person’s health and safety will be responded to immediately by </w:t>
      </w:r>
      <w:r w:rsidRPr="0078208C">
        <w:rPr>
          <w:rFonts w:ascii="Times New Roman" w:hAnsi="Times New Roman"/>
          <w:sz w:val="22"/>
          <w:szCs w:val="22"/>
        </w:rPr>
        <w:t xml:space="preserve">the </w:t>
      </w:r>
      <w:r w:rsidR="00E3074A" w:rsidRPr="0078208C">
        <w:rPr>
          <w:rFonts w:ascii="Times New Roman" w:hAnsi="Times New Roman"/>
          <w:sz w:val="22"/>
          <w:szCs w:val="22"/>
        </w:rPr>
        <w:t>manager</w:t>
      </w:r>
      <w:r w:rsidRPr="0078208C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</w:p>
    <w:p w14:paraId="49DE9A04" w14:textId="77777777" w:rsidR="00873318" w:rsidRDefault="00873318" w:rsidP="00873318">
      <w:pPr>
        <w:tabs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</w:p>
    <w:p w14:paraId="7BC766CA" w14:textId="77777777" w:rsidR="005842A0" w:rsidRPr="00901AED" w:rsidRDefault="00873318" w:rsidP="009E1587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Direct support staff</w:t>
      </w:r>
      <w:r w:rsidR="005842A0" w:rsidRPr="00901AED">
        <w:rPr>
          <w:rFonts w:ascii="Times New Roman" w:hAnsi="Times New Roman"/>
          <w:sz w:val="22"/>
          <w:szCs w:val="22"/>
        </w:rPr>
        <w:t xml:space="preserve"> will </w:t>
      </w:r>
      <w:r>
        <w:rPr>
          <w:rFonts w:ascii="Times New Roman" w:hAnsi="Times New Roman"/>
          <w:sz w:val="22"/>
          <w:szCs w:val="22"/>
        </w:rPr>
        <w:t xml:space="preserve">immediately </w:t>
      </w:r>
      <w:r w:rsidR="005842A0" w:rsidRPr="0078208C">
        <w:rPr>
          <w:rFonts w:ascii="Times New Roman" w:hAnsi="Times New Roman"/>
          <w:sz w:val="22"/>
          <w:szCs w:val="22"/>
        </w:rPr>
        <w:t xml:space="preserve">inform the </w:t>
      </w:r>
      <w:r w:rsidR="00E3074A" w:rsidRPr="0078208C">
        <w:rPr>
          <w:rFonts w:ascii="Times New Roman" w:hAnsi="Times New Roman"/>
          <w:sz w:val="22"/>
          <w:szCs w:val="22"/>
        </w:rPr>
        <w:t xml:space="preserve">manager </w:t>
      </w:r>
      <w:r w:rsidR="00901AED" w:rsidRPr="0078208C">
        <w:rPr>
          <w:rFonts w:ascii="Times New Roman" w:hAnsi="Times New Roman"/>
          <w:sz w:val="22"/>
          <w:szCs w:val="22"/>
        </w:rPr>
        <w:t>of</w:t>
      </w:r>
      <w:r w:rsidR="00901AED" w:rsidRPr="00901AED">
        <w:rPr>
          <w:rFonts w:ascii="Times New Roman" w:hAnsi="Times New Roman"/>
          <w:sz w:val="22"/>
          <w:szCs w:val="22"/>
        </w:rPr>
        <w:t xml:space="preserve"> any grievances and will </w:t>
      </w:r>
      <w:r>
        <w:rPr>
          <w:rFonts w:ascii="Times New Roman" w:hAnsi="Times New Roman"/>
          <w:sz w:val="22"/>
          <w:szCs w:val="22"/>
        </w:rPr>
        <w:t xml:space="preserve">follow </w:t>
      </w:r>
      <w:r w:rsidR="00F252D5">
        <w:rPr>
          <w:rFonts w:ascii="Times New Roman" w:hAnsi="Times New Roman"/>
          <w:sz w:val="22"/>
          <w:szCs w:val="22"/>
        </w:rPr>
        <w:t xml:space="preserve">this </w:t>
      </w:r>
      <w:r w:rsidR="00901AED" w:rsidRPr="00901AED">
        <w:rPr>
          <w:rFonts w:ascii="Times New Roman" w:hAnsi="Times New Roman"/>
          <w:sz w:val="22"/>
          <w:szCs w:val="22"/>
        </w:rPr>
        <w:t>policy and procedure</w:t>
      </w:r>
      <w:r w:rsidR="00F252D5">
        <w:rPr>
          <w:rFonts w:ascii="Times New Roman" w:hAnsi="Times New Roman"/>
          <w:sz w:val="22"/>
          <w:szCs w:val="22"/>
        </w:rPr>
        <w:t>.</w:t>
      </w:r>
      <w:r w:rsidR="00901AED" w:rsidRPr="00901AED">
        <w:rPr>
          <w:rFonts w:ascii="Times New Roman" w:hAnsi="Times New Roman"/>
          <w:sz w:val="22"/>
          <w:szCs w:val="22"/>
        </w:rPr>
        <w:t xml:space="preserve"> </w:t>
      </w:r>
      <w:r w:rsidR="00C1537F">
        <w:rPr>
          <w:rFonts w:ascii="Times New Roman" w:hAnsi="Times New Roman"/>
          <w:sz w:val="22"/>
          <w:szCs w:val="22"/>
        </w:rPr>
        <w:t>If at any time, staff assistance is requested in the complaint process, it will be provided. Additional information on outside agencies that also can provide assistance to the person served and/or legal representative are listed at the end of this procedure.</w:t>
      </w:r>
    </w:p>
    <w:p w14:paraId="2BBF3D55" w14:textId="77777777" w:rsidR="005842A0" w:rsidRPr="00901AED" w:rsidRDefault="005842A0">
      <w:pPr>
        <w:tabs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</w:p>
    <w:p w14:paraId="62A0B9B9" w14:textId="77777777" w:rsidR="005842A0" w:rsidRPr="0078208C" w:rsidRDefault="00873318" w:rsidP="002F53ED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78208C">
        <w:rPr>
          <w:rFonts w:ascii="Times New Roman" w:hAnsi="Times New Roman"/>
          <w:sz w:val="22"/>
          <w:szCs w:val="22"/>
        </w:rPr>
        <w:t xml:space="preserve">If for any reason a person served </w:t>
      </w:r>
      <w:r w:rsidR="009E1587" w:rsidRPr="0078208C">
        <w:rPr>
          <w:rFonts w:ascii="Times New Roman" w:hAnsi="Times New Roman"/>
          <w:sz w:val="22"/>
          <w:szCs w:val="22"/>
        </w:rPr>
        <w:t>and/or legal</w:t>
      </w:r>
      <w:r w:rsidR="005842A0" w:rsidRPr="0078208C">
        <w:rPr>
          <w:rFonts w:ascii="Times New Roman" w:hAnsi="Times New Roman"/>
          <w:sz w:val="22"/>
          <w:szCs w:val="22"/>
        </w:rPr>
        <w:t xml:space="preserve"> representative chooses to use the formal </w:t>
      </w:r>
      <w:r w:rsidR="002C43D8" w:rsidRPr="0078208C">
        <w:rPr>
          <w:rFonts w:ascii="Times New Roman" w:hAnsi="Times New Roman"/>
          <w:sz w:val="22"/>
          <w:szCs w:val="22"/>
        </w:rPr>
        <w:t>grievance</w:t>
      </w:r>
      <w:r w:rsidR="005842A0" w:rsidRPr="0078208C">
        <w:rPr>
          <w:rFonts w:ascii="Times New Roman" w:hAnsi="Times New Roman"/>
          <w:sz w:val="22"/>
          <w:szCs w:val="22"/>
        </w:rPr>
        <w:t xml:space="preserve"> process, </w:t>
      </w:r>
      <w:r w:rsidR="00901AED" w:rsidRPr="0078208C">
        <w:rPr>
          <w:rFonts w:ascii="Times New Roman" w:hAnsi="Times New Roman"/>
          <w:sz w:val="22"/>
          <w:szCs w:val="22"/>
        </w:rPr>
        <w:t>they</w:t>
      </w:r>
      <w:r w:rsidR="005842A0" w:rsidRPr="0078208C">
        <w:rPr>
          <w:rFonts w:ascii="Times New Roman" w:hAnsi="Times New Roman"/>
          <w:sz w:val="22"/>
          <w:szCs w:val="22"/>
        </w:rPr>
        <w:t xml:space="preserve"> </w:t>
      </w:r>
      <w:r w:rsidR="002C43D8" w:rsidRPr="0078208C">
        <w:rPr>
          <w:rFonts w:ascii="Times New Roman" w:hAnsi="Times New Roman"/>
          <w:sz w:val="22"/>
        </w:rPr>
        <w:t>will then notify in writing or discuss the formal grievance with the</w:t>
      </w:r>
      <w:r w:rsidR="002C43D8" w:rsidRPr="0078208C">
        <w:rPr>
          <w:rFonts w:ascii="Times New Roman" w:hAnsi="Times New Roman"/>
          <w:sz w:val="22"/>
          <w:szCs w:val="22"/>
        </w:rPr>
        <w:t xml:space="preserve"> </w:t>
      </w:r>
      <w:r w:rsidR="00E3074A" w:rsidRPr="0078208C">
        <w:rPr>
          <w:rFonts w:ascii="Times New Roman" w:hAnsi="Times New Roman"/>
          <w:sz w:val="22"/>
          <w:szCs w:val="22"/>
        </w:rPr>
        <w:t xml:space="preserve">manager </w:t>
      </w:r>
      <w:r w:rsidRPr="0078208C">
        <w:rPr>
          <w:rFonts w:ascii="Times New Roman" w:hAnsi="Times New Roman"/>
          <w:sz w:val="22"/>
          <w:szCs w:val="22"/>
        </w:rPr>
        <w:t xml:space="preserve">will </w:t>
      </w:r>
      <w:r w:rsidR="00C1537F" w:rsidRPr="0078208C">
        <w:rPr>
          <w:rFonts w:ascii="Times New Roman" w:hAnsi="Times New Roman"/>
          <w:sz w:val="22"/>
          <w:szCs w:val="22"/>
        </w:rPr>
        <w:t xml:space="preserve">initially </w:t>
      </w:r>
      <w:r w:rsidRPr="0078208C">
        <w:rPr>
          <w:rFonts w:ascii="Times New Roman" w:hAnsi="Times New Roman"/>
          <w:sz w:val="22"/>
          <w:szCs w:val="22"/>
        </w:rPr>
        <w:t>respond in writing within 14 calendar</w:t>
      </w:r>
      <w:r w:rsidR="005842A0" w:rsidRPr="0078208C">
        <w:rPr>
          <w:rFonts w:ascii="Times New Roman" w:hAnsi="Times New Roman"/>
          <w:sz w:val="22"/>
          <w:szCs w:val="22"/>
        </w:rPr>
        <w:t xml:space="preserve"> days</w:t>
      </w:r>
      <w:r w:rsidRPr="0078208C">
        <w:rPr>
          <w:rFonts w:ascii="Times New Roman" w:hAnsi="Times New Roman"/>
          <w:sz w:val="22"/>
          <w:szCs w:val="22"/>
        </w:rPr>
        <w:t xml:space="preserve"> of receipt of the complaint</w:t>
      </w:r>
      <w:r w:rsidR="00C1537F" w:rsidRPr="0078208C">
        <w:rPr>
          <w:rFonts w:ascii="Times New Roman" w:hAnsi="Times New Roman"/>
          <w:sz w:val="22"/>
          <w:szCs w:val="22"/>
        </w:rPr>
        <w:t xml:space="preserve">. </w:t>
      </w:r>
    </w:p>
    <w:p w14:paraId="4B01D1DC" w14:textId="77777777" w:rsidR="005842A0" w:rsidRPr="00901AED" w:rsidRDefault="005842A0">
      <w:pPr>
        <w:tabs>
          <w:tab w:val="left" w:pos="-1440"/>
        </w:tabs>
        <w:rPr>
          <w:rFonts w:ascii="Times New Roman" w:hAnsi="Times New Roman"/>
          <w:sz w:val="22"/>
          <w:szCs w:val="22"/>
        </w:rPr>
      </w:pPr>
    </w:p>
    <w:p w14:paraId="1FDCD518" w14:textId="5FD015E6" w:rsidR="005842A0" w:rsidRDefault="009E1587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If the </w:t>
      </w:r>
      <w:r w:rsidR="006F71D4">
        <w:rPr>
          <w:rFonts w:ascii="Times New Roman" w:hAnsi="Times New Roman"/>
          <w:sz w:val="22"/>
        </w:rPr>
        <w:t>person served</w:t>
      </w:r>
      <w:r>
        <w:rPr>
          <w:rFonts w:ascii="Times New Roman" w:hAnsi="Times New Roman"/>
          <w:sz w:val="22"/>
        </w:rPr>
        <w:t xml:space="preserve"> and/or legal</w:t>
      </w:r>
      <w:r w:rsidR="005842A0">
        <w:rPr>
          <w:rFonts w:ascii="Times New Roman" w:hAnsi="Times New Roman"/>
          <w:sz w:val="22"/>
        </w:rPr>
        <w:t xml:space="preserve"> representative is not satisfied with </w:t>
      </w:r>
      <w:r w:rsidR="005842A0" w:rsidRPr="0078208C">
        <w:rPr>
          <w:rFonts w:ascii="Times New Roman" w:hAnsi="Times New Roman"/>
          <w:sz w:val="22"/>
        </w:rPr>
        <w:t xml:space="preserve">the </w:t>
      </w:r>
      <w:r w:rsidR="00E3074A" w:rsidRPr="0078208C">
        <w:rPr>
          <w:rFonts w:ascii="Times New Roman" w:hAnsi="Times New Roman"/>
          <w:sz w:val="22"/>
        </w:rPr>
        <w:t xml:space="preserve">manager </w:t>
      </w:r>
      <w:r w:rsidR="006F71D4" w:rsidRPr="0078208C">
        <w:rPr>
          <w:rFonts w:ascii="Times New Roman" w:hAnsi="Times New Roman"/>
          <w:sz w:val="22"/>
        </w:rPr>
        <w:t>response</w:t>
      </w:r>
      <w:r w:rsidR="005842A0">
        <w:rPr>
          <w:rFonts w:ascii="Times New Roman" w:hAnsi="Times New Roman"/>
          <w:sz w:val="22"/>
        </w:rPr>
        <w:t xml:space="preserve">, they will then </w:t>
      </w:r>
      <w:r w:rsidR="00901AED">
        <w:rPr>
          <w:rFonts w:ascii="Times New Roman" w:hAnsi="Times New Roman"/>
          <w:sz w:val="22"/>
        </w:rPr>
        <w:t xml:space="preserve">notify in writing or </w:t>
      </w:r>
      <w:r w:rsidR="005842A0">
        <w:rPr>
          <w:rFonts w:ascii="Times New Roman" w:hAnsi="Times New Roman"/>
          <w:sz w:val="22"/>
        </w:rPr>
        <w:t xml:space="preserve">discuss the </w:t>
      </w:r>
      <w:r w:rsidR="00901AED">
        <w:rPr>
          <w:rFonts w:ascii="Times New Roman" w:hAnsi="Times New Roman"/>
          <w:sz w:val="22"/>
        </w:rPr>
        <w:t>formal grievance with</w:t>
      </w:r>
      <w:r w:rsidR="005842A0">
        <w:rPr>
          <w:rFonts w:ascii="Times New Roman" w:hAnsi="Times New Roman"/>
          <w:sz w:val="22"/>
        </w:rPr>
        <w:t xml:space="preserve"> </w:t>
      </w:r>
      <w:r w:rsidR="00901AED">
        <w:rPr>
          <w:rFonts w:ascii="Times New Roman" w:hAnsi="Times New Roman"/>
          <w:sz w:val="22"/>
        </w:rPr>
        <w:t xml:space="preserve">the </w:t>
      </w:r>
      <w:r w:rsidR="007063D4">
        <w:rPr>
          <w:rFonts w:ascii="Times New Roman" w:hAnsi="Times New Roman"/>
          <w:sz w:val="22"/>
        </w:rPr>
        <w:t>Administrator</w:t>
      </w:r>
      <w:r w:rsidR="00253310">
        <w:rPr>
          <w:rFonts w:ascii="Times New Roman" w:hAnsi="Times New Roman"/>
          <w:sz w:val="22"/>
        </w:rPr>
        <w:t xml:space="preserve"> (</w:t>
      </w:r>
      <w:r w:rsidR="007063D4">
        <w:rPr>
          <w:rFonts w:ascii="Times New Roman" w:hAnsi="Times New Roman"/>
          <w:sz w:val="22"/>
        </w:rPr>
        <w:t>ADM</w:t>
      </w:r>
      <w:r w:rsidR="00253310">
        <w:rPr>
          <w:rFonts w:ascii="Times New Roman" w:hAnsi="Times New Roman"/>
          <w:sz w:val="22"/>
        </w:rPr>
        <w:t>)</w:t>
      </w:r>
      <w:r w:rsidR="006F71D4">
        <w:rPr>
          <w:rFonts w:ascii="Times New Roman" w:hAnsi="Times New Roman"/>
          <w:sz w:val="22"/>
        </w:rPr>
        <w:t>, who will then respond within 14 calendar days</w:t>
      </w:r>
      <w:r w:rsidR="005842A0">
        <w:rPr>
          <w:rFonts w:ascii="Times New Roman" w:hAnsi="Times New Roman"/>
          <w:sz w:val="22"/>
        </w:rPr>
        <w:t>.</w:t>
      </w:r>
      <w:r w:rsidR="006F71D4">
        <w:rPr>
          <w:rFonts w:ascii="Times New Roman" w:hAnsi="Times New Roman"/>
          <w:sz w:val="22"/>
        </w:rPr>
        <w:t xml:space="preserve"> </w:t>
      </w:r>
    </w:p>
    <w:p w14:paraId="75E7A9F8" w14:textId="77777777" w:rsidR="006F71D4" w:rsidRDefault="006F71D4" w:rsidP="006F71D4">
      <w:pPr>
        <w:pStyle w:val="ListParagraph"/>
        <w:rPr>
          <w:rFonts w:ascii="Times New Roman" w:hAnsi="Times New Roman"/>
          <w:sz w:val="22"/>
        </w:rPr>
      </w:pPr>
    </w:p>
    <w:p w14:paraId="53708E65" w14:textId="7B51E019" w:rsidR="005842A0" w:rsidRPr="006F71D4" w:rsidRDefault="006F71D4" w:rsidP="006F71D4">
      <w:pPr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</w:rPr>
      </w:pPr>
      <w:r w:rsidRPr="006F71D4">
        <w:rPr>
          <w:rFonts w:ascii="Times New Roman" w:hAnsi="Times New Roman"/>
          <w:sz w:val="22"/>
        </w:rPr>
        <w:t xml:space="preserve">All complaints must and will be resolved within 30 calendar days of receipt of the complaint. If this is not possible, the </w:t>
      </w:r>
      <w:r w:rsidR="007063D4">
        <w:rPr>
          <w:rFonts w:ascii="Times New Roman" w:hAnsi="Times New Roman"/>
          <w:sz w:val="22"/>
        </w:rPr>
        <w:t xml:space="preserve">Administrator </w:t>
      </w:r>
      <w:r w:rsidR="00253310">
        <w:rPr>
          <w:rFonts w:ascii="Times New Roman" w:hAnsi="Times New Roman"/>
          <w:sz w:val="22"/>
        </w:rPr>
        <w:t>(</w:t>
      </w:r>
      <w:r w:rsidR="007063D4">
        <w:rPr>
          <w:rFonts w:ascii="Times New Roman" w:hAnsi="Times New Roman"/>
          <w:sz w:val="22"/>
        </w:rPr>
        <w:t>ADM</w:t>
      </w:r>
      <w:r w:rsidR="00253310">
        <w:rPr>
          <w:rFonts w:ascii="Times New Roman" w:hAnsi="Times New Roman"/>
          <w:sz w:val="22"/>
        </w:rPr>
        <w:t>)</w:t>
      </w:r>
      <w:r w:rsidRPr="006F71D4">
        <w:rPr>
          <w:rFonts w:ascii="Times New Roman" w:hAnsi="Times New Roman"/>
          <w:sz w:val="22"/>
        </w:rPr>
        <w:t xml:space="preserve"> will document the reason for the delay and the plan for resolution.</w:t>
      </w:r>
    </w:p>
    <w:p w14:paraId="2013A9E9" w14:textId="77777777" w:rsidR="005842A0" w:rsidRPr="007C1E27" w:rsidRDefault="005842A0">
      <w:pPr>
        <w:pStyle w:val="Quick"/>
        <w:tabs>
          <w:tab w:val="left" w:pos="-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D6A14BB" w14:textId="77777777" w:rsidR="005D7EF2" w:rsidRPr="006F71D4" w:rsidRDefault="0003720C" w:rsidP="005D7EF2">
      <w:pPr>
        <w:pStyle w:val="Quick"/>
        <w:numPr>
          <w:ilvl w:val="0"/>
          <w:numId w:val="6"/>
        </w:numPr>
        <w:tabs>
          <w:tab w:val="left" w:pos="-1440"/>
        </w:tabs>
        <w:rPr>
          <w:sz w:val="22"/>
        </w:rPr>
      </w:pPr>
      <w:r w:rsidRPr="006F71D4">
        <w:rPr>
          <w:rFonts w:ascii="Times New Roman" w:hAnsi="Times New Roman"/>
          <w:sz w:val="22"/>
          <w:szCs w:val="22"/>
        </w:rPr>
        <w:t>If t</w:t>
      </w:r>
      <w:r w:rsidR="005842A0" w:rsidRPr="006F71D4">
        <w:rPr>
          <w:rFonts w:ascii="Times New Roman" w:hAnsi="Times New Roman"/>
          <w:sz w:val="22"/>
          <w:szCs w:val="22"/>
        </w:rPr>
        <w:t xml:space="preserve">he </w:t>
      </w:r>
      <w:r w:rsidR="006F71D4" w:rsidRPr="006F71D4">
        <w:rPr>
          <w:rFonts w:ascii="Times New Roman" w:hAnsi="Times New Roman"/>
          <w:sz w:val="22"/>
          <w:szCs w:val="22"/>
        </w:rPr>
        <w:t>person served</w:t>
      </w:r>
      <w:r w:rsidR="005842A0" w:rsidRPr="006F71D4">
        <w:rPr>
          <w:rFonts w:ascii="Times New Roman" w:hAnsi="Times New Roman"/>
          <w:sz w:val="22"/>
          <w:szCs w:val="22"/>
        </w:rPr>
        <w:t xml:space="preserve"> </w:t>
      </w:r>
      <w:r w:rsidR="009E1587" w:rsidRPr="006F71D4">
        <w:rPr>
          <w:rFonts w:ascii="Times New Roman" w:hAnsi="Times New Roman"/>
          <w:sz w:val="22"/>
          <w:szCs w:val="22"/>
        </w:rPr>
        <w:t>and/</w:t>
      </w:r>
      <w:r w:rsidR="006F71D4" w:rsidRPr="006F71D4">
        <w:rPr>
          <w:rFonts w:ascii="Times New Roman" w:hAnsi="Times New Roman"/>
          <w:sz w:val="22"/>
          <w:szCs w:val="22"/>
        </w:rPr>
        <w:t xml:space="preserve">or legal representative </w:t>
      </w:r>
      <w:r w:rsidRPr="006F71D4">
        <w:rPr>
          <w:rFonts w:ascii="Times New Roman" w:hAnsi="Times New Roman"/>
          <w:sz w:val="22"/>
          <w:szCs w:val="22"/>
        </w:rPr>
        <w:t xml:space="preserve">believe their rights have been violated, they </w:t>
      </w:r>
      <w:r w:rsidR="005842A0" w:rsidRPr="006F71D4">
        <w:rPr>
          <w:rFonts w:ascii="Times New Roman" w:hAnsi="Times New Roman"/>
          <w:sz w:val="22"/>
          <w:szCs w:val="22"/>
        </w:rPr>
        <w:t xml:space="preserve">retain the option of </w:t>
      </w:r>
      <w:r w:rsidRPr="006F71D4">
        <w:rPr>
          <w:rFonts w:ascii="Times New Roman" w:hAnsi="Times New Roman"/>
          <w:sz w:val="22"/>
          <w:szCs w:val="22"/>
        </w:rPr>
        <w:t>contacting</w:t>
      </w:r>
      <w:r w:rsidR="005842A0" w:rsidRPr="006F71D4">
        <w:rPr>
          <w:rFonts w:ascii="Times New Roman" w:hAnsi="Times New Roman"/>
          <w:sz w:val="22"/>
          <w:szCs w:val="22"/>
        </w:rPr>
        <w:t xml:space="preserve"> the county's Adult or Child Protection Services or the Department of Human Services</w:t>
      </w:r>
      <w:r w:rsidRPr="006F71D4">
        <w:rPr>
          <w:rFonts w:ascii="Times New Roman" w:hAnsi="Times New Roman"/>
          <w:sz w:val="22"/>
          <w:szCs w:val="22"/>
        </w:rPr>
        <w:t>.</w:t>
      </w:r>
      <w:r w:rsidR="005D7EF2" w:rsidRPr="006F71D4">
        <w:rPr>
          <w:rFonts w:ascii="Times New Roman" w:hAnsi="Times New Roman"/>
          <w:sz w:val="22"/>
          <w:szCs w:val="22"/>
        </w:rPr>
        <w:t xml:space="preserve"> In addition, persons may contact advocacy agencies (listed at the end of this policy) and state they would like to </w:t>
      </w:r>
      <w:r w:rsidR="005D7EF2" w:rsidRPr="006F71D4">
        <w:rPr>
          <w:rFonts w:ascii="Times New Roman" w:hAnsi="Times New Roman"/>
          <w:sz w:val="22"/>
          <w:szCs w:val="22"/>
        </w:rPr>
        <w:lastRenderedPageBreak/>
        <w:t xml:space="preserve">file a formal grievance regarding their services, provider company, etc. </w:t>
      </w:r>
    </w:p>
    <w:p w14:paraId="59AA0F8A" w14:textId="77777777" w:rsidR="006F71D4" w:rsidRDefault="006F71D4" w:rsidP="006F71D4">
      <w:pPr>
        <w:pStyle w:val="ListParagraph"/>
        <w:rPr>
          <w:sz w:val="22"/>
        </w:rPr>
      </w:pPr>
    </w:p>
    <w:p w14:paraId="6C231784" w14:textId="1361CD84" w:rsidR="006F71D4" w:rsidRPr="00142876" w:rsidRDefault="006F71D4" w:rsidP="005D7EF2">
      <w:pPr>
        <w:pStyle w:val="Quick"/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 xml:space="preserve">As part of the complaint review and resolution process, a complaint review will be completed </w:t>
      </w:r>
      <w:r w:rsidR="00FD5D0F">
        <w:rPr>
          <w:rFonts w:ascii="Times New Roman" w:hAnsi="Times New Roman"/>
          <w:sz w:val="22"/>
        </w:rPr>
        <w:t xml:space="preserve">by the </w:t>
      </w:r>
      <w:r w:rsidR="007063D4">
        <w:rPr>
          <w:rFonts w:ascii="Times New Roman" w:hAnsi="Times New Roman"/>
          <w:sz w:val="22"/>
        </w:rPr>
        <w:t>Administrator</w:t>
      </w:r>
      <w:r w:rsidR="00505DA8">
        <w:rPr>
          <w:rFonts w:ascii="Times New Roman" w:hAnsi="Times New Roman"/>
          <w:sz w:val="22"/>
        </w:rPr>
        <w:t xml:space="preserve"> (</w:t>
      </w:r>
      <w:r w:rsidR="007063D4">
        <w:rPr>
          <w:rFonts w:ascii="Times New Roman" w:hAnsi="Times New Roman"/>
          <w:sz w:val="22"/>
        </w:rPr>
        <w:t>ADM</w:t>
      </w:r>
      <w:r w:rsidR="00505DA8">
        <w:rPr>
          <w:rFonts w:ascii="Times New Roman" w:hAnsi="Times New Roman"/>
          <w:sz w:val="22"/>
        </w:rPr>
        <w:t>)</w:t>
      </w:r>
      <w:r w:rsidR="00FD5D0F">
        <w:rPr>
          <w:rFonts w:ascii="Times New Roman" w:hAnsi="Times New Roman"/>
          <w:sz w:val="22"/>
        </w:rPr>
        <w:t xml:space="preserve"> </w:t>
      </w:r>
      <w:r w:rsidR="00BE257C">
        <w:rPr>
          <w:rFonts w:ascii="Times New Roman" w:hAnsi="Times New Roman"/>
          <w:sz w:val="22"/>
        </w:rPr>
        <w:t xml:space="preserve">or the </w:t>
      </w:r>
      <w:r w:rsidR="007063D4">
        <w:rPr>
          <w:rFonts w:ascii="Times New Roman" w:hAnsi="Times New Roman"/>
          <w:sz w:val="22"/>
        </w:rPr>
        <w:t xml:space="preserve">Resident Program Supervisor </w:t>
      </w:r>
      <w:r w:rsidR="00507725">
        <w:rPr>
          <w:rFonts w:ascii="Times New Roman" w:hAnsi="Times New Roman"/>
          <w:sz w:val="22"/>
        </w:rPr>
        <w:t>(</w:t>
      </w:r>
      <w:r w:rsidR="007063D4">
        <w:rPr>
          <w:rFonts w:ascii="Times New Roman" w:hAnsi="Times New Roman"/>
          <w:sz w:val="22"/>
        </w:rPr>
        <w:t>RPS</w:t>
      </w:r>
      <w:r w:rsidR="00507725">
        <w:rPr>
          <w:rFonts w:ascii="Times New Roman" w:hAnsi="Times New Roman"/>
          <w:sz w:val="22"/>
        </w:rPr>
        <w:t>)</w:t>
      </w:r>
      <w:r w:rsidR="00BE257C">
        <w:rPr>
          <w:rFonts w:ascii="Times New Roman" w:hAnsi="Times New Roman"/>
          <w:sz w:val="22"/>
        </w:rPr>
        <w:t xml:space="preserve"> </w:t>
      </w:r>
      <w:r w:rsidRPr="00142876">
        <w:rPr>
          <w:rFonts w:ascii="Times New Roman" w:hAnsi="Times New Roman"/>
          <w:sz w:val="22"/>
        </w:rPr>
        <w:t xml:space="preserve">and documented by using the </w:t>
      </w:r>
      <w:r w:rsidRPr="00142876">
        <w:rPr>
          <w:rFonts w:ascii="Times New Roman" w:hAnsi="Times New Roman"/>
          <w:i/>
          <w:sz w:val="22"/>
        </w:rPr>
        <w:t xml:space="preserve">Internal </w:t>
      </w:r>
      <w:r w:rsidRPr="00100A8A">
        <w:rPr>
          <w:rFonts w:ascii="Times New Roman" w:hAnsi="Times New Roman"/>
          <w:i/>
          <w:sz w:val="22"/>
        </w:rPr>
        <w:t>Review</w:t>
      </w:r>
      <w:r w:rsidRPr="00142876">
        <w:rPr>
          <w:rFonts w:ascii="Times New Roman" w:hAnsi="Times New Roman"/>
          <w:sz w:val="22"/>
        </w:rPr>
        <w:t xml:space="preserve"> form regarding the complaint. The complaint review will include an evaluation of whether:</w:t>
      </w:r>
    </w:p>
    <w:p w14:paraId="194A22DC" w14:textId="77777777" w:rsidR="00FD5D0F" w:rsidRDefault="006F71D4" w:rsidP="00142876">
      <w:pPr>
        <w:pStyle w:val="Quick"/>
        <w:numPr>
          <w:ilvl w:val="0"/>
          <w:numId w:val="7"/>
        </w:numPr>
        <w:tabs>
          <w:tab w:val="left" w:pos="-1440"/>
          <w:tab w:val="left" w:pos="1440"/>
        </w:tabs>
        <w:ind w:left="1440"/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Related policies and procedures were followed</w:t>
      </w:r>
      <w:r w:rsidR="00FD5D0F">
        <w:rPr>
          <w:rFonts w:ascii="Times New Roman" w:hAnsi="Times New Roman"/>
          <w:sz w:val="22"/>
        </w:rPr>
        <w:t>.</w:t>
      </w:r>
      <w:r w:rsidRPr="00142876">
        <w:rPr>
          <w:rFonts w:ascii="Times New Roman" w:hAnsi="Times New Roman"/>
          <w:sz w:val="22"/>
        </w:rPr>
        <w:t xml:space="preserve"> </w:t>
      </w:r>
    </w:p>
    <w:p w14:paraId="4C2807CB" w14:textId="77777777" w:rsidR="006F71D4" w:rsidRPr="00142876" w:rsidRDefault="00FD5D0F" w:rsidP="00142876">
      <w:pPr>
        <w:pStyle w:val="Quick"/>
        <w:numPr>
          <w:ilvl w:val="0"/>
          <w:numId w:val="7"/>
        </w:numPr>
        <w:tabs>
          <w:tab w:val="left" w:pos="-1440"/>
          <w:tab w:val="left" w:pos="144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policies and procedures were </w:t>
      </w:r>
      <w:r w:rsidR="006F71D4" w:rsidRPr="00142876">
        <w:rPr>
          <w:rFonts w:ascii="Times New Roman" w:hAnsi="Times New Roman"/>
          <w:sz w:val="22"/>
        </w:rPr>
        <w:t>adequate</w:t>
      </w:r>
      <w:r w:rsidR="00100A8A">
        <w:rPr>
          <w:rFonts w:ascii="Times New Roman" w:hAnsi="Times New Roman"/>
          <w:sz w:val="22"/>
        </w:rPr>
        <w:t>.</w:t>
      </w:r>
    </w:p>
    <w:p w14:paraId="36BFE797" w14:textId="77777777" w:rsidR="006F71D4" w:rsidRPr="00142876" w:rsidRDefault="006F71D4" w:rsidP="00142876">
      <w:pPr>
        <w:pStyle w:val="Quick"/>
        <w:numPr>
          <w:ilvl w:val="0"/>
          <w:numId w:val="7"/>
        </w:numPr>
        <w:tabs>
          <w:tab w:val="left" w:pos="-1440"/>
          <w:tab w:val="left" w:pos="1440"/>
        </w:tabs>
        <w:ind w:left="1440"/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There is a need for additional staff training</w:t>
      </w:r>
      <w:r w:rsidR="00100A8A">
        <w:rPr>
          <w:rFonts w:ascii="Times New Roman" w:hAnsi="Times New Roman"/>
          <w:sz w:val="22"/>
        </w:rPr>
        <w:t>.</w:t>
      </w:r>
    </w:p>
    <w:p w14:paraId="7B245475" w14:textId="77777777" w:rsidR="006F71D4" w:rsidRPr="00142876" w:rsidRDefault="006F71D4" w:rsidP="00142876">
      <w:pPr>
        <w:pStyle w:val="Quick"/>
        <w:numPr>
          <w:ilvl w:val="0"/>
          <w:numId w:val="7"/>
        </w:numPr>
        <w:tabs>
          <w:tab w:val="left" w:pos="-1440"/>
          <w:tab w:val="left" w:pos="1440"/>
        </w:tabs>
        <w:ind w:left="1440"/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The complaint is similar to past complaints with the persons, staff</w:t>
      </w:r>
      <w:r w:rsidR="00100A8A">
        <w:rPr>
          <w:rFonts w:ascii="Times New Roman" w:hAnsi="Times New Roman"/>
          <w:sz w:val="22"/>
        </w:rPr>
        <w:t>,</w:t>
      </w:r>
      <w:r w:rsidRPr="00142876">
        <w:rPr>
          <w:rFonts w:ascii="Times New Roman" w:hAnsi="Times New Roman"/>
          <w:sz w:val="22"/>
        </w:rPr>
        <w:t xml:space="preserve"> or services involved</w:t>
      </w:r>
      <w:r w:rsidR="00100A8A">
        <w:rPr>
          <w:rFonts w:ascii="Times New Roman" w:hAnsi="Times New Roman"/>
          <w:sz w:val="22"/>
        </w:rPr>
        <w:t>.</w:t>
      </w:r>
    </w:p>
    <w:p w14:paraId="3BC90D15" w14:textId="77777777" w:rsidR="006F71D4" w:rsidRPr="00142876" w:rsidRDefault="006F71D4" w:rsidP="00142876">
      <w:pPr>
        <w:pStyle w:val="Quick"/>
        <w:numPr>
          <w:ilvl w:val="0"/>
          <w:numId w:val="7"/>
        </w:numPr>
        <w:tabs>
          <w:tab w:val="left" w:pos="-1440"/>
          <w:tab w:val="left" w:pos="1440"/>
        </w:tabs>
        <w:ind w:left="1440"/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There is a need for corrective action by the company to protect the health and safety of persons served</w:t>
      </w:r>
      <w:r w:rsidR="00100A8A">
        <w:rPr>
          <w:rFonts w:ascii="Times New Roman" w:hAnsi="Times New Roman"/>
          <w:sz w:val="22"/>
        </w:rPr>
        <w:t>.</w:t>
      </w:r>
    </w:p>
    <w:p w14:paraId="2B07ACC8" w14:textId="77777777" w:rsidR="006F71D4" w:rsidRPr="00142876" w:rsidRDefault="006F71D4" w:rsidP="006F71D4">
      <w:pPr>
        <w:pStyle w:val="ListParagraph"/>
        <w:rPr>
          <w:rFonts w:ascii="Times New Roman" w:hAnsi="Times New Roman"/>
          <w:sz w:val="22"/>
        </w:rPr>
      </w:pPr>
    </w:p>
    <w:p w14:paraId="607C3970" w14:textId="77777777" w:rsidR="006F71D4" w:rsidRPr="00142876" w:rsidRDefault="006F71D4" w:rsidP="006F71D4">
      <w:pPr>
        <w:pStyle w:val="Quick"/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Based upon the results of the complaint review, the company will develop, document, and implement a corrective action plan designed to correct current lapses and prevent future lapses in performance by staff or the company, if any.</w:t>
      </w:r>
    </w:p>
    <w:p w14:paraId="18B47427" w14:textId="77777777" w:rsidR="006F71D4" w:rsidRPr="00142876" w:rsidRDefault="006F71D4" w:rsidP="006F71D4">
      <w:pPr>
        <w:pStyle w:val="ListParagraph"/>
        <w:rPr>
          <w:rFonts w:ascii="Times New Roman" w:hAnsi="Times New Roman"/>
          <w:sz w:val="22"/>
        </w:rPr>
      </w:pPr>
    </w:p>
    <w:p w14:paraId="5DD8B650" w14:textId="77777777" w:rsidR="006F71D4" w:rsidRPr="00142876" w:rsidRDefault="006F71D4" w:rsidP="006F71D4">
      <w:pPr>
        <w:pStyle w:val="Quick"/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A written summary of the complaint and a notice of the complaint resolution to the person served and/or legal representative and case manager will be provided</w:t>
      </w:r>
      <w:r w:rsidR="00A569C0">
        <w:rPr>
          <w:rFonts w:ascii="Times New Roman" w:hAnsi="Times New Roman"/>
          <w:sz w:val="22"/>
        </w:rPr>
        <w:t xml:space="preserve"> by using the </w:t>
      </w:r>
      <w:r w:rsidR="00A569C0">
        <w:rPr>
          <w:rFonts w:ascii="Times New Roman" w:hAnsi="Times New Roman"/>
          <w:i/>
          <w:sz w:val="22"/>
        </w:rPr>
        <w:t xml:space="preserve">Complaint Summary and Resolution Notice </w:t>
      </w:r>
      <w:r w:rsidR="00A569C0">
        <w:rPr>
          <w:rFonts w:ascii="Times New Roman" w:hAnsi="Times New Roman"/>
          <w:sz w:val="22"/>
        </w:rPr>
        <w:t>form</w:t>
      </w:r>
      <w:r w:rsidRPr="00142876">
        <w:rPr>
          <w:rFonts w:ascii="Times New Roman" w:hAnsi="Times New Roman"/>
          <w:sz w:val="22"/>
        </w:rPr>
        <w:t xml:space="preserve">. </w:t>
      </w:r>
      <w:r w:rsidR="00142876" w:rsidRPr="00142876">
        <w:rPr>
          <w:rFonts w:ascii="Times New Roman" w:hAnsi="Times New Roman"/>
          <w:sz w:val="22"/>
        </w:rPr>
        <w:t>This summary will:</w:t>
      </w:r>
    </w:p>
    <w:p w14:paraId="5DD6F31A" w14:textId="77777777" w:rsidR="00142876" w:rsidRPr="00142876" w:rsidRDefault="00142876" w:rsidP="00100A8A">
      <w:pPr>
        <w:pStyle w:val="Quick"/>
        <w:numPr>
          <w:ilvl w:val="0"/>
          <w:numId w:val="8"/>
        </w:numPr>
        <w:tabs>
          <w:tab w:val="left" w:pos="-1440"/>
        </w:tabs>
        <w:ind w:firstLine="0"/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Identify the nature of the complaint and the date it was received</w:t>
      </w:r>
      <w:r w:rsidR="00100A8A">
        <w:rPr>
          <w:rFonts w:ascii="Times New Roman" w:hAnsi="Times New Roman"/>
          <w:sz w:val="22"/>
        </w:rPr>
        <w:t>.</w:t>
      </w:r>
    </w:p>
    <w:p w14:paraId="1A3916B2" w14:textId="77777777" w:rsidR="00142876" w:rsidRPr="00142876" w:rsidRDefault="00142876" w:rsidP="00100A8A">
      <w:pPr>
        <w:pStyle w:val="Quick"/>
        <w:numPr>
          <w:ilvl w:val="0"/>
          <w:numId w:val="8"/>
        </w:numPr>
        <w:tabs>
          <w:tab w:val="left" w:pos="-1440"/>
        </w:tabs>
        <w:ind w:firstLine="0"/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Include the results of the complaint review</w:t>
      </w:r>
      <w:r w:rsidR="00100A8A">
        <w:rPr>
          <w:rFonts w:ascii="Times New Roman" w:hAnsi="Times New Roman"/>
          <w:sz w:val="22"/>
        </w:rPr>
        <w:t>.</w:t>
      </w:r>
    </w:p>
    <w:p w14:paraId="1B2873DF" w14:textId="77777777" w:rsidR="00142876" w:rsidRPr="00142876" w:rsidRDefault="00142876" w:rsidP="00100A8A">
      <w:pPr>
        <w:pStyle w:val="Quick"/>
        <w:numPr>
          <w:ilvl w:val="0"/>
          <w:numId w:val="8"/>
        </w:numPr>
        <w:tabs>
          <w:tab w:val="left" w:pos="-1440"/>
        </w:tabs>
        <w:ind w:firstLine="0"/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>Identify the complaint resolution, including any corrective action</w:t>
      </w:r>
      <w:r w:rsidR="00100A8A">
        <w:rPr>
          <w:rFonts w:ascii="Times New Roman" w:hAnsi="Times New Roman"/>
          <w:sz w:val="22"/>
        </w:rPr>
        <w:t>.</w:t>
      </w:r>
    </w:p>
    <w:p w14:paraId="79F1F73E" w14:textId="77777777" w:rsidR="00142876" w:rsidRPr="00142876" w:rsidRDefault="00142876" w:rsidP="00142876">
      <w:pPr>
        <w:pStyle w:val="ListParagraph"/>
        <w:rPr>
          <w:rFonts w:ascii="Times New Roman" w:hAnsi="Times New Roman"/>
          <w:sz w:val="22"/>
        </w:rPr>
      </w:pPr>
    </w:p>
    <w:p w14:paraId="52A6FF6E" w14:textId="77777777" w:rsidR="00142876" w:rsidRPr="00142876" w:rsidRDefault="00142876" w:rsidP="00142876">
      <w:pPr>
        <w:pStyle w:val="Quick"/>
        <w:numPr>
          <w:ilvl w:val="0"/>
          <w:numId w:val="6"/>
        </w:numPr>
        <w:tabs>
          <w:tab w:val="left" w:pos="-1440"/>
        </w:tabs>
        <w:rPr>
          <w:rFonts w:ascii="Times New Roman" w:hAnsi="Times New Roman"/>
          <w:sz w:val="22"/>
        </w:rPr>
      </w:pPr>
      <w:r w:rsidRPr="00142876">
        <w:rPr>
          <w:rFonts w:ascii="Times New Roman" w:hAnsi="Times New Roman"/>
          <w:sz w:val="22"/>
        </w:rPr>
        <w:t xml:space="preserve">The </w:t>
      </w:r>
      <w:r w:rsidR="00AC744C" w:rsidRPr="00AC744C">
        <w:rPr>
          <w:rFonts w:ascii="Times New Roman" w:hAnsi="Times New Roman"/>
          <w:i/>
          <w:sz w:val="22"/>
        </w:rPr>
        <w:t>C</w:t>
      </w:r>
      <w:r w:rsidRPr="00AC744C">
        <w:rPr>
          <w:rFonts w:ascii="Times New Roman" w:hAnsi="Times New Roman"/>
          <w:i/>
          <w:sz w:val="22"/>
        </w:rPr>
        <w:t xml:space="preserve">omplaint </w:t>
      </w:r>
      <w:r w:rsidR="00AC744C" w:rsidRPr="00AC744C">
        <w:rPr>
          <w:rFonts w:ascii="Times New Roman" w:hAnsi="Times New Roman"/>
          <w:i/>
          <w:sz w:val="22"/>
        </w:rPr>
        <w:t>S</w:t>
      </w:r>
      <w:r w:rsidRPr="00AC744C">
        <w:rPr>
          <w:rFonts w:ascii="Times New Roman" w:hAnsi="Times New Roman"/>
          <w:i/>
          <w:sz w:val="22"/>
        </w:rPr>
        <w:t xml:space="preserve">ummary and </w:t>
      </w:r>
      <w:r w:rsidR="00AC744C" w:rsidRPr="00AC744C">
        <w:rPr>
          <w:rFonts w:ascii="Times New Roman" w:hAnsi="Times New Roman"/>
          <w:i/>
          <w:sz w:val="22"/>
        </w:rPr>
        <w:t>R</w:t>
      </w:r>
      <w:r w:rsidRPr="00AC744C">
        <w:rPr>
          <w:rFonts w:ascii="Times New Roman" w:hAnsi="Times New Roman"/>
          <w:i/>
          <w:sz w:val="22"/>
        </w:rPr>
        <w:t xml:space="preserve">esolution </w:t>
      </w:r>
      <w:r w:rsidR="00AC744C" w:rsidRPr="00AC744C">
        <w:rPr>
          <w:rFonts w:ascii="Times New Roman" w:hAnsi="Times New Roman"/>
          <w:i/>
          <w:sz w:val="22"/>
        </w:rPr>
        <w:t>N</w:t>
      </w:r>
      <w:r w:rsidRPr="00AC744C">
        <w:rPr>
          <w:rFonts w:ascii="Times New Roman" w:hAnsi="Times New Roman"/>
          <w:i/>
          <w:sz w:val="22"/>
        </w:rPr>
        <w:t>otice</w:t>
      </w:r>
      <w:r w:rsidRPr="00142876">
        <w:rPr>
          <w:rFonts w:ascii="Times New Roman" w:hAnsi="Times New Roman"/>
          <w:sz w:val="22"/>
        </w:rPr>
        <w:t xml:space="preserve"> will be maintained in the service recipient record. </w:t>
      </w:r>
    </w:p>
    <w:tbl>
      <w:tblPr>
        <w:tblW w:w="4900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040"/>
        <w:gridCol w:w="6318"/>
      </w:tblGrid>
      <w:tr w:rsidR="003A2150" w:rsidRPr="003A2150" w14:paraId="42E07EF8" w14:textId="77777777" w:rsidTr="001C391A">
        <w:tc>
          <w:tcPr>
            <w:tcW w:w="10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20D2E" w14:textId="77777777" w:rsidR="003A2150" w:rsidRPr="003A2150" w:rsidRDefault="003A2150">
            <w:pPr>
              <w:jc w:val="center"/>
              <w:rPr>
                <w:rFonts w:ascii="Times New Roman" w:hAnsi="Times New Roman"/>
                <w:strike/>
                <w:color w:val="D9D9D9" w:themeColor="background1" w:themeShade="D9"/>
                <w:sz w:val="22"/>
                <w:szCs w:val="22"/>
              </w:rPr>
            </w:pPr>
          </w:p>
        </w:tc>
      </w:tr>
      <w:tr w:rsidR="003A2150" w:rsidRPr="003A2150" w14:paraId="109B8DC0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73C13E" w14:textId="77777777" w:rsidR="003A2150" w:rsidRPr="003A2150" w:rsidRDefault="003A21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/>
                <w:sz w:val="22"/>
                <w:szCs w:val="22"/>
              </w:rPr>
              <w:t>Outside Agency Name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C93680" w14:textId="77777777" w:rsidR="003A2150" w:rsidRPr="003A2150" w:rsidRDefault="003A21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/>
                <w:sz w:val="22"/>
                <w:szCs w:val="22"/>
              </w:rPr>
              <w:t>Telephone Number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3C9135" w14:textId="77777777" w:rsidR="003A2150" w:rsidRPr="003A2150" w:rsidRDefault="003A21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/>
                <w:sz w:val="22"/>
                <w:szCs w:val="22"/>
              </w:rPr>
              <w:t>Address and Email Address</w:t>
            </w:r>
          </w:p>
        </w:tc>
      </w:tr>
      <w:tr w:rsidR="003A2150" w:rsidRPr="003A2150" w14:paraId="5172A627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BD04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ARC MN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1F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(651) 523-0823</w:t>
            </w:r>
          </w:p>
          <w:p w14:paraId="73F7DEAA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(800) 582-5256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3EF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770 Transfer Road, Suite 26, St. Paul, MN 55114</w:t>
            </w:r>
          </w:p>
          <w:p w14:paraId="5D3D4B2F" w14:textId="77777777" w:rsidR="003A2150" w:rsidRPr="003A2150" w:rsidRDefault="00EC4E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3A2150" w:rsidRPr="003A215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www.thearcofminnesota.org</w:t>
              </w:r>
            </w:hyperlink>
          </w:p>
          <w:p w14:paraId="137A2F3B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Cs/>
                <w:sz w:val="22"/>
                <w:szCs w:val="22"/>
              </w:rPr>
              <w:t>mail@arcmn.org</w:t>
            </w:r>
          </w:p>
        </w:tc>
      </w:tr>
      <w:tr w:rsidR="003A2150" w:rsidRPr="003A2150" w14:paraId="594C34DC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717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ARC Greater Twin Cities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0DCA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(952) 920-0855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CF74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2446 University Ave W, Suite 110, St. Paul, MN 55114</w:t>
            </w:r>
          </w:p>
          <w:p w14:paraId="1F2C8383" w14:textId="77777777" w:rsidR="003A2150" w:rsidRPr="003A2150" w:rsidRDefault="00EC4E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3A2150" w:rsidRPr="003A215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www.arcgreatertwincities.org</w:t>
              </w:r>
            </w:hyperlink>
          </w:p>
          <w:p w14:paraId="09BE0180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info@arcgreatertwincities.org</w:t>
            </w:r>
          </w:p>
        </w:tc>
      </w:tr>
      <w:tr w:rsidR="003A2150" w:rsidRPr="003A2150" w14:paraId="4DA763B3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FF3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ARC Northland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B9EC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(218) 726-4725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B1D" w14:textId="77777777" w:rsidR="003A2150" w:rsidRPr="003A2150" w:rsidRDefault="001C39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424 W Superior St, Suite</w:t>
            </w:r>
            <w:r w:rsidR="003A2150" w:rsidRPr="003A2150">
              <w:rPr>
                <w:rFonts w:ascii="Times New Roman" w:hAnsi="Times New Roman"/>
                <w:sz w:val="22"/>
                <w:szCs w:val="22"/>
              </w:rPr>
              <w:t xml:space="preserve"> 201, Duluth, MN 55802</w:t>
            </w:r>
          </w:p>
          <w:p w14:paraId="0258BC10" w14:textId="77777777" w:rsidR="003A2150" w:rsidRPr="003A2150" w:rsidRDefault="00EC4E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3A2150" w:rsidRPr="003A215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www.arcnorthland.org</w:t>
              </w:r>
            </w:hyperlink>
          </w:p>
          <w:p w14:paraId="213371F4" w14:textId="77777777" w:rsidR="003A2150" w:rsidRPr="003A2150" w:rsidRDefault="00EC4E7F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hyperlink r:id="rId13" w:history="1">
              <w:r w:rsidR="003A2150" w:rsidRPr="003A215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cbourdage@arcnorthland.org</w:t>
              </w:r>
            </w:hyperlink>
          </w:p>
        </w:tc>
      </w:tr>
      <w:tr w:rsidR="003A2150" w:rsidRPr="003A2150" w14:paraId="4E64B6C2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481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Disability Law Center/Legal Aid Society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709C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(612) 332-1441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EFE8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430 1</w:t>
            </w:r>
            <w:r w:rsidRPr="003A2150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3A2150">
              <w:rPr>
                <w:rFonts w:ascii="Times New Roman" w:hAnsi="Times New Roman"/>
                <w:sz w:val="22"/>
                <w:szCs w:val="22"/>
              </w:rPr>
              <w:t xml:space="preserve"> Ave North, Minneapolis, MN 55401</w:t>
            </w:r>
          </w:p>
          <w:p w14:paraId="3AA56BF3" w14:textId="77777777" w:rsidR="003A2150" w:rsidRPr="003A2150" w:rsidRDefault="00EC4E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3A2150" w:rsidRPr="003A215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www.mndlc.org</w:t>
              </w:r>
            </w:hyperlink>
          </w:p>
          <w:p w14:paraId="772B2CDB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website@mylegalaid.org</w:t>
            </w:r>
          </w:p>
        </w:tc>
      </w:tr>
      <w:tr w:rsidR="003A2150" w:rsidRPr="003A2150" w14:paraId="6B4620DE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0B38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 xml:space="preserve">MN DHS-Licensing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158B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(651) 431-6500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6A28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444 Lafayette Road, St. Paul, MN 55115</w:t>
            </w:r>
          </w:p>
          <w:p w14:paraId="1E67799E" w14:textId="77777777" w:rsidR="003A2150" w:rsidRPr="003A2150" w:rsidRDefault="00EC4E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3A2150" w:rsidRPr="003A215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www.mn.gov/dhs/general-public/licensing/</w:t>
              </w:r>
            </w:hyperlink>
          </w:p>
          <w:p w14:paraId="02B16A42" w14:textId="77777777" w:rsidR="003A2150" w:rsidRPr="003A2150" w:rsidRDefault="00EC4E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3A2150" w:rsidRPr="003A215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dhs.info@state.mn.us</w:t>
              </w:r>
            </w:hyperlink>
          </w:p>
        </w:tc>
      </w:tr>
      <w:tr w:rsidR="003A2150" w:rsidRPr="003A2150" w14:paraId="76E0E2D3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DC02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MN Office of the Ombudsman for Families (and Children)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3722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(651) 603-0058</w:t>
            </w:r>
          </w:p>
          <w:p w14:paraId="66FFD74F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(651) 643-2539 Fax</w:t>
            </w:r>
          </w:p>
          <w:p w14:paraId="7FF3E83B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1-888-234-4939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2D46" w14:textId="77777777" w:rsidR="003A2150" w:rsidRPr="003A2150" w:rsidRDefault="003A21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1450 Energy Drive, Suite 106</w:t>
            </w:r>
            <w:r w:rsidRPr="003A2150">
              <w:rPr>
                <w:rFonts w:ascii="Times New Roman" w:hAnsi="Times New Roman"/>
                <w:sz w:val="22"/>
                <w:szCs w:val="22"/>
              </w:rPr>
              <w:br/>
              <w:t>St. Paul, Minnesota 55108</w:t>
            </w:r>
          </w:p>
          <w:p w14:paraId="52D2AA6C" w14:textId="77777777" w:rsidR="003A2150" w:rsidRPr="003A2150" w:rsidRDefault="003A21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http://mn.gov/ombudfam/</w:t>
            </w:r>
          </w:p>
        </w:tc>
      </w:tr>
      <w:tr w:rsidR="003A2150" w:rsidRPr="003A2150" w14:paraId="1FDD6D6C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A094" w14:textId="77777777" w:rsid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MN Office of the Ombudsman for MH/DD</w:t>
            </w:r>
          </w:p>
          <w:p w14:paraId="119F2536" w14:textId="77777777" w:rsidR="00555A02" w:rsidRPr="003A2150" w:rsidRDefault="00555A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Jennifer Stans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3B1F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(651) 757-1800</w:t>
            </w:r>
          </w:p>
          <w:p w14:paraId="76DFD812" w14:textId="77777777" w:rsid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(800) 657-3506</w:t>
            </w:r>
          </w:p>
          <w:p w14:paraId="04711325" w14:textId="77777777" w:rsidR="00555A02" w:rsidRDefault="00555A02" w:rsidP="00555A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Fax: 651-797-1955</w:t>
            </w:r>
          </w:p>
          <w:p w14:paraId="00F81570" w14:textId="77777777" w:rsidR="00555A02" w:rsidRPr="003A2150" w:rsidRDefault="00555A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218-763-1895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167F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121 7</w:t>
            </w:r>
            <w:r w:rsidRPr="003A2150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3A2150">
              <w:rPr>
                <w:rFonts w:ascii="Times New Roman" w:hAnsi="Times New Roman"/>
                <w:sz w:val="22"/>
                <w:szCs w:val="22"/>
              </w:rPr>
              <w:t xml:space="preserve"> Place East, Suite 420, Metro Square Building,</w:t>
            </w:r>
          </w:p>
          <w:p w14:paraId="697AD170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St. Paul, MN 55101</w:t>
            </w:r>
          </w:p>
          <w:p w14:paraId="27C1B00C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www.ombudmhdd.state.mn.us</w:t>
            </w:r>
          </w:p>
          <w:p w14:paraId="4C8B8796" w14:textId="77777777" w:rsidR="00555A02" w:rsidRPr="003A2150" w:rsidRDefault="00555A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yperlink"/>
                <w:rFonts w:ascii="Times New Roman" w:hAnsi="Times New Roman"/>
                <w:sz w:val="22"/>
                <w:szCs w:val="22"/>
              </w:rPr>
              <w:t xml:space="preserve">Email:  Jennifer.stans@state.mn.us </w:t>
            </w:r>
          </w:p>
        </w:tc>
      </w:tr>
      <w:tr w:rsidR="003A2150" w:rsidRPr="003A2150" w14:paraId="2E873800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793E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MN Office of the Ombudsman for Long-Term Care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B0F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(651) 431-2555</w:t>
            </w:r>
          </w:p>
          <w:p w14:paraId="63146661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(800) 657-3591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7F77" w14:textId="77777777" w:rsidR="003A2150" w:rsidRPr="003A2150" w:rsidRDefault="003A2150">
            <w:pPr>
              <w:pStyle w:val="bodycont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150">
              <w:rPr>
                <w:sz w:val="22"/>
                <w:szCs w:val="22"/>
              </w:rPr>
              <w:t>P.O. Box 64971, St. Paul, MN 55164</w:t>
            </w:r>
          </w:p>
          <w:p w14:paraId="7B2EC51B" w14:textId="77777777" w:rsidR="003A2150" w:rsidRPr="003A2150" w:rsidRDefault="00EC4E7F">
            <w:pPr>
              <w:pStyle w:val="bodycont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7" w:history="1">
              <w:r w:rsidR="003A2150" w:rsidRPr="003A2150">
                <w:rPr>
                  <w:rStyle w:val="Hyperlink"/>
                  <w:sz w:val="22"/>
                  <w:szCs w:val="22"/>
                </w:rPr>
                <w:t>www.dhs.state.mn.us/main</w:t>
              </w:r>
            </w:hyperlink>
          </w:p>
          <w:p w14:paraId="4C4C8495" w14:textId="77777777" w:rsidR="003A2150" w:rsidRPr="003A2150" w:rsidRDefault="00EC4E7F">
            <w:pPr>
              <w:pStyle w:val="bodyconten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18" w:history="1">
              <w:r w:rsidR="003A2150" w:rsidRPr="003A2150">
                <w:rPr>
                  <w:rStyle w:val="Hyperlink"/>
                  <w:snapToGrid w:val="0"/>
                  <w:sz w:val="22"/>
                  <w:szCs w:val="22"/>
                </w:rPr>
                <w:t>dhs.info@state.mn.us</w:t>
              </w:r>
            </w:hyperlink>
          </w:p>
        </w:tc>
      </w:tr>
      <w:tr w:rsidR="003A2150" w:rsidRPr="003A2150" w14:paraId="7ED85AA7" w14:textId="77777777" w:rsidTr="001C391A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12BF" w14:textId="77777777" w:rsidR="003A2150" w:rsidRPr="003A2150" w:rsidRDefault="003A21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lastRenderedPageBreak/>
              <w:t>Local County Social Service Agency: ask for either child protection or adult protection dependent upon the age of the person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EC72" w14:textId="796A7F9C" w:rsidR="003A2150" w:rsidRPr="003A2150" w:rsidRDefault="00555A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218-745-</w:t>
            </w:r>
            <w:r w:rsidR="00B21DE2">
              <w:rPr>
                <w:rFonts w:ascii="Times New Roman" w:hAnsi="Times New Roman"/>
                <w:sz w:val="22"/>
                <w:szCs w:val="22"/>
              </w:rPr>
              <w:t>5124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10F" w14:textId="77777777" w:rsidR="003A2150" w:rsidRDefault="00555A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Marshall County Social Services </w:t>
            </w:r>
          </w:p>
          <w:p w14:paraId="130928CE" w14:textId="77777777" w:rsidR="00555A02" w:rsidRPr="003A2150" w:rsidRDefault="00555A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A02">
              <w:rPr>
                <w:rFonts w:ascii="Times New Roman" w:hAnsi="Times New Roman"/>
                <w:sz w:val="22"/>
                <w:szCs w:val="22"/>
              </w:rPr>
              <w:t>208 E Colvin Ave # 14, Warren, MN 56762</w:t>
            </w:r>
          </w:p>
          <w:p w14:paraId="616F1DD5" w14:textId="77777777" w:rsidR="003A2150" w:rsidRPr="003A2150" w:rsidRDefault="003A2150" w:rsidP="00555A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1AB68C" w14:textId="77777777" w:rsidR="003A2150" w:rsidRPr="001C391A" w:rsidRDefault="003A2150" w:rsidP="003A2150">
      <w:pPr>
        <w:ind w:firstLine="720"/>
        <w:rPr>
          <w:rFonts w:ascii="Times New Roman" w:hAnsi="Times New Roman"/>
          <w:color w:val="FF0000"/>
          <w:sz w:val="16"/>
          <w:szCs w:val="16"/>
        </w:rPr>
      </w:pPr>
    </w:p>
    <w:p w14:paraId="14D9F8B2" w14:textId="77777777" w:rsidR="003A2150" w:rsidRPr="003A2150" w:rsidRDefault="003A2150" w:rsidP="003A2150">
      <w:pPr>
        <w:jc w:val="center"/>
        <w:rPr>
          <w:rFonts w:ascii="Times New Roman" w:hAnsi="Times New Roman"/>
          <w:b/>
          <w:sz w:val="22"/>
          <w:szCs w:val="22"/>
        </w:rPr>
      </w:pPr>
      <w:r w:rsidRPr="003A2150">
        <w:rPr>
          <w:rFonts w:ascii="Times New Roman" w:hAnsi="Times New Roman"/>
          <w:b/>
          <w:sz w:val="22"/>
          <w:szCs w:val="22"/>
        </w:rPr>
        <w:t>MN Area on Aging:</w:t>
      </w:r>
    </w:p>
    <w:p w14:paraId="0926845B" w14:textId="77777777" w:rsidR="003A2150" w:rsidRPr="003A2150" w:rsidRDefault="003A2150" w:rsidP="003A2150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35"/>
        <w:gridCol w:w="2610"/>
        <w:gridCol w:w="6295"/>
      </w:tblGrid>
      <w:tr w:rsidR="00555A02" w:rsidRPr="003A2150" w14:paraId="7BCB17F3" w14:textId="77777777" w:rsidTr="00555A02">
        <w:trPr>
          <w:tblHeader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B059AC" w14:textId="77777777" w:rsidR="00555A02" w:rsidRPr="003A2150" w:rsidRDefault="00555A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/>
                <w:sz w:val="22"/>
                <w:szCs w:val="22"/>
              </w:rPr>
              <w:t>MN Area on Aging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CE150" w14:textId="77777777" w:rsidR="00555A02" w:rsidRPr="003A2150" w:rsidRDefault="00555A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/>
                <w:sz w:val="22"/>
                <w:szCs w:val="22"/>
              </w:rPr>
              <w:t>Telephone Numbers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0CC55A" w14:textId="77777777" w:rsidR="00555A02" w:rsidRPr="003A2150" w:rsidRDefault="00555A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/>
                <w:sz w:val="22"/>
                <w:szCs w:val="22"/>
              </w:rPr>
              <w:t>Address and Email Address:</w:t>
            </w:r>
          </w:p>
          <w:p w14:paraId="41FC014F" w14:textId="77777777" w:rsidR="00555A02" w:rsidRPr="003A2150" w:rsidRDefault="00555A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2150">
              <w:rPr>
                <w:rFonts w:ascii="Times New Roman" w:hAnsi="Times New Roman"/>
                <w:b/>
                <w:sz w:val="22"/>
                <w:szCs w:val="22"/>
              </w:rPr>
              <w:t>http://mn4a.org/aaas/</w:t>
            </w:r>
          </w:p>
        </w:tc>
      </w:tr>
      <w:tr w:rsidR="00555A02" w:rsidRPr="003A2150" w14:paraId="26E779F6" w14:textId="77777777" w:rsidTr="00555A0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C6D4" w14:textId="77777777" w:rsidR="00555A02" w:rsidRPr="003A2150" w:rsidRDefault="00555A02">
            <w:pPr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sz w:val="22"/>
                <w:szCs w:val="22"/>
              </w:rPr>
              <w:t>Land of the Dancing Sky Area Agency on Aging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F1B" w14:textId="77777777" w:rsidR="00555A02" w:rsidRPr="003A2150" w:rsidRDefault="00555A02">
            <w:pPr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Main: 218-745-6733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BB5A" w14:textId="77777777" w:rsidR="00555A02" w:rsidRPr="003A2150" w:rsidRDefault="00555A02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A21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109 South Minnesota Street</w:t>
            </w:r>
            <w:r w:rsidRPr="003A2150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A21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Warren, Minnesota 56762</w:t>
            </w:r>
          </w:p>
          <w:p w14:paraId="51683C8B" w14:textId="77777777" w:rsidR="00555A02" w:rsidRPr="003A2150" w:rsidRDefault="00555A02" w:rsidP="001C391A">
            <w:pPr>
              <w:rPr>
                <w:rFonts w:ascii="Times New Roman" w:hAnsi="Times New Roman"/>
                <w:sz w:val="22"/>
                <w:szCs w:val="22"/>
              </w:rPr>
            </w:pPr>
            <w:r w:rsidRPr="003A21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Serves: Becker, Beltrami, Clay, Clearwater, Douglas,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A21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Grant, Hubbard, Kittson, Lake of the Woods, Mahnomen,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A21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Marshall, Norman, Otter Tail, Pennington, Polk, Pope,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A21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Red Lake, Roseau, Stevens, Traverse &amp; Wilkin.</w:t>
            </w:r>
          </w:p>
        </w:tc>
      </w:tr>
    </w:tbl>
    <w:p w14:paraId="193EA790" w14:textId="77777777" w:rsidR="003A2150" w:rsidRDefault="003A2150" w:rsidP="003A2150">
      <w:pPr>
        <w:rPr>
          <w:rFonts w:ascii="Times New Roman" w:hAnsi="Times New Roman"/>
          <w:color w:val="FF0000"/>
          <w:sz w:val="22"/>
          <w:szCs w:val="22"/>
        </w:rPr>
      </w:pPr>
    </w:p>
    <w:p w14:paraId="13AF06F2" w14:textId="2A15ECF0" w:rsidR="003A2150" w:rsidRDefault="003A2150" w:rsidP="006F71D4">
      <w:pPr>
        <w:pStyle w:val="ListParagraph"/>
        <w:rPr>
          <w:sz w:val="22"/>
        </w:rPr>
      </w:pPr>
    </w:p>
    <w:p w14:paraId="262F7E91" w14:textId="0717502E" w:rsidR="007063D4" w:rsidRPr="007063D4" w:rsidRDefault="007063D4" w:rsidP="007063D4"/>
    <w:p w14:paraId="246B9D79" w14:textId="4F84FD9A" w:rsidR="007063D4" w:rsidRPr="007063D4" w:rsidRDefault="007063D4" w:rsidP="007063D4"/>
    <w:p w14:paraId="3C01E432" w14:textId="2F9C378B" w:rsidR="007063D4" w:rsidRPr="007063D4" w:rsidRDefault="007063D4" w:rsidP="007063D4"/>
    <w:p w14:paraId="170BA01F" w14:textId="340A89D2" w:rsidR="007063D4" w:rsidRPr="007063D4" w:rsidRDefault="007063D4" w:rsidP="007063D4"/>
    <w:p w14:paraId="13561ED9" w14:textId="69EA3156" w:rsidR="007063D4" w:rsidRPr="007063D4" w:rsidRDefault="007063D4" w:rsidP="007063D4"/>
    <w:p w14:paraId="5873AD85" w14:textId="68D4BC21" w:rsidR="007063D4" w:rsidRPr="007063D4" w:rsidRDefault="007063D4" w:rsidP="007063D4"/>
    <w:p w14:paraId="44421EA5" w14:textId="379E85EB" w:rsidR="007063D4" w:rsidRPr="007063D4" w:rsidRDefault="007063D4" w:rsidP="007063D4"/>
    <w:p w14:paraId="57846A60" w14:textId="0DF1D532" w:rsidR="007063D4" w:rsidRPr="007063D4" w:rsidRDefault="007063D4" w:rsidP="007063D4"/>
    <w:p w14:paraId="118C9D5C" w14:textId="5A7D7CC1" w:rsidR="007063D4" w:rsidRPr="007063D4" w:rsidRDefault="007063D4" w:rsidP="007063D4"/>
    <w:p w14:paraId="1B27EA02" w14:textId="654905CC" w:rsidR="007063D4" w:rsidRPr="007063D4" w:rsidRDefault="007063D4" w:rsidP="007063D4"/>
    <w:p w14:paraId="3D70505B" w14:textId="18C78675" w:rsidR="007063D4" w:rsidRPr="007063D4" w:rsidRDefault="007063D4" w:rsidP="007063D4"/>
    <w:p w14:paraId="397DF059" w14:textId="2F7A68DD" w:rsidR="007063D4" w:rsidRPr="007063D4" w:rsidRDefault="007063D4" w:rsidP="007063D4"/>
    <w:p w14:paraId="0615BAA9" w14:textId="0AA686BE" w:rsidR="007063D4" w:rsidRPr="007063D4" w:rsidRDefault="007063D4" w:rsidP="007063D4"/>
    <w:p w14:paraId="318BD3FB" w14:textId="5C501D6C" w:rsidR="007063D4" w:rsidRPr="007063D4" w:rsidRDefault="007063D4" w:rsidP="007063D4"/>
    <w:p w14:paraId="08859EE4" w14:textId="092D3E77" w:rsidR="007063D4" w:rsidRPr="007063D4" w:rsidRDefault="007063D4" w:rsidP="007063D4"/>
    <w:p w14:paraId="27C20019" w14:textId="588A80A5" w:rsidR="007063D4" w:rsidRPr="007063D4" w:rsidRDefault="007063D4" w:rsidP="007063D4"/>
    <w:p w14:paraId="5476114F" w14:textId="5082D598" w:rsidR="007063D4" w:rsidRPr="007063D4" w:rsidRDefault="007063D4" w:rsidP="007063D4"/>
    <w:p w14:paraId="46491683" w14:textId="7CF187D0" w:rsidR="007063D4" w:rsidRPr="007063D4" w:rsidRDefault="007063D4" w:rsidP="007063D4"/>
    <w:p w14:paraId="58F429CD" w14:textId="29F48566" w:rsidR="007063D4" w:rsidRPr="007063D4" w:rsidRDefault="007063D4" w:rsidP="007063D4"/>
    <w:p w14:paraId="24AE716C" w14:textId="53420E21" w:rsidR="007063D4" w:rsidRPr="007063D4" w:rsidRDefault="007063D4" w:rsidP="007063D4"/>
    <w:p w14:paraId="2824F649" w14:textId="2D091062" w:rsidR="007063D4" w:rsidRPr="007063D4" w:rsidRDefault="007063D4" w:rsidP="007063D4"/>
    <w:p w14:paraId="4FC64C7A" w14:textId="0570CC1A" w:rsidR="007063D4" w:rsidRPr="007063D4" w:rsidRDefault="007063D4" w:rsidP="007063D4"/>
    <w:p w14:paraId="5352A483" w14:textId="247E0FBB" w:rsidR="007063D4" w:rsidRPr="007063D4" w:rsidRDefault="007063D4" w:rsidP="007063D4"/>
    <w:p w14:paraId="132E401E" w14:textId="705E87CD" w:rsidR="007063D4" w:rsidRPr="007063D4" w:rsidRDefault="007063D4" w:rsidP="007063D4"/>
    <w:p w14:paraId="758CB98F" w14:textId="32B786FB" w:rsidR="007063D4" w:rsidRPr="007063D4" w:rsidRDefault="007063D4" w:rsidP="007063D4"/>
    <w:p w14:paraId="45C2118B" w14:textId="4127CA7A" w:rsidR="007063D4" w:rsidRPr="007063D4" w:rsidRDefault="007063D4" w:rsidP="007063D4"/>
    <w:p w14:paraId="2E8F8104" w14:textId="52552FFF" w:rsidR="007063D4" w:rsidRPr="007063D4" w:rsidRDefault="007063D4" w:rsidP="007063D4"/>
    <w:p w14:paraId="291F36A9" w14:textId="2D80AFE3" w:rsidR="007063D4" w:rsidRPr="007063D4" w:rsidRDefault="007063D4" w:rsidP="007063D4"/>
    <w:p w14:paraId="3CE85DAC" w14:textId="395E70E4" w:rsidR="007063D4" w:rsidRPr="007063D4" w:rsidRDefault="007063D4" w:rsidP="007063D4"/>
    <w:p w14:paraId="771DB9C2" w14:textId="4A6C4D00" w:rsidR="007063D4" w:rsidRDefault="007063D4" w:rsidP="007063D4">
      <w:pPr>
        <w:rPr>
          <w:sz w:val="22"/>
        </w:rPr>
      </w:pPr>
    </w:p>
    <w:p w14:paraId="37D2C6DA" w14:textId="77777777" w:rsidR="007063D4" w:rsidRPr="007063D4" w:rsidRDefault="007063D4" w:rsidP="007063D4">
      <w:pPr>
        <w:jc w:val="center"/>
      </w:pPr>
    </w:p>
    <w:sectPr w:rsidR="007063D4" w:rsidRPr="007063D4" w:rsidSect="003A2150">
      <w:headerReference w:type="default" r:id="rId19"/>
      <w:footerReference w:type="default" r:id="rId20"/>
      <w:endnotePr>
        <w:numFmt w:val="decimal"/>
      </w:endnotePr>
      <w:pgSz w:w="12240" w:h="15840" w:code="1"/>
      <w:pgMar w:top="1080" w:right="720" w:bottom="10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A51A" w14:textId="77777777" w:rsidR="00EC4E7F" w:rsidRDefault="00EC4E7F">
      <w:r>
        <w:separator/>
      </w:r>
    </w:p>
  </w:endnote>
  <w:endnote w:type="continuationSeparator" w:id="0">
    <w:p w14:paraId="5F44933A" w14:textId="77777777" w:rsidR="00EC4E7F" w:rsidRDefault="00EC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A9A1" w14:textId="469012CA" w:rsidR="001B032C" w:rsidRPr="001B032C" w:rsidRDefault="001B032C" w:rsidP="001B032C">
    <w:pPr>
      <w:widowControl/>
      <w:tabs>
        <w:tab w:val="center" w:pos="5400"/>
        <w:tab w:val="right" w:pos="10800"/>
      </w:tabs>
      <w:rPr>
        <w:rFonts w:ascii="Times New Roman" w:hAnsi="Times New Roman"/>
        <w:b/>
        <w:snapToGrid/>
        <w:sz w:val="22"/>
      </w:rPr>
    </w:pPr>
    <w:r>
      <w:rPr>
        <w:rFonts w:ascii="Times New Roman" w:hAnsi="Times New Roman"/>
        <w:b/>
        <w:snapToGrid/>
        <w:sz w:val="22"/>
      </w:rPr>
      <w:t>D-RISS-03</w:t>
    </w:r>
    <w:r w:rsidRPr="001B032C">
      <w:rPr>
        <w:rFonts w:ascii="Times New Roman" w:hAnsi="Times New Roman"/>
        <w:b/>
        <w:snapToGrid/>
        <w:sz w:val="22"/>
      </w:rPr>
      <w:tab/>
      <w:t xml:space="preserve">Rev. </w:t>
    </w:r>
    <w:r w:rsidR="007063D4">
      <w:rPr>
        <w:rFonts w:ascii="Times New Roman" w:hAnsi="Times New Roman"/>
        <w:b/>
        <w:snapToGrid/>
        <w:sz w:val="22"/>
      </w:rPr>
      <w:t>2/2022</w:t>
    </w:r>
    <w:r w:rsidRPr="001B032C">
      <w:rPr>
        <w:rFonts w:ascii="Times New Roman" w:hAnsi="Times New Roman"/>
        <w:b/>
        <w:snapToGrid/>
        <w:sz w:val="22"/>
      </w:rPr>
      <w:tab/>
      <w:t xml:space="preserve">Page </w:t>
    </w:r>
    <w:r w:rsidRPr="001B032C">
      <w:rPr>
        <w:rFonts w:ascii="Times New Roman" w:hAnsi="Times New Roman"/>
        <w:b/>
        <w:snapToGrid/>
        <w:sz w:val="22"/>
      </w:rPr>
      <w:fldChar w:fldCharType="begin"/>
    </w:r>
    <w:r w:rsidRPr="001B032C">
      <w:rPr>
        <w:rFonts w:ascii="Times New Roman" w:hAnsi="Times New Roman"/>
        <w:b/>
        <w:snapToGrid/>
        <w:sz w:val="22"/>
      </w:rPr>
      <w:instrText xml:space="preserve"> PAGE </w:instrText>
    </w:r>
    <w:r w:rsidRPr="001B032C">
      <w:rPr>
        <w:rFonts w:ascii="Times New Roman" w:hAnsi="Times New Roman"/>
        <w:b/>
        <w:snapToGrid/>
        <w:sz w:val="22"/>
      </w:rPr>
      <w:fldChar w:fldCharType="separate"/>
    </w:r>
    <w:r w:rsidR="00406158">
      <w:rPr>
        <w:rFonts w:ascii="Times New Roman" w:hAnsi="Times New Roman"/>
        <w:b/>
        <w:noProof/>
        <w:snapToGrid/>
        <w:sz w:val="22"/>
      </w:rPr>
      <w:t>2</w:t>
    </w:r>
    <w:r w:rsidRPr="001B032C">
      <w:rPr>
        <w:rFonts w:ascii="Times New Roman" w:hAnsi="Times New Roman"/>
        <w:b/>
        <w:snapToGrid/>
        <w:sz w:val="22"/>
      </w:rPr>
      <w:fldChar w:fldCharType="end"/>
    </w:r>
    <w:r w:rsidRPr="001B032C">
      <w:rPr>
        <w:rFonts w:ascii="Times New Roman" w:hAnsi="Times New Roman"/>
        <w:b/>
        <w:snapToGrid/>
        <w:sz w:val="22"/>
      </w:rPr>
      <w:t xml:space="preserve"> of </w:t>
    </w:r>
    <w:r w:rsidRPr="001B032C">
      <w:rPr>
        <w:rFonts w:ascii="Times New Roman" w:hAnsi="Times New Roman"/>
        <w:b/>
        <w:snapToGrid/>
        <w:sz w:val="22"/>
      </w:rPr>
      <w:fldChar w:fldCharType="begin"/>
    </w:r>
    <w:r w:rsidRPr="001B032C">
      <w:rPr>
        <w:rFonts w:ascii="Times New Roman" w:hAnsi="Times New Roman"/>
        <w:b/>
        <w:snapToGrid/>
        <w:sz w:val="22"/>
      </w:rPr>
      <w:instrText xml:space="preserve"> NUMPAGES </w:instrText>
    </w:r>
    <w:r w:rsidRPr="001B032C">
      <w:rPr>
        <w:rFonts w:ascii="Times New Roman" w:hAnsi="Times New Roman"/>
        <w:b/>
        <w:snapToGrid/>
        <w:sz w:val="22"/>
      </w:rPr>
      <w:fldChar w:fldCharType="separate"/>
    </w:r>
    <w:r w:rsidR="00406158">
      <w:rPr>
        <w:rFonts w:ascii="Times New Roman" w:hAnsi="Times New Roman"/>
        <w:b/>
        <w:noProof/>
        <w:snapToGrid/>
        <w:sz w:val="22"/>
      </w:rPr>
      <w:t>3</w:t>
    </w:r>
    <w:r w:rsidRPr="001B032C">
      <w:rPr>
        <w:rFonts w:ascii="Times New Roman" w:hAnsi="Times New Roman"/>
        <w:b/>
        <w:snapToGrid/>
        <w:sz w:val="22"/>
      </w:rPr>
      <w:fldChar w:fldCharType="end"/>
    </w:r>
  </w:p>
  <w:p w14:paraId="1A2F61F4" w14:textId="77777777" w:rsidR="001B032C" w:rsidRPr="0053351A" w:rsidRDefault="0053351A" w:rsidP="0053351A">
    <w:pPr>
      <w:widowControl/>
      <w:tabs>
        <w:tab w:val="center" w:pos="5400"/>
        <w:tab w:val="right" w:pos="10800"/>
      </w:tabs>
      <w:rPr>
        <w:rFonts w:ascii="Times New Roman" w:hAnsi="Times New Roman"/>
        <w:sz w:val="20"/>
      </w:rPr>
    </w:pPr>
    <w:r w:rsidRPr="0053351A">
      <w:rPr>
        <w:rFonts w:ascii="Times New Roman" w:hAnsi="Times New Roman"/>
        <w:sz w:val="20"/>
      </w:rPr>
      <w:t>© 2016-2017 STAR Services. All rights reserved.  Duplicate with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619D" w14:textId="77777777" w:rsidR="00EC4E7F" w:rsidRDefault="00EC4E7F">
      <w:r>
        <w:separator/>
      </w:r>
    </w:p>
  </w:footnote>
  <w:footnote w:type="continuationSeparator" w:id="0">
    <w:p w14:paraId="291530DA" w14:textId="77777777" w:rsidR="00EC4E7F" w:rsidRDefault="00EC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80FA" w14:textId="77777777" w:rsidR="005F7CB6" w:rsidRDefault="00061488" w:rsidP="005F7CB6">
    <w:pPr>
      <w:widowControl/>
      <w:tabs>
        <w:tab w:val="center" w:pos="4320"/>
        <w:tab w:val="right" w:pos="8640"/>
      </w:tabs>
    </w:pPr>
    <w:r>
      <w:rPr>
        <w:rFonts w:ascii="Times New Roman" w:hAnsi="Times New Roman"/>
        <w:snapToGrid/>
        <w:sz w:val="36"/>
        <w:szCs w:val="32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4F660B"/>
    <w:multiLevelType w:val="singleLevel"/>
    <w:tmpl w:val="16FE81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" w15:restartNumberingAfterBreak="0">
    <w:nsid w:val="161F66DF"/>
    <w:multiLevelType w:val="singleLevel"/>
    <w:tmpl w:val="6D62B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8420724"/>
    <w:multiLevelType w:val="singleLevel"/>
    <w:tmpl w:val="E986363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3F863DAB"/>
    <w:multiLevelType w:val="hybridMultilevel"/>
    <w:tmpl w:val="FE74648A"/>
    <w:lvl w:ilvl="0" w:tplc="9F528A9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032AC"/>
    <w:multiLevelType w:val="hybridMultilevel"/>
    <w:tmpl w:val="31A2A238"/>
    <w:lvl w:ilvl="0" w:tplc="EB36FB0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2508B"/>
    <w:multiLevelType w:val="hybridMultilevel"/>
    <w:tmpl w:val="1468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158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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2">
    <w:abstractNumId w:val="0"/>
    <w:lvlOverride w:ilvl="0">
      <w:lvl w:ilvl="0">
        <w:numFmt w:val="bullet"/>
        <w:lvlText w:val="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1D"/>
    <w:rsid w:val="000115A0"/>
    <w:rsid w:val="0003720C"/>
    <w:rsid w:val="00061488"/>
    <w:rsid w:val="0006683D"/>
    <w:rsid w:val="00087CEA"/>
    <w:rsid w:val="000A0F1C"/>
    <w:rsid w:val="000B2416"/>
    <w:rsid w:val="000C3558"/>
    <w:rsid w:val="000E44DC"/>
    <w:rsid w:val="00100A8A"/>
    <w:rsid w:val="00113F8B"/>
    <w:rsid w:val="00142876"/>
    <w:rsid w:val="0015152A"/>
    <w:rsid w:val="00176E94"/>
    <w:rsid w:val="00196B87"/>
    <w:rsid w:val="001A7C08"/>
    <w:rsid w:val="001B032C"/>
    <w:rsid w:val="001C391A"/>
    <w:rsid w:val="001C57FA"/>
    <w:rsid w:val="001F177A"/>
    <w:rsid w:val="00225100"/>
    <w:rsid w:val="00253310"/>
    <w:rsid w:val="002604A8"/>
    <w:rsid w:val="0026401C"/>
    <w:rsid w:val="002647D5"/>
    <w:rsid w:val="00274DC0"/>
    <w:rsid w:val="00280C8A"/>
    <w:rsid w:val="002B503F"/>
    <w:rsid w:val="002C0CFF"/>
    <w:rsid w:val="002C43D8"/>
    <w:rsid w:val="002F53ED"/>
    <w:rsid w:val="00311F3B"/>
    <w:rsid w:val="00312691"/>
    <w:rsid w:val="00316486"/>
    <w:rsid w:val="003915E6"/>
    <w:rsid w:val="003A1F06"/>
    <w:rsid w:val="003A2150"/>
    <w:rsid w:val="003D18EF"/>
    <w:rsid w:val="003D236E"/>
    <w:rsid w:val="00406158"/>
    <w:rsid w:val="00415B1D"/>
    <w:rsid w:val="00422614"/>
    <w:rsid w:val="00426D19"/>
    <w:rsid w:val="0043634A"/>
    <w:rsid w:val="00461B05"/>
    <w:rsid w:val="00483227"/>
    <w:rsid w:val="00484E91"/>
    <w:rsid w:val="004A3B5D"/>
    <w:rsid w:val="004B09CD"/>
    <w:rsid w:val="004B5A14"/>
    <w:rsid w:val="004C286B"/>
    <w:rsid w:val="004F2E3F"/>
    <w:rsid w:val="00505DA8"/>
    <w:rsid w:val="00507725"/>
    <w:rsid w:val="00512D95"/>
    <w:rsid w:val="0053351A"/>
    <w:rsid w:val="0053700C"/>
    <w:rsid w:val="00544848"/>
    <w:rsid w:val="00555A02"/>
    <w:rsid w:val="005842A0"/>
    <w:rsid w:val="005850A6"/>
    <w:rsid w:val="005C0C9E"/>
    <w:rsid w:val="005C752C"/>
    <w:rsid w:val="005D7EF2"/>
    <w:rsid w:val="005E413A"/>
    <w:rsid w:val="005F7CB6"/>
    <w:rsid w:val="00606F2C"/>
    <w:rsid w:val="00641AE2"/>
    <w:rsid w:val="00650C48"/>
    <w:rsid w:val="006A3969"/>
    <w:rsid w:val="006A710C"/>
    <w:rsid w:val="006D2440"/>
    <w:rsid w:val="006E7239"/>
    <w:rsid w:val="006F71D4"/>
    <w:rsid w:val="007063D4"/>
    <w:rsid w:val="0071432C"/>
    <w:rsid w:val="0073063F"/>
    <w:rsid w:val="007714ED"/>
    <w:rsid w:val="00776ACF"/>
    <w:rsid w:val="0078208C"/>
    <w:rsid w:val="007B5FB9"/>
    <w:rsid w:val="007B7D97"/>
    <w:rsid w:val="007C1E27"/>
    <w:rsid w:val="00800A68"/>
    <w:rsid w:val="00813A2C"/>
    <w:rsid w:val="008425BD"/>
    <w:rsid w:val="00873318"/>
    <w:rsid w:val="00885FC8"/>
    <w:rsid w:val="00887697"/>
    <w:rsid w:val="008A57F8"/>
    <w:rsid w:val="008B09FA"/>
    <w:rsid w:val="008C22EF"/>
    <w:rsid w:val="008D4D9F"/>
    <w:rsid w:val="008E228D"/>
    <w:rsid w:val="00901AED"/>
    <w:rsid w:val="00920129"/>
    <w:rsid w:val="009619B5"/>
    <w:rsid w:val="009845C0"/>
    <w:rsid w:val="009B1879"/>
    <w:rsid w:val="009B2050"/>
    <w:rsid w:val="009B31E0"/>
    <w:rsid w:val="009E1587"/>
    <w:rsid w:val="009F02B4"/>
    <w:rsid w:val="009F2C6C"/>
    <w:rsid w:val="009F734D"/>
    <w:rsid w:val="00A3710B"/>
    <w:rsid w:val="00A407A9"/>
    <w:rsid w:val="00A569C0"/>
    <w:rsid w:val="00AC401B"/>
    <w:rsid w:val="00AC744C"/>
    <w:rsid w:val="00AD20A4"/>
    <w:rsid w:val="00B010C0"/>
    <w:rsid w:val="00B02604"/>
    <w:rsid w:val="00B04578"/>
    <w:rsid w:val="00B21DE2"/>
    <w:rsid w:val="00B24FB4"/>
    <w:rsid w:val="00B40A3A"/>
    <w:rsid w:val="00B4260F"/>
    <w:rsid w:val="00B57B09"/>
    <w:rsid w:val="00BB2CB3"/>
    <w:rsid w:val="00BE257C"/>
    <w:rsid w:val="00BE7EDC"/>
    <w:rsid w:val="00C07E42"/>
    <w:rsid w:val="00C1337C"/>
    <w:rsid w:val="00C1537F"/>
    <w:rsid w:val="00C27840"/>
    <w:rsid w:val="00C33984"/>
    <w:rsid w:val="00C73654"/>
    <w:rsid w:val="00C8083F"/>
    <w:rsid w:val="00CA0784"/>
    <w:rsid w:val="00CC2FC9"/>
    <w:rsid w:val="00CD0B69"/>
    <w:rsid w:val="00CE0538"/>
    <w:rsid w:val="00D0021D"/>
    <w:rsid w:val="00D03CE1"/>
    <w:rsid w:val="00D170EC"/>
    <w:rsid w:val="00D244D1"/>
    <w:rsid w:val="00D7061F"/>
    <w:rsid w:val="00D74CF2"/>
    <w:rsid w:val="00D8528A"/>
    <w:rsid w:val="00DB0E88"/>
    <w:rsid w:val="00E17B38"/>
    <w:rsid w:val="00E3074A"/>
    <w:rsid w:val="00E36241"/>
    <w:rsid w:val="00E85131"/>
    <w:rsid w:val="00E90A92"/>
    <w:rsid w:val="00EB325B"/>
    <w:rsid w:val="00EC4E7F"/>
    <w:rsid w:val="00EF67C6"/>
    <w:rsid w:val="00F15FD5"/>
    <w:rsid w:val="00F252D5"/>
    <w:rsid w:val="00F34CF6"/>
    <w:rsid w:val="00F350FA"/>
    <w:rsid w:val="00F442C2"/>
    <w:rsid w:val="00F74976"/>
    <w:rsid w:val="00F9426E"/>
    <w:rsid w:val="00F97895"/>
    <w:rsid w:val="00FA6BF1"/>
    <w:rsid w:val="00FB5522"/>
    <w:rsid w:val="00FC370E"/>
    <w:rsid w:val="00FD5D0F"/>
    <w:rsid w:val="00FD6B1B"/>
    <w:rsid w:val="00FD7FC7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96030"/>
  <w15:docId w15:val="{B507D2DB-5580-4611-8D09-E97AA832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A14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2880" w:hanging="2880"/>
      <w:outlineLvl w:val="1"/>
    </w:pPr>
    <w:rPr>
      <w:rFonts w:ascii="Times New Roman" w:hAnsi="Times New Roman"/>
      <w:b/>
      <w:sz w:val="27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­"/>
    <w:basedOn w:val="Normal"/>
    <w:pPr>
      <w:ind w:left="1440" w:hanging="720"/>
    </w:pPr>
  </w:style>
  <w:style w:type="paragraph" w:styleId="BodyTextIndent">
    <w:name w:val="Body Text Indent"/>
    <w:basedOn w:val="Normal"/>
    <w:pPr>
      <w:tabs>
        <w:tab w:val="left" w:pos="-1440"/>
      </w:tabs>
      <w:ind w:left="720" w:hanging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F02B4"/>
    <w:pPr>
      <w:spacing w:after="120" w:line="480" w:lineRule="auto"/>
    </w:pPr>
  </w:style>
  <w:style w:type="table" w:styleId="TableGrid">
    <w:name w:val="Table Grid"/>
    <w:basedOn w:val="TableNormal"/>
    <w:rsid w:val="004B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0B69"/>
    <w:rPr>
      <w:strike w:val="0"/>
      <w:dstrike w:val="0"/>
      <w:color w:val="44697D"/>
      <w:u w:val="none"/>
      <w:effect w:val="none"/>
    </w:rPr>
  </w:style>
  <w:style w:type="paragraph" w:customStyle="1" w:styleId="first">
    <w:name w:val="first"/>
    <w:basedOn w:val="Normal"/>
    <w:rsid w:val="00CD0B69"/>
    <w:pPr>
      <w:widowControl/>
      <w:spacing w:before="150" w:line="336" w:lineRule="atLeast"/>
    </w:pPr>
    <w:rPr>
      <w:rFonts w:ascii="Georgia" w:hAnsi="Georgia"/>
      <w:snapToGrid/>
      <w:color w:val="000000"/>
      <w:sz w:val="29"/>
      <w:szCs w:val="29"/>
    </w:rPr>
  </w:style>
  <w:style w:type="paragraph" w:customStyle="1" w:styleId="bodycontent">
    <w:name w:val="bodycontent"/>
    <w:basedOn w:val="Normal"/>
    <w:rsid w:val="0042261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ListParagraph">
    <w:name w:val="List Paragraph"/>
    <w:basedOn w:val="Normal"/>
    <w:uiPriority w:val="34"/>
    <w:qFormat/>
    <w:rsid w:val="005D7EF2"/>
    <w:pPr>
      <w:ind w:left="720"/>
    </w:pPr>
  </w:style>
  <w:style w:type="paragraph" w:styleId="CommentText">
    <w:name w:val="annotation text"/>
    <w:basedOn w:val="Normal"/>
    <w:link w:val="CommentTextChar"/>
    <w:semiHidden/>
    <w:unhideWhenUsed/>
    <w:rsid w:val="003A2150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2150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3A215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3A215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A2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215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005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28">
                      <w:marLeft w:val="15"/>
                      <w:marRight w:val="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11" w:color="E8E8E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5253">
                          <w:marLeft w:val="-225"/>
                          <w:marRight w:val="-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8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bourdage@arcnorthland.org" TargetMode="External"/><Relationship Id="rId18" Type="http://schemas.openxmlformats.org/officeDocument/2006/relationships/hyperlink" Target="mailto:dhs.info@state.mn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arcnorthland.org" TargetMode="External"/><Relationship Id="rId17" Type="http://schemas.openxmlformats.org/officeDocument/2006/relationships/hyperlink" Target="http://www.dhs.state.mn.us/ma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hs.info@state.mn.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cgreatertwincities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n.gov/dhs/general-public/licensing/" TargetMode="External"/><Relationship Id="rId10" Type="http://schemas.openxmlformats.org/officeDocument/2006/relationships/hyperlink" Target="http://www.thearcofminnesota.org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ndl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4338-BE61-4DE2-B520-7B88736F0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DA2B5-9335-4A55-8192-DC90D3AC09FA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94844C7E-E5C3-4454-98E0-7F1BEACB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&amp; PROCEDURE ON CONSUMER GRIEVANCE</vt:lpstr>
    </vt:vector>
  </TitlesOfParts>
  <Company>CCP</Company>
  <LinksUpToDate>false</LinksUpToDate>
  <CharactersWithSpaces>7507</CharactersWithSpaces>
  <SharedDoc>false</SharedDoc>
  <HLinks>
    <vt:vector size="60" baseType="variant">
      <vt:variant>
        <vt:i4>983097</vt:i4>
      </vt:variant>
      <vt:variant>
        <vt:i4>27</vt:i4>
      </vt:variant>
      <vt:variant>
        <vt:i4>0</vt:i4>
      </vt:variant>
      <vt:variant>
        <vt:i4>5</vt:i4>
      </vt:variant>
      <vt:variant>
        <vt:lpwstr>mailto:dhs.info@state.mn.us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http://www.dhs.state.mn.us/main</vt:lpwstr>
      </vt:variant>
      <vt:variant>
        <vt:lpwstr/>
      </vt:variant>
      <vt:variant>
        <vt:i4>1310828</vt:i4>
      </vt:variant>
      <vt:variant>
        <vt:i4>21</vt:i4>
      </vt:variant>
      <vt:variant>
        <vt:i4>0</vt:i4>
      </vt:variant>
      <vt:variant>
        <vt:i4>5</vt:i4>
      </vt:variant>
      <vt:variant>
        <vt:lpwstr>mailto:ombudsman.mhdd@state.mn.us?subject=E-Mail%20from%20Website:&amp;body=E-mail%20is%20not%20secure.%20Do%20not%20use%20e-mail%20to%20send%20private%20data%20to%20the%20Ombudsman%20Office.%20The%20Ombudsman%20Office%20will%20not%20use%20e-mail%20to%20send%20responses%20that%20contain%20private%20data.</vt:lpwstr>
      </vt:variant>
      <vt:variant>
        <vt:lpwstr/>
      </vt:variant>
      <vt:variant>
        <vt:i4>983097</vt:i4>
      </vt:variant>
      <vt:variant>
        <vt:i4>18</vt:i4>
      </vt:variant>
      <vt:variant>
        <vt:i4>0</vt:i4>
      </vt:variant>
      <vt:variant>
        <vt:i4>5</vt:i4>
      </vt:variant>
      <vt:variant>
        <vt:lpwstr>mailto:dhs.info@state.mn.us</vt:lpwstr>
      </vt:variant>
      <vt:variant>
        <vt:lpwstr/>
      </vt:variant>
      <vt:variant>
        <vt:i4>3539050</vt:i4>
      </vt:variant>
      <vt:variant>
        <vt:i4>15</vt:i4>
      </vt:variant>
      <vt:variant>
        <vt:i4>0</vt:i4>
      </vt:variant>
      <vt:variant>
        <vt:i4>5</vt:i4>
      </vt:variant>
      <vt:variant>
        <vt:lpwstr>http://www.mn.gov/dhs/general-public/licensing/</vt:lpwstr>
      </vt:variant>
      <vt:variant>
        <vt:lpwstr/>
      </vt:variant>
      <vt:variant>
        <vt:i4>4784142</vt:i4>
      </vt:variant>
      <vt:variant>
        <vt:i4>12</vt:i4>
      </vt:variant>
      <vt:variant>
        <vt:i4>0</vt:i4>
      </vt:variant>
      <vt:variant>
        <vt:i4>5</vt:i4>
      </vt:variant>
      <vt:variant>
        <vt:lpwstr>http://www.mndlc.org/</vt:lpwstr>
      </vt:variant>
      <vt:variant>
        <vt:lpwstr/>
      </vt:variant>
      <vt:variant>
        <vt:i4>6226034</vt:i4>
      </vt:variant>
      <vt:variant>
        <vt:i4>9</vt:i4>
      </vt:variant>
      <vt:variant>
        <vt:i4>0</vt:i4>
      </vt:variant>
      <vt:variant>
        <vt:i4>5</vt:i4>
      </vt:variant>
      <vt:variant>
        <vt:lpwstr>mailto:cbourdage@arcnorthland.org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http://www.arcnorthland.org/</vt:lpwstr>
      </vt:variant>
      <vt:variant>
        <vt:lpwstr/>
      </vt:variant>
      <vt:variant>
        <vt:i4>4390980</vt:i4>
      </vt:variant>
      <vt:variant>
        <vt:i4>3</vt:i4>
      </vt:variant>
      <vt:variant>
        <vt:i4>0</vt:i4>
      </vt:variant>
      <vt:variant>
        <vt:i4>5</vt:i4>
      </vt:variant>
      <vt:variant>
        <vt:lpwstr>http://www.arcgreatertwincities.org/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http://www.thearcofminnesota.org/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&amp; PROCEDURE ON CONSUMER GRIEVANCE</dc:title>
  <dc:creator>Cassaundra D. Adler</dc:creator>
  <cp:lastModifiedBy>MCGH CEO</cp:lastModifiedBy>
  <cp:revision>2</cp:revision>
  <cp:lastPrinted>2022-02-23T17:13:00Z</cp:lastPrinted>
  <dcterms:created xsi:type="dcterms:W3CDTF">2022-02-23T17:14:00Z</dcterms:created>
  <dcterms:modified xsi:type="dcterms:W3CDTF">2022-02-23T17:14:00Z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