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67" w:type="dxa"/>
        <w:tblCellMar>
          <w:left w:w="0" w:type="dxa"/>
          <w:right w:w="0" w:type="dxa"/>
        </w:tblCellMar>
        <w:tblLook w:val="04A0" w:firstRow="1" w:lastRow="0" w:firstColumn="1" w:lastColumn="0" w:noHBand="0" w:noVBand="1"/>
      </w:tblPr>
      <w:tblGrid>
        <w:gridCol w:w="1881"/>
        <w:gridCol w:w="8686"/>
      </w:tblGrid>
      <w:tr w:rsidR="00991FAC" w14:paraId="49501970" w14:textId="77777777" w:rsidTr="00991FAC">
        <w:trPr>
          <w:trHeight w:val="665"/>
        </w:trPr>
        <w:tc>
          <w:tcPr>
            <w:tcW w:w="10567" w:type="dxa"/>
            <w:gridSpan w:val="2"/>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18B6D281" w14:textId="6C05290E" w:rsidR="00991FAC" w:rsidRDefault="00991FAC">
            <w:pPr>
              <w:spacing w:after="0"/>
              <w:jc w:val="center"/>
              <w:rPr>
                <w:rFonts w:ascii="Calibri" w:hAnsi="Calibri"/>
                <w:b/>
                <w:bCs/>
                <w:color w:val="0070C0"/>
                <w:sz w:val="28"/>
                <w:szCs w:val="28"/>
              </w:rPr>
            </w:pPr>
            <w:r>
              <w:rPr>
                <w:rFonts w:ascii="Calibri" w:hAnsi="Calibri"/>
                <w:b/>
                <w:bCs/>
                <w:color w:val="0070C0"/>
                <w:sz w:val="28"/>
                <w:szCs w:val="28"/>
              </w:rPr>
              <w:t>DE9C Not Required</w:t>
            </w:r>
          </w:p>
          <w:p w14:paraId="38B66BBE" w14:textId="77777777" w:rsidR="00991FAC" w:rsidRDefault="00991FAC">
            <w:pPr>
              <w:spacing w:after="0"/>
              <w:contextualSpacing/>
              <w:jc w:val="center"/>
              <w:rPr>
                <w:rFonts w:ascii="Calibri" w:hAnsi="Calibri"/>
              </w:rPr>
            </w:pPr>
            <w:r>
              <w:rPr>
                <w:rFonts w:ascii="Calibri" w:hAnsi="Calibri"/>
              </w:rPr>
              <w:t>Guidelines and Promotions: All Carriers reserve the right to request a DE9C at their discretion</w:t>
            </w:r>
          </w:p>
        </w:tc>
      </w:tr>
      <w:tr w:rsidR="00991FAC" w14:paraId="7035371A" w14:textId="77777777" w:rsidTr="00991FAC">
        <w:trPr>
          <w:trHeight w:val="845"/>
        </w:trPr>
        <w:tc>
          <w:tcPr>
            <w:tcW w:w="1881"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20ECA71F" w14:textId="77777777" w:rsidR="00991FAC" w:rsidRDefault="00991FAC">
            <w:pPr>
              <w:spacing w:after="0"/>
              <w:rPr>
                <w:rFonts w:ascii="Calibri" w:hAnsi="Calibri"/>
                <w:b/>
                <w:bCs/>
              </w:rPr>
            </w:pPr>
            <w:r>
              <w:rPr>
                <w:rFonts w:ascii="Calibri" w:hAnsi="Calibri"/>
                <w:b/>
                <w:bCs/>
              </w:rPr>
              <w:t xml:space="preserve">Aetna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D4040A" w14:textId="77777777" w:rsidR="00991FAC" w:rsidRDefault="00991FAC">
            <w:pPr>
              <w:spacing w:after="0"/>
              <w:contextualSpacing/>
              <w:rPr>
                <w:rFonts w:ascii="Calibri" w:hAnsi="Calibri"/>
                <w:b/>
                <w:bCs/>
                <w:color w:val="0070C0"/>
              </w:rPr>
            </w:pPr>
            <w:r>
              <w:rPr>
                <w:rFonts w:ascii="Calibri" w:hAnsi="Calibri"/>
                <w:b/>
                <w:bCs/>
                <w:color w:val="0070C0"/>
              </w:rPr>
              <w:t xml:space="preserve">Guideline: </w:t>
            </w:r>
          </w:p>
          <w:p w14:paraId="2DABBAD1" w14:textId="77777777" w:rsidR="00DE0F6F" w:rsidRDefault="00991FAC" w:rsidP="00630556">
            <w:pPr>
              <w:pStyle w:val="ListParagraph"/>
              <w:numPr>
                <w:ilvl w:val="0"/>
                <w:numId w:val="1"/>
              </w:numPr>
              <w:spacing w:after="0" w:line="240" w:lineRule="auto"/>
            </w:pPr>
            <w:r>
              <w:t xml:space="preserve">Quarterly Wage Report/DE9C are not required for groups of </w:t>
            </w:r>
            <w:r w:rsidR="00E721D2">
              <w:rPr>
                <w:b/>
                <w:bCs/>
              </w:rPr>
              <w:t>6</w:t>
            </w:r>
            <w:r>
              <w:rPr>
                <w:b/>
                <w:bCs/>
              </w:rPr>
              <w:t>+ enrolled</w:t>
            </w:r>
            <w:r w:rsidR="00630556">
              <w:t xml:space="preserve"> </w:t>
            </w:r>
          </w:p>
          <w:p w14:paraId="302AACD5" w14:textId="77777777" w:rsidR="00991FAC" w:rsidRDefault="00991FAC" w:rsidP="00630556">
            <w:pPr>
              <w:pStyle w:val="ListParagraph"/>
              <w:numPr>
                <w:ilvl w:val="0"/>
                <w:numId w:val="1"/>
              </w:numPr>
              <w:spacing w:after="0" w:line="240" w:lineRule="auto"/>
            </w:pPr>
            <w:r>
              <w:t>Group must have prior coverage</w:t>
            </w:r>
          </w:p>
        </w:tc>
      </w:tr>
      <w:tr w:rsidR="00991FAC" w14:paraId="06CB693C" w14:textId="77777777" w:rsidTr="00991FAC">
        <w:trPr>
          <w:trHeight w:val="1448"/>
        </w:trPr>
        <w:tc>
          <w:tcPr>
            <w:tcW w:w="1881"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448FC47A" w14:textId="77777777" w:rsidR="00991FAC" w:rsidRDefault="00991FAC">
            <w:pPr>
              <w:spacing w:after="0"/>
              <w:rPr>
                <w:rFonts w:ascii="Calibri" w:hAnsi="Calibri"/>
                <w:b/>
                <w:bCs/>
              </w:rPr>
            </w:pPr>
            <w:r>
              <w:rPr>
                <w:rFonts w:ascii="Calibri" w:hAnsi="Calibri"/>
                <w:b/>
                <w:bCs/>
              </w:rPr>
              <w:t>Anthem Blue Cross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7142AD" w14:textId="77777777" w:rsidR="00991FAC" w:rsidRDefault="00991FAC">
            <w:pPr>
              <w:spacing w:after="0"/>
              <w:contextualSpacing/>
              <w:rPr>
                <w:rFonts w:ascii="Calibri" w:hAnsi="Calibri"/>
                <w:b/>
                <w:bCs/>
                <w:color w:val="0070C0"/>
              </w:rPr>
            </w:pPr>
            <w:r>
              <w:rPr>
                <w:rFonts w:ascii="Calibri" w:hAnsi="Calibri"/>
                <w:b/>
                <w:bCs/>
                <w:color w:val="0070C0"/>
              </w:rPr>
              <w:t>Promotion:</w:t>
            </w:r>
          </w:p>
          <w:p w14:paraId="4617D631" w14:textId="77777777" w:rsidR="00991FAC" w:rsidRDefault="00991FAC">
            <w:pPr>
              <w:pStyle w:val="ListParagraph"/>
              <w:numPr>
                <w:ilvl w:val="0"/>
                <w:numId w:val="2"/>
              </w:numPr>
              <w:spacing w:after="0" w:line="240" w:lineRule="auto"/>
              <w:rPr>
                <w:b/>
                <w:bCs/>
              </w:rPr>
            </w:pPr>
            <w:r>
              <w:t xml:space="preserve">Quarterly Wage Report/DE9C are not required for groups </w:t>
            </w:r>
            <w:r>
              <w:rPr>
                <w:b/>
                <w:bCs/>
              </w:rPr>
              <w:t xml:space="preserve">of 6+ enrolled through </w:t>
            </w:r>
            <w:r w:rsidR="000164CE">
              <w:rPr>
                <w:b/>
                <w:bCs/>
              </w:rPr>
              <w:t>09</w:t>
            </w:r>
            <w:r w:rsidR="00DE0F6F">
              <w:rPr>
                <w:b/>
                <w:bCs/>
              </w:rPr>
              <w:t>/15/2020</w:t>
            </w:r>
            <w:r w:rsidR="00CF634A">
              <w:rPr>
                <w:b/>
                <w:bCs/>
              </w:rPr>
              <w:t xml:space="preserve"> effective dates</w:t>
            </w:r>
          </w:p>
          <w:p w14:paraId="1B80EC7F" w14:textId="77777777" w:rsidR="00991FAC" w:rsidRDefault="00991FAC" w:rsidP="00000FAD">
            <w:pPr>
              <w:pStyle w:val="ListParagraph"/>
              <w:numPr>
                <w:ilvl w:val="0"/>
                <w:numId w:val="2"/>
              </w:numPr>
              <w:spacing w:after="0" w:line="240" w:lineRule="auto"/>
            </w:pPr>
            <w:r>
              <w:t>A copy of last month’s</w:t>
            </w:r>
            <w:r w:rsidR="00630556">
              <w:t xml:space="preserve"> prior carrier bill is required. Groups without prior coverage excluded</w:t>
            </w:r>
          </w:p>
          <w:p w14:paraId="3BFD7DAF" w14:textId="77777777" w:rsidR="00991FAC" w:rsidRDefault="00991FAC">
            <w:pPr>
              <w:pStyle w:val="ListParagraph"/>
              <w:numPr>
                <w:ilvl w:val="0"/>
                <w:numId w:val="2"/>
              </w:numPr>
              <w:spacing w:after="0" w:line="240" w:lineRule="auto"/>
            </w:pPr>
            <w:r>
              <w:t xml:space="preserve">If employees are not listed on the prior carrier bill, payroll records are required </w:t>
            </w:r>
          </w:p>
        </w:tc>
      </w:tr>
      <w:tr w:rsidR="00991FAC" w14:paraId="1EF1A6D9" w14:textId="77777777" w:rsidTr="00630556">
        <w:trPr>
          <w:trHeight w:val="2248"/>
        </w:trPr>
        <w:tc>
          <w:tcPr>
            <w:tcW w:w="1881"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4490E14A" w14:textId="77777777" w:rsidR="00991FAC" w:rsidRDefault="00991FAC">
            <w:pPr>
              <w:spacing w:after="0"/>
              <w:rPr>
                <w:rFonts w:ascii="Calibri" w:hAnsi="Calibri"/>
                <w:b/>
                <w:bCs/>
              </w:rPr>
            </w:pPr>
            <w:r>
              <w:rPr>
                <w:rFonts w:ascii="Calibri" w:hAnsi="Calibri"/>
                <w:b/>
                <w:bCs/>
              </w:rPr>
              <w:t>Blue Shield of California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1F9A18" w14:textId="77777777" w:rsidR="00991FAC" w:rsidRDefault="00991FAC">
            <w:pPr>
              <w:spacing w:after="0"/>
              <w:contextualSpacing/>
              <w:rPr>
                <w:rFonts w:ascii="Calibri" w:hAnsi="Calibri"/>
                <w:b/>
                <w:bCs/>
                <w:color w:val="0070C0"/>
              </w:rPr>
            </w:pPr>
            <w:r>
              <w:rPr>
                <w:rFonts w:ascii="Calibri" w:hAnsi="Calibri"/>
                <w:b/>
                <w:bCs/>
                <w:color w:val="0070C0"/>
              </w:rPr>
              <w:t>Promotion:</w:t>
            </w:r>
          </w:p>
          <w:p w14:paraId="286745C4" w14:textId="77777777" w:rsidR="00991FAC" w:rsidRDefault="00991FAC">
            <w:pPr>
              <w:pStyle w:val="ListParagraph"/>
              <w:numPr>
                <w:ilvl w:val="0"/>
                <w:numId w:val="3"/>
              </w:numPr>
              <w:spacing w:after="0" w:line="240" w:lineRule="auto"/>
              <w:rPr>
                <w:b/>
                <w:bCs/>
              </w:rPr>
            </w:pPr>
            <w:r>
              <w:t xml:space="preserve">Quarterly Wage Report/DE9C not required for </w:t>
            </w:r>
            <w:r>
              <w:rPr>
                <w:b/>
                <w:bCs/>
              </w:rPr>
              <w:t xml:space="preserve">5+ enrolled </w:t>
            </w:r>
            <w:r w:rsidR="00C20B0A">
              <w:rPr>
                <w:b/>
                <w:bCs/>
              </w:rPr>
              <w:t xml:space="preserve">with </w:t>
            </w:r>
            <w:r>
              <w:rPr>
                <w:b/>
                <w:bCs/>
              </w:rPr>
              <w:t>no end date</w:t>
            </w:r>
          </w:p>
          <w:p w14:paraId="1CEC28C7" w14:textId="77777777" w:rsidR="00991FAC" w:rsidRDefault="00991FAC">
            <w:pPr>
              <w:pStyle w:val="ListParagraph"/>
              <w:numPr>
                <w:ilvl w:val="0"/>
                <w:numId w:val="3"/>
              </w:numPr>
              <w:spacing w:after="0" w:line="240" w:lineRule="auto"/>
            </w:pPr>
            <w:r>
              <w:t xml:space="preserve">A copy of prior carrier bill </w:t>
            </w:r>
            <w:r w:rsidR="00630556">
              <w:t xml:space="preserve">and Attestation Form </w:t>
            </w:r>
            <w:r>
              <w:t xml:space="preserve">is required </w:t>
            </w:r>
          </w:p>
          <w:p w14:paraId="2AE51317" w14:textId="77777777" w:rsidR="00991FAC" w:rsidRDefault="00991FAC">
            <w:pPr>
              <w:pStyle w:val="ListParagraph"/>
              <w:numPr>
                <w:ilvl w:val="0"/>
                <w:numId w:val="3"/>
              </w:numPr>
              <w:spacing w:after="0" w:line="240" w:lineRule="auto"/>
            </w:pPr>
            <w:r>
              <w:t>Start-up groups, virgin groups, groups with both union and nonunion employees, and groups leaving a PEO are not eligible</w:t>
            </w:r>
          </w:p>
          <w:p w14:paraId="311A270F" w14:textId="77777777" w:rsidR="00991FAC" w:rsidRDefault="00991FAC">
            <w:pPr>
              <w:pStyle w:val="ListParagraph"/>
              <w:numPr>
                <w:ilvl w:val="0"/>
                <w:numId w:val="3"/>
              </w:numPr>
              <w:spacing w:after="0" w:line="240" w:lineRule="auto"/>
            </w:pPr>
            <w:r>
              <w:t xml:space="preserve">DE9C may be requested for groups with employees 65+ years old enrolling </w:t>
            </w:r>
          </w:p>
          <w:p w14:paraId="53592BC9" w14:textId="77777777" w:rsidR="001A3D0D" w:rsidRDefault="00991FAC" w:rsidP="008D350B">
            <w:pPr>
              <w:pStyle w:val="ListParagraph"/>
              <w:numPr>
                <w:ilvl w:val="0"/>
                <w:numId w:val="3"/>
              </w:numPr>
              <w:spacing w:after="0" w:line="240" w:lineRule="auto"/>
            </w:pPr>
            <w:r>
              <w:t>If a group is enrolling with Out Of State (OOS) employees, companywide payroll may be requested to confirm the 51% rule is met</w:t>
            </w:r>
          </w:p>
        </w:tc>
      </w:tr>
      <w:tr w:rsidR="00991FAC" w14:paraId="342C6D5A" w14:textId="77777777" w:rsidTr="00991FAC">
        <w:trPr>
          <w:trHeight w:val="1682"/>
        </w:trPr>
        <w:tc>
          <w:tcPr>
            <w:tcW w:w="1881"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379A8ABB" w14:textId="77777777" w:rsidR="00991FAC" w:rsidRDefault="00991FAC">
            <w:pPr>
              <w:spacing w:after="0"/>
              <w:rPr>
                <w:rFonts w:ascii="Calibri" w:hAnsi="Calibri"/>
                <w:b/>
                <w:bCs/>
              </w:rPr>
            </w:pPr>
            <w:proofErr w:type="spellStart"/>
            <w:r>
              <w:rPr>
                <w:rFonts w:ascii="Calibri" w:hAnsi="Calibri"/>
                <w:b/>
                <w:bCs/>
              </w:rPr>
              <w:t>California</w:t>
            </w:r>
            <w:r w:rsidRPr="00F3612B">
              <w:rPr>
                <w:rFonts w:ascii="Calibri" w:hAnsi="Calibri"/>
                <w:b/>
                <w:bCs/>
                <w:iCs/>
              </w:rPr>
              <w:t>Choice</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C8EEBE" w14:textId="77777777" w:rsidR="00991FAC" w:rsidRDefault="00991FAC">
            <w:pPr>
              <w:spacing w:after="0"/>
              <w:contextualSpacing/>
              <w:rPr>
                <w:rFonts w:ascii="Calibri" w:hAnsi="Calibri"/>
                <w:b/>
                <w:bCs/>
                <w:color w:val="0070C0"/>
              </w:rPr>
            </w:pPr>
            <w:r>
              <w:rPr>
                <w:rFonts w:ascii="Calibri" w:hAnsi="Calibri"/>
                <w:b/>
                <w:bCs/>
                <w:color w:val="0070C0"/>
              </w:rPr>
              <w:t>Guideline:</w:t>
            </w:r>
          </w:p>
          <w:p w14:paraId="3D7BBB73" w14:textId="77777777" w:rsidR="00991FAC" w:rsidRDefault="00991FAC">
            <w:pPr>
              <w:pStyle w:val="ListParagraph"/>
              <w:numPr>
                <w:ilvl w:val="0"/>
                <w:numId w:val="4"/>
              </w:numPr>
              <w:spacing w:after="0" w:line="240" w:lineRule="auto"/>
              <w:rPr>
                <w:b/>
                <w:bCs/>
              </w:rPr>
            </w:pPr>
            <w:r>
              <w:t xml:space="preserve">Quarterly Wage Report/DE9C not required for </w:t>
            </w:r>
            <w:r>
              <w:rPr>
                <w:b/>
                <w:bCs/>
              </w:rPr>
              <w:t xml:space="preserve">10+ medically enrolling employees </w:t>
            </w:r>
          </w:p>
          <w:p w14:paraId="4ED30F1B" w14:textId="77777777" w:rsidR="00991FAC" w:rsidRDefault="00991FAC">
            <w:pPr>
              <w:pStyle w:val="ListParagraph"/>
              <w:numPr>
                <w:ilvl w:val="0"/>
                <w:numId w:val="4"/>
              </w:numPr>
              <w:spacing w:after="0" w:line="240" w:lineRule="auto"/>
            </w:pPr>
            <w:r>
              <w:t xml:space="preserve">A copy of the most recent prior carrier bill is required </w:t>
            </w:r>
          </w:p>
          <w:p w14:paraId="11F760F8" w14:textId="77777777" w:rsidR="00991FAC" w:rsidRDefault="00991FAC">
            <w:pPr>
              <w:pStyle w:val="ListParagraph"/>
              <w:numPr>
                <w:ilvl w:val="0"/>
                <w:numId w:val="4"/>
              </w:numPr>
              <w:spacing w:after="0" w:line="240" w:lineRule="auto"/>
            </w:pPr>
            <w:r>
              <w:t xml:space="preserve">Groups with a variance of </w:t>
            </w:r>
            <w:r>
              <w:rPr>
                <w:b/>
                <w:bCs/>
              </w:rPr>
              <w:t>less</w:t>
            </w:r>
            <w:r>
              <w:t xml:space="preserve"> than 10% between the number of employees enrolling and the number of employees on prior carrier bill qualify </w:t>
            </w:r>
          </w:p>
          <w:p w14:paraId="5A4FBB9F" w14:textId="77777777" w:rsidR="00991FAC" w:rsidRDefault="00991FAC">
            <w:pPr>
              <w:pStyle w:val="ListParagraph"/>
              <w:numPr>
                <w:ilvl w:val="0"/>
                <w:numId w:val="4"/>
              </w:numPr>
              <w:spacing w:after="0" w:line="240" w:lineRule="auto"/>
            </w:pPr>
            <w:r>
              <w:t>Virgin groups are not eligible</w:t>
            </w:r>
          </w:p>
          <w:p w14:paraId="3FDD9F13" w14:textId="77777777" w:rsidR="00991FAC" w:rsidRDefault="00991FAC">
            <w:pPr>
              <w:pStyle w:val="ListParagraph"/>
              <w:numPr>
                <w:ilvl w:val="0"/>
                <w:numId w:val="4"/>
              </w:numPr>
              <w:spacing w:after="0" w:line="240" w:lineRule="auto"/>
            </w:pPr>
            <w:r>
              <w:t xml:space="preserve">Groups with a lapse of coverage of more than 3 months are not eligible </w:t>
            </w:r>
          </w:p>
        </w:tc>
      </w:tr>
      <w:tr w:rsidR="00991FAC" w14:paraId="0AFBFF15" w14:textId="77777777" w:rsidTr="00991FAC">
        <w:trPr>
          <w:trHeight w:val="908"/>
        </w:trPr>
        <w:tc>
          <w:tcPr>
            <w:tcW w:w="1881"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276BDA2E" w14:textId="77777777" w:rsidR="00991FAC" w:rsidRDefault="00991FAC">
            <w:pPr>
              <w:spacing w:after="0"/>
              <w:rPr>
                <w:rFonts w:ascii="Calibri" w:hAnsi="Calibri"/>
                <w:b/>
                <w:bCs/>
              </w:rPr>
            </w:pPr>
            <w:r>
              <w:rPr>
                <w:rFonts w:ascii="Calibri" w:eastAsia="Times New Roman" w:hAnsi="Calibri" w:cs="Times New Roman"/>
              </w:rPr>
              <w:br w:type="page"/>
            </w:r>
            <w:r>
              <w:rPr>
                <w:rFonts w:ascii="Calibri" w:hAnsi="Calibri"/>
                <w:b/>
                <w:bCs/>
              </w:rPr>
              <w:t>Health Net</w:t>
            </w:r>
          </w:p>
        </w:tc>
        <w:tc>
          <w:tcPr>
            <w:tcW w:w="8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9DF14C" w14:textId="77777777" w:rsidR="00991FAC" w:rsidRDefault="00991FAC">
            <w:pPr>
              <w:spacing w:after="0"/>
              <w:contextualSpacing/>
              <w:rPr>
                <w:rFonts w:ascii="Calibri" w:hAnsi="Calibri"/>
                <w:b/>
                <w:bCs/>
                <w:color w:val="0070C0"/>
              </w:rPr>
            </w:pPr>
            <w:r>
              <w:rPr>
                <w:rFonts w:ascii="Calibri" w:hAnsi="Calibri"/>
                <w:b/>
                <w:bCs/>
                <w:color w:val="0070C0"/>
              </w:rPr>
              <w:t>Promotion (</w:t>
            </w:r>
            <w:r w:rsidR="00E721D2">
              <w:rPr>
                <w:rFonts w:ascii="Calibri" w:hAnsi="Calibri"/>
                <w:b/>
                <w:bCs/>
                <w:color w:val="0070C0"/>
              </w:rPr>
              <w:t>HMO Package)</w:t>
            </w:r>
            <w:r>
              <w:rPr>
                <w:rFonts w:ascii="Calibri" w:hAnsi="Calibri"/>
                <w:b/>
                <w:bCs/>
                <w:color w:val="0070C0"/>
              </w:rPr>
              <w:t>:</w:t>
            </w:r>
          </w:p>
          <w:p w14:paraId="193EE19B" w14:textId="77777777" w:rsidR="00E721D2" w:rsidRDefault="00E721D2" w:rsidP="00E721D2">
            <w:pPr>
              <w:pStyle w:val="ListParagraph"/>
              <w:numPr>
                <w:ilvl w:val="0"/>
                <w:numId w:val="23"/>
              </w:numPr>
              <w:spacing w:after="0" w:line="240" w:lineRule="auto"/>
              <w:rPr>
                <w:b/>
                <w:bCs/>
              </w:rPr>
            </w:pPr>
            <w:r>
              <w:rPr>
                <w:bCs/>
              </w:rPr>
              <w:t xml:space="preserve">Quarterly Wage Report/DE9C not required for groups of </w:t>
            </w:r>
            <w:r w:rsidR="00FC30C8">
              <w:rPr>
                <w:b/>
                <w:bCs/>
              </w:rPr>
              <w:t>6+ enrolled through 9</w:t>
            </w:r>
            <w:r w:rsidR="00F45009">
              <w:rPr>
                <w:b/>
                <w:bCs/>
              </w:rPr>
              <w:t>/30</w:t>
            </w:r>
            <w:r w:rsidR="001A3D0D">
              <w:rPr>
                <w:b/>
                <w:bCs/>
              </w:rPr>
              <w:t>/</w:t>
            </w:r>
            <w:r w:rsidR="007865FB">
              <w:rPr>
                <w:b/>
                <w:bCs/>
              </w:rPr>
              <w:t>20</w:t>
            </w:r>
            <w:r w:rsidR="001A3D0D">
              <w:rPr>
                <w:b/>
                <w:bCs/>
              </w:rPr>
              <w:t>20</w:t>
            </w:r>
          </w:p>
          <w:p w14:paraId="1C61A77D" w14:textId="77777777" w:rsidR="00E721D2" w:rsidRPr="00E721D2" w:rsidRDefault="00E721D2" w:rsidP="00E721D2">
            <w:pPr>
              <w:pStyle w:val="ListParagraph"/>
              <w:numPr>
                <w:ilvl w:val="0"/>
                <w:numId w:val="23"/>
              </w:numPr>
              <w:spacing w:after="0" w:line="240" w:lineRule="auto"/>
              <w:rPr>
                <w:b/>
                <w:bCs/>
              </w:rPr>
            </w:pPr>
            <w:r>
              <w:rPr>
                <w:bCs/>
              </w:rPr>
              <w:t xml:space="preserve">6+ enrolled required. No further participation requirement </w:t>
            </w:r>
          </w:p>
          <w:p w14:paraId="69633861" w14:textId="77777777" w:rsidR="00E721D2" w:rsidRDefault="00E721D2" w:rsidP="00E721D2">
            <w:pPr>
              <w:pStyle w:val="ListParagraph"/>
              <w:numPr>
                <w:ilvl w:val="0"/>
                <w:numId w:val="23"/>
              </w:numPr>
              <w:spacing w:after="0" w:line="240" w:lineRule="auto"/>
            </w:pPr>
            <w:r>
              <w:t>Participation Attestation Form, Prior Carrier B</w:t>
            </w:r>
            <w:r w:rsidRPr="00E721D2">
              <w:t>ill</w:t>
            </w:r>
            <w:r>
              <w:t xml:space="preserve"> and Waivers are not</w:t>
            </w:r>
            <w:r w:rsidRPr="00E721D2">
              <w:t xml:space="preserve"> required</w:t>
            </w:r>
          </w:p>
          <w:p w14:paraId="1E76D681" w14:textId="77777777" w:rsidR="00E721D2" w:rsidRPr="00E721D2" w:rsidRDefault="00E721D2" w:rsidP="00E721D2">
            <w:pPr>
              <w:pStyle w:val="ListParagraph"/>
              <w:numPr>
                <w:ilvl w:val="0"/>
                <w:numId w:val="23"/>
              </w:numPr>
              <w:spacing w:after="0" w:line="240" w:lineRule="auto"/>
            </w:pPr>
            <w:r>
              <w:t xml:space="preserve">Virgin Groups are eligible </w:t>
            </w:r>
          </w:p>
          <w:p w14:paraId="500FD09B" w14:textId="77777777" w:rsidR="00E721D2" w:rsidRPr="00E721D2" w:rsidRDefault="00E721D2" w:rsidP="00E721D2">
            <w:pPr>
              <w:pStyle w:val="ListParagraph"/>
              <w:numPr>
                <w:ilvl w:val="0"/>
                <w:numId w:val="23"/>
              </w:numPr>
              <w:spacing w:after="0" w:line="240" w:lineRule="auto"/>
            </w:pPr>
            <w:r w:rsidRPr="00E721D2">
              <w:t>The HMO package is separate from the Enhance Choice A and B packages</w:t>
            </w:r>
          </w:p>
          <w:p w14:paraId="09C29790" w14:textId="77777777" w:rsidR="00E721D2" w:rsidRDefault="00E721D2" w:rsidP="00E721D2">
            <w:pPr>
              <w:pStyle w:val="ListParagraph"/>
              <w:numPr>
                <w:ilvl w:val="0"/>
                <w:numId w:val="23"/>
              </w:numPr>
              <w:spacing w:after="0" w:line="240" w:lineRule="auto"/>
            </w:pPr>
            <w:r>
              <w:t>Mix and M</w:t>
            </w:r>
            <w:r w:rsidRPr="00E721D2">
              <w:t xml:space="preserve">atch </w:t>
            </w:r>
            <w:r>
              <w:t>any plans from the HMO networks</w:t>
            </w:r>
          </w:p>
          <w:p w14:paraId="093D2D35" w14:textId="77777777" w:rsidR="00E721D2" w:rsidRDefault="00E721D2" w:rsidP="00E721D2">
            <w:pPr>
              <w:pStyle w:val="ListParagraph"/>
              <w:numPr>
                <w:ilvl w:val="0"/>
                <w:numId w:val="23"/>
              </w:numPr>
              <w:spacing w:after="0" w:line="240" w:lineRule="auto"/>
            </w:pPr>
            <w:r>
              <w:t xml:space="preserve">HSP and </w:t>
            </w:r>
            <w:r w:rsidRPr="00E721D2">
              <w:t>PPO</w:t>
            </w:r>
            <w:r>
              <w:t xml:space="preserve"> plans do not qualify for this promotion</w:t>
            </w:r>
          </w:p>
        </w:tc>
      </w:tr>
      <w:tr w:rsidR="00991FAC" w14:paraId="62488B8F" w14:textId="77777777" w:rsidTr="00991FAC">
        <w:trPr>
          <w:trHeight w:val="790"/>
        </w:trPr>
        <w:tc>
          <w:tcPr>
            <w:tcW w:w="1881"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00757E48" w14:textId="77777777" w:rsidR="00991FAC" w:rsidRDefault="00991FAC">
            <w:pPr>
              <w:spacing w:after="0"/>
              <w:rPr>
                <w:rFonts w:ascii="Calibri" w:hAnsi="Calibri"/>
                <w:b/>
                <w:bCs/>
              </w:rPr>
            </w:pPr>
            <w:r>
              <w:rPr>
                <w:rFonts w:ascii="Calibri" w:hAnsi="Calibri"/>
                <w:b/>
                <w:bCs/>
              </w:rPr>
              <w:t>Kaiser Permanente</w:t>
            </w:r>
          </w:p>
        </w:tc>
        <w:tc>
          <w:tcPr>
            <w:tcW w:w="8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7A45BB" w14:textId="77777777" w:rsidR="00991FAC" w:rsidRDefault="00991FAC">
            <w:pPr>
              <w:spacing w:after="0"/>
              <w:contextualSpacing/>
              <w:rPr>
                <w:rFonts w:ascii="Calibri" w:hAnsi="Calibri"/>
                <w:b/>
                <w:bCs/>
                <w:color w:val="0070C0"/>
              </w:rPr>
            </w:pPr>
            <w:r>
              <w:rPr>
                <w:rFonts w:ascii="Calibri" w:hAnsi="Calibri"/>
                <w:b/>
                <w:bCs/>
                <w:color w:val="0070C0"/>
              </w:rPr>
              <w:t>Promotion:</w:t>
            </w:r>
          </w:p>
          <w:p w14:paraId="0BD1EBE8" w14:textId="77777777" w:rsidR="00991FAC" w:rsidRPr="00F375DE" w:rsidRDefault="00991FAC">
            <w:pPr>
              <w:pStyle w:val="ListParagraph"/>
              <w:numPr>
                <w:ilvl w:val="0"/>
                <w:numId w:val="3"/>
              </w:numPr>
              <w:spacing w:after="0" w:line="240" w:lineRule="auto"/>
              <w:rPr>
                <w:b/>
                <w:bCs/>
              </w:rPr>
            </w:pPr>
            <w:r>
              <w:t xml:space="preserve">Quarterly Wage Report/DE9C not required for </w:t>
            </w:r>
            <w:r>
              <w:rPr>
                <w:b/>
                <w:bCs/>
              </w:rPr>
              <w:t xml:space="preserve">6+ </w:t>
            </w:r>
            <w:r w:rsidR="00DE0F6F">
              <w:rPr>
                <w:b/>
                <w:bCs/>
              </w:rPr>
              <w:t>enrolled with no end date</w:t>
            </w:r>
          </w:p>
          <w:p w14:paraId="0F53E17A" w14:textId="77777777" w:rsidR="00991FAC" w:rsidRPr="00842969" w:rsidRDefault="00991FAC">
            <w:pPr>
              <w:pStyle w:val="ListParagraph"/>
              <w:numPr>
                <w:ilvl w:val="0"/>
                <w:numId w:val="3"/>
              </w:numPr>
              <w:spacing w:after="0" w:line="240" w:lineRule="auto"/>
              <w:rPr>
                <w:b/>
                <w:bCs/>
              </w:rPr>
            </w:pPr>
            <w:r w:rsidRPr="00F375DE">
              <w:t>Business Documentation required (example: business license/SOI)</w:t>
            </w:r>
          </w:p>
          <w:p w14:paraId="1FFDAFA8" w14:textId="77777777" w:rsidR="00842969" w:rsidRDefault="00842969">
            <w:pPr>
              <w:pStyle w:val="ListParagraph"/>
              <w:numPr>
                <w:ilvl w:val="0"/>
                <w:numId w:val="3"/>
              </w:numPr>
              <w:spacing w:after="0" w:line="240" w:lineRule="auto"/>
              <w:rPr>
                <w:b/>
                <w:bCs/>
              </w:rPr>
            </w:pPr>
            <w:r>
              <w:t xml:space="preserve">Start Up groups and groups leaving a PEO do not qualify for this promotion </w:t>
            </w:r>
          </w:p>
        </w:tc>
      </w:tr>
      <w:tr w:rsidR="00991FAC" w14:paraId="34E1F75B" w14:textId="77777777" w:rsidTr="000B277E">
        <w:trPr>
          <w:trHeight w:val="1025"/>
        </w:trPr>
        <w:tc>
          <w:tcPr>
            <w:tcW w:w="1881"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141ECA63" w14:textId="77777777" w:rsidR="00991FAC" w:rsidRDefault="00991FAC">
            <w:pPr>
              <w:spacing w:after="0"/>
              <w:rPr>
                <w:rFonts w:ascii="Calibri" w:hAnsi="Calibri"/>
                <w:b/>
                <w:bCs/>
              </w:rPr>
            </w:pPr>
            <w:r>
              <w:rPr>
                <w:rFonts w:ascii="Calibri" w:hAnsi="Calibri"/>
                <w:b/>
                <w:bCs/>
              </w:rPr>
              <w:t xml:space="preserve">UnitedHealthcare </w:t>
            </w:r>
          </w:p>
        </w:tc>
        <w:tc>
          <w:tcPr>
            <w:tcW w:w="8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46FED8" w14:textId="77777777" w:rsidR="00991FAC" w:rsidRDefault="00991FAC">
            <w:pPr>
              <w:spacing w:after="0"/>
              <w:rPr>
                <w:rFonts w:ascii="Calibri" w:hAnsi="Calibri"/>
                <w:b/>
                <w:bCs/>
                <w:color w:val="0070C0"/>
              </w:rPr>
            </w:pPr>
            <w:r>
              <w:rPr>
                <w:rFonts w:ascii="Calibri" w:hAnsi="Calibri"/>
                <w:b/>
                <w:bCs/>
                <w:color w:val="0070C0"/>
              </w:rPr>
              <w:t xml:space="preserve">Guideline: </w:t>
            </w:r>
          </w:p>
          <w:p w14:paraId="4AAB9E3A" w14:textId="77777777" w:rsidR="00991FAC" w:rsidRDefault="00991FAC" w:rsidP="000B277E">
            <w:pPr>
              <w:pStyle w:val="ListParagraph"/>
              <w:numPr>
                <w:ilvl w:val="0"/>
                <w:numId w:val="8"/>
              </w:numPr>
              <w:spacing w:after="0" w:line="240" w:lineRule="auto"/>
            </w:pPr>
            <w:r>
              <w:t xml:space="preserve">Proof of prior coverage and Quarterly Wage Report/DE-9C are not required for groups of </w:t>
            </w:r>
            <w:r>
              <w:rPr>
                <w:b/>
                <w:bCs/>
              </w:rPr>
              <w:t>10+ eligible</w:t>
            </w:r>
            <w:r w:rsidR="000B277E">
              <w:rPr>
                <w:b/>
                <w:bCs/>
              </w:rPr>
              <w:t xml:space="preserve"> </w:t>
            </w:r>
            <w:r>
              <w:t>Completed and Signed Participation Certification Form is required</w:t>
            </w:r>
          </w:p>
        </w:tc>
      </w:tr>
    </w:tbl>
    <w:p w14:paraId="5BDB2131" w14:textId="77777777" w:rsidR="008A32CB" w:rsidRDefault="008A32CB">
      <w:r>
        <w:br w:type="page"/>
      </w:r>
    </w:p>
    <w:tbl>
      <w:tblPr>
        <w:tblW w:w="10567" w:type="dxa"/>
        <w:tblCellMar>
          <w:left w:w="0" w:type="dxa"/>
          <w:right w:w="0" w:type="dxa"/>
        </w:tblCellMar>
        <w:tblLook w:val="04A0" w:firstRow="1" w:lastRow="0" w:firstColumn="1" w:lastColumn="0" w:noHBand="0" w:noVBand="1"/>
      </w:tblPr>
      <w:tblGrid>
        <w:gridCol w:w="1881"/>
        <w:gridCol w:w="8686"/>
      </w:tblGrid>
      <w:tr w:rsidR="00991FAC" w14:paraId="586015A7" w14:textId="77777777" w:rsidTr="008A32CB">
        <w:trPr>
          <w:trHeight w:val="583"/>
        </w:trPr>
        <w:tc>
          <w:tcPr>
            <w:tcW w:w="10567" w:type="dxa"/>
            <w:gridSpan w:val="2"/>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00954B6B" w14:textId="77777777" w:rsidR="00991FAC" w:rsidRPr="000B277E" w:rsidRDefault="00991FAC" w:rsidP="008A32CB">
            <w:pPr>
              <w:pBdr>
                <w:top w:val="single" w:sz="4" w:space="1" w:color="auto"/>
              </w:pBdr>
              <w:spacing w:after="0"/>
              <w:jc w:val="center"/>
              <w:rPr>
                <w:rFonts w:ascii="Calibri" w:eastAsia="Times New Roman" w:hAnsi="Calibri" w:cs="Times New Roman"/>
              </w:rPr>
            </w:pPr>
            <w:r>
              <w:rPr>
                <w:rFonts w:ascii="Calibri" w:eastAsia="Times New Roman" w:hAnsi="Calibri" w:cs="Times New Roman"/>
              </w:rPr>
              <w:lastRenderedPageBreak/>
              <w:br w:type="page"/>
            </w:r>
            <w:r>
              <w:rPr>
                <w:rFonts w:ascii="Calibri" w:hAnsi="Calibri"/>
                <w:b/>
                <w:bCs/>
                <w:color w:val="0070C0"/>
                <w:sz w:val="28"/>
                <w:szCs w:val="28"/>
              </w:rPr>
              <w:t>CA Participation</w:t>
            </w:r>
          </w:p>
          <w:p w14:paraId="7A7AE996" w14:textId="77777777" w:rsidR="00D973EC" w:rsidRDefault="00991FAC" w:rsidP="008A32CB">
            <w:pPr>
              <w:pBdr>
                <w:top w:val="single" w:sz="4" w:space="1" w:color="auto"/>
              </w:pBdr>
              <w:spacing w:after="0"/>
              <w:jc w:val="center"/>
              <w:rPr>
                <w:rFonts w:ascii="Calibri" w:hAnsi="Calibri"/>
                <w:sz w:val="20"/>
                <w:szCs w:val="20"/>
              </w:rPr>
            </w:pPr>
            <w:r>
              <w:rPr>
                <w:rFonts w:ascii="Calibri" w:hAnsi="Calibri"/>
              </w:rPr>
              <w:t xml:space="preserve">The majority (51%) of </w:t>
            </w:r>
            <w:r>
              <w:rPr>
                <w:rFonts w:ascii="Calibri" w:hAnsi="Calibri"/>
                <w:b/>
                <w:bCs/>
              </w:rPr>
              <w:t>eligible</w:t>
            </w:r>
            <w:r w:rsidR="00D973EC">
              <w:rPr>
                <w:rFonts w:ascii="Calibri" w:hAnsi="Calibri"/>
              </w:rPr>
              <w:t xml:space="preserve"> employees must be in CA. </w:t>
            </w:r>
            <w:r>
              <w:rPr>
                <w:rFonts w:ascii="Calibri" w:hAnsi="Calibri"/>
              </w:rPr>
              <w:t xml:space="preserve">See UHC for </w:t>
            </w:r>
            <w:r>
              <w:rPr>
                <w:rFonts w:ascii="Calibri" w:hAnsi="Calibri"/>
                <w:b/>
                <w:bCs/>
              </w:rPr>
              <w:t>enrolling</w:t>
            </w:r>
            <w:r>
              <w:rPr>
                <w:rFonts w:ascii="Calibri" w:hAnsi="Calibri"/>
              </w:rPr>
              <w:t xml:space="preserve"> rule</w:t>
            </w:r>
            <w:r w:rsidR="00D973EC">
              <w:rPr>
                <w:rFonts w:ascii="Calibri" w:hAnsi="Calibri"/>
              </w:rPr>
              <w:t>. See Guide for “Alongside Another Carrier” Rules</w:t>
            </w:r>
          </w:p>
        </w:tc>
      </w:tr>
      <w:tr w:rsidR="00991FAC" w14:paraId="7D04394E" w14:textId="77777777" w:rsidTr="008A32CB">
        <w:trPr>
          <w:trHeight w:val="808"/>
        </w:trPr>
        <w:tc>
          <w:tcPr>
            <w:tcW w:w="1881"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792B9E47" w14:textId="77777777" w:rsidR="00991FAC" w:rsidRDefault="00991FAC">
            <w:pPr>
              <w:spacing w:after="0"/>
              <w:rPr>
                <w:rFonts w:ascii="Calibri" w:hAnsi="Calibri"/>
                <w:b/>
                <w:bCs/>
              </w:rPr>
            </w:pPr>
            <w:r>
              <w:rPr>
                <w:rFonts w:ascii="Calibri" w:hAnsi="Calibri"/>
                <w:b/>
                <w:bCs/>
              </w:rPr>
              <w:t xml:space="preserve">Aetna </w:t>
            </w:r>
          </w:p>
        </w:tc>
        <w:tc>
          <w:tcPr>
            <w:tcW w:w="8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63F83D" w14:textId="77777777" w:rsidR="00D973EC" w:rsidRPr="00D973EC" w:rsidRDefault="00991FAC" w:rsidP="00D973EC">
            <w:pPr>
              <w:spacing w:after="0"/>
              <w:contextualSpacing/>
              <w:rPr>
                <w:rFonts w:ascii="Calibri" w:hAnsi="Calibri"/>
                <w:b/>
                <w:bCs/>
                <w:color w:val="0070C0"/>
              </w:rPr>
            </w:pPr>
            <w:r>
              <w:rPr>
                <w:rFonts w:ascii="Calibri" w:hAnsi="Calibri"/>
                <w:b/>
                <w:bCs/>
                <w:color w:val="0070C0"/>
              </w:rPr>
              <w:t xml:space="preserve">Guideline: </w:t>
            </w:r>
          </w:p>
          <w:p w14:paraId="2B370C1C" w14:textId="77777777" w:rsidR="00B25F10" w:rsidRDefault="00B25F10" w:rsidP="00B25F10">
            <w:pPr>
              <w:numPr>
                <w:ilvl w:val="0"/>
                <w:numId w:val="1"/>
              </w:numPr>
              <w:spacing w:after="0" w:line="240" w:lineRule="auto"/>
              <w:rPr>
                <w:rFonts w:eastAsia="Times New Roman"/>
              </w:rPr>
            </w:pPr>
            <w:r>
              <w:rPr>
                <w:rFonts w:eastAsia="Times New Roman"/>
              </w:rPr>
              <w:t xml:space="preserve">1-4 enrolled employees: 65% </w:t>
            </w:r>
            <w:r w:rsidRPr="00CF634A">
              <w:rPr>
                <w:rFonts w:eastAsia="Times New Roman"/>
                <w:b/>
              </w:rPr>
              <w:t>through 12/31/2020</w:t>
            </w:r>
            <w:r>
              <w:rPr>
                <w:rFonts w:eastAsia="Times New Roman"/>
              </w:rPr>
              <w:t xml:space="preserve"> </w:t>
            </w:r>
          </w:p>
          <w:p w14:paraId="79D860BD" w14:textId="77777777" w:rsidR="00D973EC" w:rsidRDefault="00B25F10" w:rsidP="00B25F10">
            <w:pPr>
              <w:pStyle w:val="ListParagraph"/>
              <w:numPr>
                <w:ilvl w:val="0"/>
                <w:numId w:val="1"/>
              </w:numPr>
              <w:spacing w:after="0" w:line="240" w:lineRule="auto"/>
            </w:pPr>
            <w:r>
              <w:rPr>
                <w:rFonts w:eastAsia="Times New Roman"/>
              </w:rPr>
              <w:t xml:space="preserve">5+ enrolled employees: 25% </w:t>
            </w:r>
            <w:r w:rsidRPr="00CF634A">
              <w:rPr>
                <w:rFonts w:eastAsia="Times New Roman"/>
                <w:b/>
              </w:rPr>
              <w:t>through 12/31/2020</w:t>
            </w:r>
          </w:p>
        </w:tc>
      </w:tr>
      <w:tr w:rsidR="00991FAC" w14:paraId="3B16F921" w14:textId="77777777" w:rsidTr="008A32CB">
        <w:trPr>
          <w:trHeight w:val="1043"/>
        </w:trPr>
        <w:tc>
          <w:tcPr>
            <w:tcW w:w="1881" w:type="dxa"/>
            <w:tcBorders>
              <w:top w:val="single" w:sz="4"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26174EE9" w14:textId="77777777" w:rsidR="00991FAC" w:rsidRDefault="00991FAC">
            <w:pPr>
              <w:spacing w:after="0"/>
              <w:rPr>
                <w:rFonts w:ascii="Calibri" w:hAnsi="Calibri"/>
                <w:b/>
                <w:bCs/>
              </w:rPr>
            </w:pPr>
            <w:r>
              <w:rPr>
                <w:rFonts w:ascii="Calibri" w:hAnsi="Calibri"/>
                <w:b/>
                <w:bCs/>
              </w:rPr>
              <w:t>Anthem Blue Cross</w:t>
            </w:r>
          </w:p>
        </w:tc>
        <w:tc>
          <w:tcPr>
            <w:tcW w:w="868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73B17EF" w14:textId="77777777" w:rsidR="00991FAC" w:rsidRDefault="00991FAC">
            <w:pPr>
              <w:spacing w:after="0"/>
              <w:contextualSpacing/>
              <w:rPr>
                <w:rFonts w:ascii="Calibri" w:hAnsi="Calibri"/>
                <w:b/>
                <w:bCs/>
                <w:color w:val="0070C0"/>
              </w:rPr>
            </w:pPr>
            <w:r>
              <w:rPr>
                <w:rFonts w:ascii="Calibri" w:hAnsi="Calibri"/>
                <w:b/>
                <w:bCs/>
                <w:color w:val="0070C0"/>
              </w:rPr>
              <w:t>Promotion:</w:t>
            </w:r>
          </w:p>
          <w:p w14:paraId="61121D1D" w14:textId="77777777" w:rsidR="00991FAC" w:rsidRDefault="00991FAC">
            <w:pPr>
              <w:pStyle w:val="ListParagraph"/>
              <w:numPr>
                <w:ilvl w:val="0"/>
                <w:numId w:val="1"/>
              </w:numPr>
              <w:spacing w:after="0" w:line="240" w:lineRule="auto"/>
            </w:pPr>
            <w:r>
              <w:t xml:space="preserve">65% participation for groups of 1-4 enrolled </w:t>
            </w:r>
            <w:r w:rsidR="000164CE">
              <w:rPr>
                <w:b/>
                <w:bCs/>
              </w:rPr>
              <w:t>through 9</w:t>
            </w:r>
            <w:r w:rsidR="007865FB">
              <w:rPr>
                <w:b/>
                <w:bCs/>
              </w:rPr>
              <w:t>/15/2020</w:t>
            </w:r>
            <w:r w:rsidR="00CF634A">
              <w:rPr>
                <w:b/>
                <w:bCs/>
              </w:rPr>
              <w:t xml:space="preserve"> effective dates</w:t>
            </w:r>
          </w:p>
          <w:p w14:paraId="0EF3D3F4" w14:textId="77777777" w:rsidR="00991FAC" w:rsidRDefault="00991FAC" w:rsidP="007865FB">
            <w:pPr>
              <w:pStyle w:val="ListParagraph"/>
              <w:numPr>
                <w:ilvl w:val="0"/>
                <w:numId w:val="1"/>
              </w:numPr>
              <w:spacing w:after="0" w:line="240" w:lineRule="auto"/>
            </w:pPr>
            <w:r>
              <w:t xml:space="preserve">25% participation for groups of 5+ enrolled </w:t>
            </w:r>
            <w:r w:rsidR="000164CE">
              <w:rPr>
                <w:b/>
                <w:bCs/>
              </w:rPr>
              <w:t>through 9</w:t>
            </w:r>
            <w:r w:rsidR="007865FB">
              <w:rPr>
                <w:b/>
                <w:bCs/>
              </w:rPr>
              <w:t>/15/2020</w:t>
            </w:r>
            <w:r w:rsidR="00CF634A">
              <w:rPr>
                <w:b/>
                <w:bCs/>
              </w:rPr>
              <w:t xml:space="preserve"> effective dates</w:t>
            </w:r>
          </w:p>
        </w:tc>
      </w:tr>
      <w:tr w:rsidR="00991FAC" w14:paraId="34CF9323" w14:textId="77777777" w:rsidTr="00991FAC">
        <w:trPr>
          <w:trHeight w:val="340"/>
        </w:trPr>
        <w:tc>
          <w:tcPr>
            <w:tcW w:w="1881"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7B603762" w14:textId="77777777" w:rsidR="00991FAC" w:rsidRDefault="00991FAC">
            <w:pPr>
              <w:spacing w:after="0"/>
              <w:rPr>
                <w:rFonts w:ascii="Calibri" w:hAnsi="Calibri"/>
                <w:b/>
                <w:bCs/>
              </w:rPr>
            </w:pPr>
            <w:r>
              <w:rPr>
                <w:rFonts w:ascii="Calibri" w:hAnsi="Calibri"/>
                <w:b/>
                <w:bCs/>
              </w:rPr>
              <w:t>Blue Shield of California</w:t>
            </w:r>
          </w:p>
        </w:tc>
        <w:tc>
          <w:tcPr>
            <w:tcW w:w="8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39A6FC" w14:textId="77777777" w:rsidR="00991FAC" w:rsidRDefault="00991FAC">
            <w:pPr>
              <w:spacing w:after="0"/>
              <w:contextualSpacing/>
              <w:rPr>
                <w:rFonts w:ascii="Calibri" w:hAnsi="Calibri"/>
                <w:b/>
                <w:bCs/>
                <w:color w:val="0070C0"/>
              </w:rPr>
            </w:pPr>
            <w:r>
              <w:rPr>
                <w:rFonts w:ascii="Calibri" w:hAnsi="Calibri"/>
                <w:b/>
                <w:bCs/>
                <w:color w:val="0070C0"/>
              </w:rPr>
              <w:t>Guideline:</w:t>
            </w:r>
          </w:p>
          <w:p w14:paraId="7FC7D91A" w14:textId="77777777" w:rsidR="00991FAC" w:rsidRDefault="00991FAC">
            <w:pPr>
              <w:pStyle w:val="ListParagraph"/>
              <w:numPr>
                <w:ilvl w:val="0"/>
                <w:numId w:val="9"/>
              </w:numPr>
              <w:spacing w:after="0" w:line="240" w:lineRule="auto"/>
            </w:pPr>
            <w:r>
              <w:t>70% for mirror plans, groups of 1-4 enrolling</w:t>
            </w:r>
          </w:p>
          <w:p w14:paraId="30E0A632" w14:textId="77777777" w:rsidR="00991FAC" w:rsidRDefault="00991FAC">
            <w:pPr>
              <w:pStyle w:val="ListParagraph"/>
              <w:numPr>
                <w:ilvl w:val="0"/>
                <w:numId w:val="9"/>
              </w:numPr>
              <w:spacing w:after="0" w:line="240" w:lineRule="auto"/>
            </w:pPr>
            <w:r>
              <w:t>65% for off exchange plans, groups of 1-4 enrolling</w:t>
            </w:r>
          </w:p>
          <w:p w14:paraId="3554876F" w14:textId="77777777" w:rsidR="00D973EC" w:rsidRDefault="00D973EC">
            <w:pPr>
              <w:pStyle w:val="ListParagraph"/>
              <w:numPr>
                <w:ilvl w:val="0"/>
                <w:numId w:val="9"/>
              </w:numPr>
              <w:spacing w:after="0" w:line="240" w:lineRule="auto"/>
            </w:pPr>
            <w:proofErr w:type="spellStart"/>
            <w:r>
              <w:t>MediExcel</w:t>
            </w:r>
            <w:proofErr w:type="spellEnd"/>
            <w:r w:rsidR="001C541C">
              <w:t xml:space="preserve"> or SIMNSA</w:t>
            </w:r>
            <w:r>
              <w:t xml:space="preserve"> can be written alongside as a third carrier</w:t>
            </w:r>
          </w:p>
          <w:p w14:paraId="06DC7ACE" w14:textId="77777777" w:rsidR="00991FAC" w:rsidRDefault="00991FAC">
            <w:pPr>
              <w:spacing w:after="0"/>
              <w:contextualSpacing/>
              <w:rPr>
                <w:rFonts w:ascii="Calibri" w:hAnsi="Calibri"/>
                <w:b/>
                <w:bCs/>
                <w:color w:val="0070C0"/>
              </w:rPr>
            </w:pPr>
            <w:r>
              <w:rPr>
                <w:rFonts w:ascii="Calibri" w:hAnsi="Calibri"/>
                <w:b/>
                <w:bCs/>
                <w:color w:val="0070C0"/>
              </w:rPr>
              <w:t>Promotion:</w:t>
            </w:r>
          </w:p>
          <w:p w14:paraId="535FDD44" w14:textId="77777777" w:rsidR="00991FAC" w:rsidRDefault="00991FAC">
            <w:pPr>
              <w:pStyle w:val="ListParagraph"/>
              <w:numPr>
                <w:ilvl w:val="0"/>
                <w:numId w:val="10"/>
              </w:numPr>
              <w:spacing w:after="0" w:line="240" w:lineRule="auto"/>
            </w:pPr>
            <w:r>
              <w:t xml:space="preserve">25% participation promotion available for groups of 5+ enrolling </w:t>
            </w:r>
            <w:r w:rsidR="00DE0F6F">
              <w:rPr>
                <w:b/>
                <w:bCs/>
              </w:rPr>
              <w:t>through the end of 2020</w:t>
            </w:r>
          </w:p>
          <w:p w14:paraId="1FB86EE5" w14:textId="77777777" w:rsidR="00991FAC" w:rsidRDefault="00991FAC">
            <w:pPr>
              <w:pStyle w:val="ListParagraph"/>
              <w:numPr>
                <w:ilvl w:val="0"/>
                <w:numId w:val="10"/>
              </w:numPr>
              <w:spacing w:after="0" w:line="240" w:lineRule="auto"/>
            </w:pPr>
            <w:r>
              <w:t>Applies to Specialty Products</w:t>
            </w:r>
          </w:p>
          <w:p w14:paraId="0182FDF8" w14:textId="77777777" w:rsidR="00991FAC" w:rsidRDefault="00991FAC">
            <w:pPr>
              <w:pStyle w:val="ListParagraph"/>
              <w:numPr>
                <w:ilvl w:val="0"/>
                <w:numId w:val="10"/>
              </w:numPr>
              <w:spacing w:after="0" w:line="240" w:lineRule="auto"/>
            </w:pPr>
            <w:r>
              <w:t>Only one carrier is allowed to be written alongside a Blue Shield of California Plan</w:t>
            </w:r>
          </w:p>
          <w:p w14:paraId="1955BE1B" w14:textId="77777777" w:rsidR="00991FAC" w:rsidRDefault="00991FAC">
            <w:pPr>
              <w:pStyle w:val="ListParagraph"/>
              <w:numPr>
                <w:ilvl w:val="0"/>
                <w:numId w:val="10"/>
              </w:numPr>
              <w:spacing w:after="0" w:line="240" w:lineRule="auto"/>
            </w:pPr>
            <w:r>
              <w:t>Healthcare exchanges are not eligible for this promotion. The Mirror Package for Small Business cannot be offered alongside another carrier.</w:t>
            </w:r>
          </w:p>
          <w:p w14:paraId="096ACF54" w14:textId="77777777" w:rsidR="00991FAC" w:rsidRDefault="00991FAC">
            <w:pPr>
              <w:spacing w:after="0"/>
              <w:rPr>
                <w:rFonts w:ascii="Calibri" w:hAnsi="Calibri"/>
                <w:b/>
                <w:bCs/>
                <w:color w:val="0070C0"/>
              </w:rPr>
            </w:pPr>
            <w:r>
              <w:rPr>
                <w:rFonts w:ascii="Calibri" w:hAnsi="Calibri"/>
                <w:b/>
                <w:bCs/>
                <w:color w:val="0070C0"/>
              </w:rPr>
              <w:t>Trio Promotion:</w:t>
            </w:r>
          </w:p>
          <w:p w14:paraId="61A08D5D" w14:textId="77777777" w:rsidR="00991FAC" w:rsidRDefault="00991FAC">
            <w:pPr>
              <w:pStyle w:val="ListParagraph"/>
              <w:numPr>
                <w:ilvl w:val="0"/>
                <w:numId w:val="10"/>
              </w:numPr>
              <w:spacing w:after="0" w:line="240" w:lineRule="auto"/>
            </w:pPr>
            <w:r>
              <w:t xml:space="preserve">0% participation for groups selecting </w:t>
            </w:r>
            <w:r>
              <w:rPr>
                <w:b/>
                <w:bCs/>
              </w:rPr>
              <w:t>Trio</w:t>
            </w:r>
            <w:r>
              <w:rPr>
                <w:b/>
                <w:bCs/>
                <w:color w:val="1F497D"/>
              </w:rPr>
              <w:t xml:space="preserve"> </w:t>
            </w:r>
            <w:r>
              <w:rPr>
                <w:b/>
                <w:bCs/>
              </w:rPr>
              <w:t>only plans with no end date</w:t>
            </w:r>
          </w:p>
          <w:p w14:paraId="675C01AF" w14:textId="77777777" w:rsidR="00991FAC" w:rsidRDefault="00991FAC">
            <w:pPr>
              <w:pStyle w:val="ListParagraph"/>
              <w:numPr>
                <w:ilvl w:val="0"/>
                <w:numId w:val="10"/>
              </w:numPr>
              <w:spacing w:after="0" w:line="240" w:lineRule="auto"/>
            </w:pPr>
            <w:r>
              <w:t>These groups can add dental or vision coverage with minimum participation waived</w:t>
            </w:r>
          </w:p>
          <w:p w14:paraId="4FB99773" w14:textId="77777777" w:rsidR="00991FAC" w:rsidRDefault="00991FAC">
            <w:pPr>
              <w:pStyle w:val="ListParagraph"/>
              <w:numPr>
                <w:ilvl w:val="0"/>
                <w:numId w:val="10"/>
              </w:numPr>
              <w:spacing w:after="0" w:line="240" w:lineRule="auto"/>
            </w:pPr>
            <w:r>
              <w:t>A copy of another carrier bill will be accepted instead of waivers when writing alongside another carrier</w:t>
            </w:r>
          </w:p>
          <w:p w14:paraId="1DF400CE" w14:textId="77777777" w:rsidR="00991FAC" w:rsidRDefault="00991FAC">
            <w:pPr>
              <w:pStyle w:val="ListParagraph"/>
              <w:numPr>
                <w:ilvl w:val="0"/>
                <w:numId w:val="10"/>
              </w:numPr>
              <w:spacing w:after="0" w:line="240" w:lineRule="auto"/>
            </w:pPr>
            <w:r>
              <w:t>BSCA requires companywide payroll if the group has OOS employees</w:t>
            </w:r>
          </w:p>
        </w:tc>
      </w:tr>
      <w:tr w:rsidR="00991FAC" w14:paraId="0BDFB032" w14:textId="77777777" w:rsidTr="00991FAC">
        <w:trPr>
          <w:trHeight w:val="1475"/>
        </w:trPr>
        <w:tc>
          <w:tcPr>
            <w:tcW w:w="1881"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1A4C7750" w14:textId="77777777" w:rsidR="00991FAC" w:rsidRDefault="00991FAC">
            <w:pPr>
              <w:spacing w:after="0"/>
              <w:rPr>
                <w:rFonts w:ascii="Calibri" w:hAnsi="Calibri"/>
                <w:b/>
                <w:bCs/>
              </w:rPr>
            </w:pPr>
            <w:proofErr w:type="spellStart"/>
            <w:r>
              <w:rPr>
                <w:rFonts w:ascii="Calibri" w:hAnsi="Calibri"/>
                <w:b/>
                <w:bCs/>
              </w:rPr>
              <w:t>California</w:t>
            </w:r>
            <w:r w:rsidRPr="00F3612B">
              <w:rPr>
                <w:rFonts w:ascii="Calibri" w:hAnsi="Calibri"/>
                <w:b/>
                <w:bCs/>
                <w:iCs/>
              </w:rPr>
              <w:t>Choice</w:t>
            </w:r>
            <w:proofErr w:type="spellEnd"/>
          </w:p>
        </w:tc>
        <w:tc>
          <w:tcPr>
            <w:tcW w:w="8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A0A7D" w14:textId="77777777" w:rsidR="00991FAC" w:rsidRDefault="00991FAC">
            <w:pPr>
              <w:spacing w:after="0"/>
              <w:contextualSpacing/>
              <w:rPr>
                <w:rFonts w:ascii="Calibri" w:hAnsi="Calibri"/>
                <w:b/>
                <w:bCs/>
                <w:color w:val="0070C0"/>
              </w:rPr>
            </w:pPr>
            <w:r>
              <w:rPr>
                <w:rFonts w:ascii="Calibri" w:hAnsi="Calibri"/>
                <w:b/>
                <w:bCs/>
                <w:color w:val="0070C0"/>
              </w:rPr>
              <w:t>Guideline:</w:t>
            </w:r>
          </w:p>
          <w:p w14:paraId="04C10966" w14:textId="77777777" w:rsidR="00991FAC" w:rsidRDefault="00991FAC">
            <w:pPr>
              <w:pStyle w:val="ListParagraph"/>
              <w:numPr>
                <w:ilvl w:val="0"/>
                <w:numId w:val="11"/>
              </w:numPr>
              <w:spacing w:after="0" w:line="240" w:lineRule="auto"/>
            </w:pPr>
            <w:r>
              <w:t>If employer pays 100% of employee premium all waivers count against participation (suggestion: contribute 99%)</w:t>
            </w:r>
          </w:p>
          <w:p w14:paraId="7C923311" w14:textId="77777777" w:rsidR="00991FAC" w:rsidRDefault="00991FAC">
            <w:pPr>
              <w:pStyle w:val="ListParagraph"/>
              <w:numPr>
                <w:ilvl w:val="0"/>
                <w:numId w:val="11"/>
              </w:numPr>
              <w:spacing w:after="0" w:line="240" w:lineRule="auto"/>
            </w:pPr>
            <w:r>
              <w:t>100% for groups of 1-2 eligible</w:t>
            </w:r>
          </w:p>
          <w:p w14:paraId="0FBE2009" w14:textId="77777777" w:rsidR="00991FAC" w:rsidRDefault="00991FAC">
            <w:pPr>
              <w:pStyle w:val="ListParagraph"/>
              <w:numPr>
                <w:ilvl w:val="0"/>
                <w:numId w:val="11"/>
              </w:numPr>
              <w:spacing w:after="0" w:line="240" w:lineRule="auto"/>
            </w:pPr>
            <w:r>
              <w:t>70% for groups 3+ eligible</w:t>
            </w:r>
          </w:p>
        </w:tc>
      </w:tr>
      <w:tr w:rsidR="00991FAC" w14:paraId="2F8FDB3F" w14:textId="77777777" w:rsidTr="00630556">
        <w:trPr>
          <w:trHeight w:val="935"/>
        </w:trPr>
        <w:tc>
          <w:tcPr>
            <w:tcW w:w="1881" w:type="dxa"/>
            <w:tcBorders>
              <w:top w:val="nil"/>
              <w:left w:val="single" w:sz="8" w:space="0" w:color="auto"/>
              <w:bottom w:val="single" w:sz="4" w:space="0" w:color="auto"/>
              <w:right w:val="single" w:sz="8" w:space="0" w:color="auto"/>
            </w:tcBorders>
            <w:shd w:val="clear" w:color="auto" w:fill="F2F2F2"/>
            <w:tcMar>
              <w:top w:w="0" w:type="dxa"/>
              <w:left w:w="108" w:type="dxa"/>
              <w:bottom w:w="0" w:type="dxa"/>
              <w:right w:w="108" w:type="dxa"/>
            </w:tcMar>
            <w:vAlign w:val="center"/>
            <w:hideMark/>
          </w:tcPr>
          <w:p w14:paraId="1F77271D" w14:textId="77777777" w:rsidR="00991FAC" w:rsidRDefault="00991FAC">
            <w:pPr>
              <w:spacing w:after="0"/>
              <w:rPr>
                <w:rFonts w:ascii="Calibri" w:hAnsi="Calibri"/>
                <w:b/>
                <w:bCs/>
              </w:rPr>
            </w:pPr>
            <w:r>
              <w:rPr>
                <w:rFonts w:ascii="Calibri" w:hAnsi="Calibri"/>
                <w:b/>
                <w:bCs/>
              </w:rPr>
              <w:t>Health Net</w:t>
            </w:r>
          </w:p>
        </w:tc>
        <w:tc>
          <w:tcPr>
            <w:tcW w:w="868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92438CF" w14:textId="77777777" w:rsidR="00991FAC" w:rsidRPr="003335B4" w:rsidRDefault="00991FAC">
            <w:pPr>
              <w:spacing w:after="0"/>
              <w:rPr>
                <w:rFonts w:ascii="Calibri" w:hAnsi="Calibri"/>
                <w:b/>
                <w:bCs/>
                <w:color w:val="0070C0"/>
              </w:rPr>
            </w:pPr>
            <w:r w:rsidRPr="003335B4">
              <w:rPr>
                <w:rFonts w:ascii="Calibri" w:hAnsi="Calibri"/>
                <w:b/>
                <w:bCs/>
                <w:color w:val="0070C0"/>
              </w:rPr>
              <w:t>Guideline:</w:t>
            </w:r>
          </w:p>
          <w:p w14:paraId="3DA43CA9" w14:textId="77777777" w:rsidR="00991FAC" w:rsidRPr="003335B4" w:rsidRDefault="00991FAC" w:rsidP="003335B4">
            <w:pPr>
              <w:pStyle w:val="ListParagraph"/>
              <w:numPr>
                <w:ilvl w:val="0"/>
                <w:numId w:val="12"/>
              </w:numPr>
              <w:spacing w:after="0" w:line="240" w:lineRule="auto"/>
            </w:pPr>
            <w:r w:rsidRPr="003335B4">
              <w:rPr>
                <w:b/>
                <w:bCs/>
              </w:rPr>
              <w:t>Enhanced Choice A package:</w:t>
            </w:r>
            <w:r w:rsidR="003335B4" w:rsidRPr="003335B4">
              <w:rPr>
                <w:b/>
                <w:bCs/>
              </w:rPr>
              <w:t xml:space="preserve"> </w:t>
            </w:r>
            <w:r w:rsidR="003335B4" w:rsidRPr="003335B4">
              <w:rPr>
                <w:bCs/>
              </w:rPr>
              <w:t>66% for 1-5 and</w:t>
            </w:r>
            <w:r w:rsidRPr="003335B4">
              <w:rPr>
                <w:b/>
                <w:bCs/>
              </w:rPr>
              <w:t xml:space="preserve"> </w:t>
            </w:r>
            <w:r w:rsidRPr="003335B4">
              <w:t>50% for 6+ eligible</w:t>
            </w:r>
          </w:p>
          <w:p w14:paraId="60B7E29B" w14:textId="77777777" w:rsidR="00991FAC" w:rsidRPr="003335B4" w:rsidRDefault="00991FAC" w:rsidP="003335B4">
            <w:pPr>
              <w:pStyle w:val="ListParagraph"/>
              <w:numPr>
                <w:ilvl w:val="0"/>
                <w:numId w:val="12"/>
              </w:numPr>
              <w:spacing w:after="0" w:line="240" w:lineRule="auto"/>
            </w:pPr>
            <w:r w:rsidRPr="003335B4">
              <w:rPr>
                <w:b/>
                <w:bCs/>
              </w:rPr>
              <w:t xml:space="preserve">Enhanced Choice B package: </w:t>
            </w:r>
            <w:r w:rsidR="003335B4" w:rsidRPr="003335B4">
              <w:rPr>
                <w:bCs/>
              </w:rPr>
              <w:t xml:space="preserve">66% for 1-5and </w:t>
            </w:r>
            <w:r w:rsidRPr="003335B4">
              <w:t xml:space="preserve">35% for 6+ eligible </w:t>
            </w:r>
          </w:p>
          <w:p w14:paraId="097D2B87" w14:textId="77777777" w:rsidR="003335B4" w:rsidRPr="003335B4" w:rsidRDefault="003335B4" w:rsidP="003335B4">
            <w:pPr>
              <w:spacing w:after="0"/>
              <w:rPr>
                <w:rFonts w:ascii="Calibri" w:hAnsi="Calibri"/>
                <w:b/>
                <w:bCs/>
                <w:color w:val="0070C0"/>
              </w:rPr>
            </w:pPr>
            <w:r w:rsidRPr="003335B4">
              <w:rPr>
                <w:rFonts w:ascii="Calibri" w:hAnsi="Calibri"/>
                <w:b/>
                <w:bCs/>
                <w:color w:val="0070C0"/>
              </w:rPr>
              <w:t>Promotion:</w:t>
            </w:r>
          </w:p>
          <w:p w14:paraId="21FB9E01" w14:textId="77777777" w:rsidR="003335B4" w:rsidRDefault="003335B4" w:rsidP="003335B4">
            <w:pPr>
              <w:pStyle w:val="ListParagraph"/>
              <w:numPr>
                <w:ilvl w:val="0"/>
                <w:numId w:val="12"/>
              </w:numPr>
              <w:spacing w:after="0"/>
            </w:pPr>
            <w:r w:rsidRPr="003335B4">
              <w:rPr>
                <w:b/>
              </w:rPr>
              <w:t>“HMO Package”</w:t>
            </w:r>
            <w:r>
              <w:t xml:space="preserve">: </w:t>
            </w:r>
            <w:r w:rsidRPr="003335B4">
              <w:t>No participation or Participation Attestation Form required with 6+ active enrolling employees</w:t>
            </w:r>
            <w:r>
              <w:t xml:space="preserve"> </w:t>
            </w:r>
            <w:r w:rsidR="00FC30C8">
              <w:rPr>
                <w:b/>
              </w:rPr>
              <w:t>through 9</w:t>
            </w:r>
            <w:r w:rsidR="006B064F">
              <w:rPr>
                <w:b/>
              </w:rPr>
              <w:t>/30</w:t>
            </w:r>
            <w:r w:rsidR="00DE0F6F">
              <w:rPr>
                <w:b/>
              </w:rPr>
              <w:t>/2020</w:t>
            </w:r>
            <w:r w:rsidRPr="003335B4">
              <w:t>. Groups can only offer HMO networks to be eligible for this promotion</w:t>
            </w:r>
          </w:p>
          <w:p w14:paraId="4CE95C89" w14:textId="77777777" w:rsidR="003335B4" w:rsidRPr="003335B4" w:rsidRDefault="003335B4" w:rsidP="003335B4">
            <w:pPr>
              <w:pStyle w:val="ListParagraph"/>
              <w:numPr>
                <w:ilvl w:val="0"/>
                <w:numId w:val="12"/>
              </w:numPr>
              <w:spacing w:after="0" w:line="240" w:lineRule="auto"/>
            </w:pPr>
            <w:r w:rsidRPr="003335B4">
              <w:rPr>
                <w:b/>
              </w:rPr>
              <w:t>“</w:t>
            </w:r>
            <w:proofErr w:type="spellStart"/>
            <w:r w:rsidRPr="003335B4">
              <w:rPr>
                <w:b/>
              </w:rPr>
              <w:t>Salud</w:t>
            </w:r>
            <w:proofErr w:type="spellEnd"/>
            <w:r w:rsidRPr="003335B4">
              <w:rPr>
                <w:b/>
              </w:rPr>
              <w:t xml:space="preserve"> Package”</w:t>
            </w:r>
            <w:r>
              <w:t xml:space="preserve">: </w:t>
            </w:r>
            <w:r w:rsidRPr="003335B4">
              <w:t xml:space="preserve">No participation requirement </w:t>
            </w:r>
            <w:r>
              <w:t xml:space="preserve">for </w:t>
            </w:r>
            <w:proofErr w:type="spellStart"/>
            <w:r>
              <w:t>Salud</w:t>
            </w:r>
            <w:proofErr w:type="spellEnd"/>
            <w:r>
              <w:t xml:space="preserve"> Network O</w:t>
            </w:r>
            <w:r w:rsidRPr="003335B4">
              <w:t>nly with minimum of 2 enrolled</w:t>
            </w:r>
            <w:r>
              <w:t xml:space="preserve"> </w:t>
            </w:r>
            <w:r w:rsidR="00FC30C8">
              <w:rPr>
                <w:b/>
              </w:rPr>
              <w:t>through 9</w:t>
            </w:r>
            <w:r w:rsidR="006B064F">
              <w:rPr>
                <w:b/>
              </w:rPr>
              <w:t>/30</w:t>
            </w:r>
            <w:r w:rsidR="00DE0F6F">
              <w:rPr>
                <w:b/>
              </w:rPr>
              <w:t>/2020</w:t>
            </w:r>
          </w:p>
        </w:tc>
      </w:tr>
      <w:tr w:rsidR="00991FAC" w14:paraId="284E0C37" w14:textId="77777777" w:rsidTr="00630556">
        <w:trPr>
          <w:trHeight w:val="845"/>
        </w:trPr>
        <w:tc>
          <w:tcPr>
            <w:tcW w:w="1881"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3CDAD3CF" w14:textId="77777777" w:rsidR="00991FAC" w:rsidRDefault="00991FAC">
            <w:pPr>
              <w:spacing w:after="0"/>
              <w:rPr>
                <w:rFonts w:ascii="Calibri" w:hAnsi="Calibri"/>
                <w:b/>
                <w:bCs/>
              </w:rPr>
            </w:pPr>
            <w:r>
              <w:rPr>
                <w:rFonts w:ascii="Calibri" w:hAnsi="Calibri"/>
                <w:b/>
                <w:bCs/>
              </w:rPr>
              <w:t>Kaiser Permanente</w:t>
            </w:r>
          </w:p>
        </w:tc>
        <w:tc>
          <w:tcPr>
            <w:tcW w:w="8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FC7076" w14:textId="77777777" w:rsidR="00991FAC" w:rsidRPr="003335B4" w:rsidRDefault="00DE0F6F">
            <w:pPr>
              <w:spacing w:after="0"/>
              <w:rPr>
                <w:rFonts w:ascii="Calibri" w:hAnsi="Calibri"/>
                <w:b/>
                <w:bCs/>
                <w:color w:val="0070C0"/>
              </w:rPr>
            </w:pPr>
            <w:r>
              <w:rPr>
                <w:rFonts w:ascii="Calibri" w:hAnsi="Calibri"/>
                <w:b/>
                <w:bCs/>
                <w:color w:val="0070C0"/>
              </w:rPr>
              <w:t>Guideline</w:t>
            </w:r>
            <w:r w:rsidR="00991FAC" w:rsidRPr="003335B4">
              <w:rPr>
                <w:rFonts w:ascii="Calibri" w:hAnsi="Calibri"/>
                <w:b/>
                <w:bCs/>
                <w:color w:val="0070C0"/>
              </w:rPr>
              <w:t>:</w:t>
            </w:r>
          </w:p>
          <w:p w14:paraId="3C73248D" w14:textId="77777777" w:rsidR="00991FAC" w:rsidRPr="003335B4" w:rsidRDefault="00991FAC" w:rsidP="00DE0F6F">
            <w:pPr>
              <w:pStyle w:val="ListParagraph"/>
              <w:numPr>
                <w:ilvl w:val="0"/>
                <w:numId w:val="12"/>
              </w:numPr>
              <w:spacing w:after="0" w:line="240" w:lineRule="auto"/>
            </w:pPr>
            <w:r w:rsidRPr="003335B4">
              <w:t xml:space="preserve">50% of eligible employees must be covered by a group plan </w:t>
            </w:r>
          </w:p>
        </w:tc>
      </w:tr>
      <w:tr w:rsidR="00991FAC" w14:paraId="643CD56C" w14:textId="77777777" w:rsidTr="00991FAC">
        <w:trPr>
          <w:trHeight w:val="2933"/>
        </w:trPr>
        <w:tc>
          <w:tcPr>
            <w:tcW w:w="1881"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55376F66" w14:textId="77777777" w:rsidR="00991FAC" w:rsidRDefault="00991FAC">
            <w:pPr>
              <w:spacing w:after="0"/>
              <w:rPr>
                <w:rFonts w:ascii="Calibri" w:hAnsi="Calibri"/>
                <w:b/>
                <w:bCs/>
              </w:rPr>
            </w:pPr>
            <w:r>
              <w:rPr>
                <w:rFonts w:ascii="Calibri" w:hAnsi="Calibri"/>
                <w:b/>
                <w:bCs/>
              </w:rPr>
              <w:lastRenderedPageBreak/>
              <w:t xml:space="preserve">UnitedHealthcare </w:t>
            </w:r>
          </w:p>
        </w:tc>
        <w:tc>
          <w:tcPr>
            <w:tcW w:w="8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B97897" w14:textId="77777777" w:rsidR="00991FAC" w:rsidRDefault="00991FAC">
            <w:pPr>
              <w:spacing w:after="0"/>
              <w:rPr>
                <w:rFonts w:ascii="Calibri" w:hAnsi="Calibri"/>
                <w:b/>
                <w:bCs/>
                <w:color w:val="0070C0"/>
              </w:rPr>
            </w:pPr>
            <w:r>
              <w:rPr>
                <w:rFonts w:ascii="Calibri" w:hAnsi="Calibri"/>
                <w:b/>
                <w:bCs/>
                <w:color w:val="0070C0"/>
              </w:rPr>
              <w:t>Guideline:</w:t>
            </w:r>
          </w:p>
          <w:p w14:paraId="48541F35" w14:textId="77777777" w:rsidR="00991FAC" w:rsidRDefault="00991FAC">
            <w:pPr>
              <w:pStyle w:val="ListParagraph"/>
              <w:numPr>
                <w:ilvl w:val="0"/>
                <w:numId w:val="12"/>
              </w:numPr>
              <w:spacing w:after="0" w:line="240" w:lineRule="auto"/>
            </w:pPr>
            <w:r>
              <w:t>60% participati</w:t>
            </w:r>
            <w:r w:rsidR="00D97BAB">
              <w:t xml:space="preserve">on required for all group sizes </w:t>
            </w:r>
          </w:p>
          <w:p w14:paraId="5E3E12BD" w14:textId="77777777" w:rsidR="00E6631C" w:rsidRDefault="00E6631C">
            <w:pPr>
              <w:pStyle w:val="ListParagraph"/>
              <w:numPr>
                <w:ilvl w:val="0"/>
                <w:numId w:val="12"/>
              </w:numPr>
              <w:spacing w:after="0" w:line="240" w:lineRule="auto"/>
            </w:pPr>
            <w:r>
              <w:t>Uniform dependent enrollment is required. All enrolling dependents Product Selection must match for each line of coverage</w:t>
            </w:r>
          </w:p>
          <w:p w14:paraId="0E61B860" w14:textId="77777777" w:rsidR="00991FAC" w:rsidRDefault="00991FAC">
            <w:pPr>
              <w:pStyle w:val="ListParagraph"/>
              <w:numPr>
                <w:ilvl w:val="0"/>
                <w:numId w:val="12"/>
              </w:numPr>
              <w:spacing w:after="0" w:line="240" w:lineRule="auto"/>
            </w:pPr>
            <w:r>
              <w:t xml:space="preserve">The majority of the </w:t>
            </w:r>
            <w:r>
              <w:rPr>
                <w:b/>
                <w:bCs/>
              </w:rPr>
              <w:t>enrolling</w:t>
            </w:r>
            <w:r>
              <w:t xml:space="preserve"> employees must be in CA</w:t>
            </w:r>
          </w:p>
          <w:p w14:paraId="55EAFAF0" w14:textId="77777777" w:rsidR="00991FAC" w:rsidRDefault="00991FAC">
            <w:pPr>
              <w:pStyle w:val="ListParagraph"/>
              <w:numPr>
                <w:ilvl w:val="0"/>
                <w:numId w:val="12"/>
              </w:numPr>
              <w:spacing w:after="0" w:line="240" w:lineRule="auto"/>
            </w:pPr>
            <w:r>
              <w:rPr>
                <w:color w:val="000000"/>
                <w:sz w:val="14"/>
                <w:szCs w:val="14"/>
              </w:rPr>
              <w:t> </w:t>
            </w:r>
            <w:r>
              <w:rPr>
                <w:color w:val="000000"/>
              </w:rPr>
              <w:t xml:space="preserve">Example:  Group has 7 enrolling employees: </w:t>
            </w:r>
            <w:r>
              <w:rPr>
                <w:color w:val="000000"/>
                <w:sz w:val="14"/>
                <w:szCs w:val="14"/>
              </w:rPr>
              <w:t> </w:t>
            </w:r>
            <w:r>
              <w:rPr>
                <w:color w:val="000000"/>
              </w:rPr>
              <w:t>3 in CA,</w:t>
            </w:r>
            <w:r>
              <w:rPr>
                <w:color w:val="000000"/>
                <w:sz w:val="14"/>
                <w:szCs w:val="14"/>
              </w:rPr>
              <w:t xml:space="preserve"> </w:t>
            </w:r>
            <w:r>
              <w:rPr>
                <w:color w:val="000000"/>
              </w:rPr>
              <w:t>2 in TX,</w:t>
            </w:r>
            <w:r>
              <w:rPr>
                <w:sz w:val="14"/>
                <w:szCs w:val="14"/>
              </w:rPr>
              <w:t xml:space="preserve"> </w:t>
            </w:r>
            <w:r>
              <w:t xml:space="preserve">1 in GA and </w:t>
            </w:r>
            <w:r>
              <w:rPr>
                <w:sz w:val="14"/>
                <w:szCs w:val="14"/>
              </w:rPr>
              <w:t> </w:t>
            </w:r>
            <w:r>
              <w:t>1 in NY</w:t>
            </w:r>
          </w:p>
          <w:p w14:paraId="32A9AEA4" w14:textId="77777777" w:rsidR="00991FAC" w:rsidRDefault="00991FAC">
            <w:pPr>
              <w:spacing w:after="0"/>
              <w:ind w:left="720"/>
              <w:rPr>
                <w:rFonts w:ascii="Calibri" w:hAnsi="Calibri"/>
              </w:rPr>
            </w:pPr>
            <w:r>
              <w:rPr>
                <w:rFonts w:ascii="Calibri" w:hAnsi="Calibri"/>
              </w:rPr>
              <w:t xml:space="preserve">Group with 7 eligible and 4 OOS has the majority </w:t>
            </w:r>
            <w:r>
              <w:rPr>
                <w:rFonts w:ascii="Calibri" w:hAnsi="Calibri"/>
                <w:color w:val="000000"/>
              </w:rPr>
              <w:t xml:space="preserve">of enrolling employees </w:t>
            </w:r>
            <w:r>
              <w:rPr>
                <w:rFonts w:ascii="Calibri" w:hAnsi="Calibri"/>
              </w:rPr>
              <w:t>in CA</w:t>
            </w:r>
          </w:p>
          <w:p w14:paraId="329DA12C" w14:textId="77777777" w:rsidR="00991FAC" w:rsidRDefault="00991FAC">
            <w:pPr>
              <w:pStyle w:val="ListParagraph"/>
              <w:numPr>
                <w:ilvl w:val="0"/>
                <w:numId w:val="12"/>
              </w:numPr>
              <w:spacing w:after="0" w:line="240" w:lineRule="auto"/>
              <w:rPr>
                <w:b/>
                <w:bCs/>
              </w:rPr>
            </w:pPr>
            <w:r>
              <w:t xml:space="preserve">Employees who are waiving due to enrolling as dependents under another employee at the same group are </w:t>
            </w:r>
            <w:r>
              <w:rPr>
                <w:b/>
                <w:bCs/>
              </w:rPr>
              <w:t>not considered</w:t>
            </w:r>
            <w:r>
              <w:t xml:space="preserve"> valid waiver</w:t>
            </w:r>
          </w:p>
        </w:tc>
      </w:tr>
    </w:tbl>
    <w:p w14:paraId="0CD4722B" w14:textId="77777777" w:rsidR="00F375DE" w:rsidRDefault="00F375DE" w:rsidP="00991FAC">
      <w:pPr>
        <w:spacing w:after="0"/>
        <w:rPr>
          <w:rFonts w:ascii="Calibri" w:hAnsi="Calibri" w:cs="Arial"/>
        </w:rPr>
      </w:pPr>
    </w:p>
    <w:p w14:paraId="4D2C9E9B" w14:textId="77777777" w:rsidR="005F19FA" w:rsidRDefault="005F19FA" w:rsidP="00991FAC">
      <w:pPr>
        <w:spacing w:after="0"/>
        <w:rPr>
          <w:rFonts w:ascii="Calibri" w:hAnsi="Calibri" w:cs="Arial"/>
        </w:rPr>
      </w:pPr>
    </w:p>
    <w:p w14:paraId="43CD88FC" w14:textId="77777777" w:rsidR="005F19FA" w:rsidRDefault="005F19FA" w:rsidP="00991FAC">
      <w:pPr>
        <w:spacing w:after="0"/>
        <w:rPr>
          <w:rFonts w:ascii="Calibri" w:hAnsi="Calibri" w:cs="Arial"/>
        </w:rPr>
      </w:pPr>
    </w:p>
    <w:p w14:paraId="3F0CFBDF" w14:textId="77777777" w:rsidR="005F19FA" w:rsidRDefault="005F19FA" w:rsidP="00991FAC">
      <w:pPr>
        <w:spacing w:after="0"/>
        <w:rPr>
          <w:rFonts w:ascii="Calibri" w:hAnsi="Calibri" w:cs="Arial"/>
        </w:rPr>
      </w:pPr>
    </w:p>
    <w:p w14:paraId="7027690F" w14:textId="77777777" w:rsidR="005F19FA" w:rsidRDefault="005F19FA" w:rsidP="00991FAC">
      <w:pPr>
        <w:spacing w:after="0"/>
        <w:rPr>
          <w:rFonts w:ascii="Calibri" w:hAnsi="Calibri" w:cs="Arial"/>
        </w:rPr>
      </w:pPr>
    </w:p>
    <w:p w14:paraId="32F6567E" w14:textId="77777777" w:rsidR="005F19FA" w:rsidRDefault="005F19FA" w:rsidP="00991FAC">
      <w:pPr>
        <w:spacing w:after="0"/>
        <w:rPr>
          <w:rFonts w:ascii="Calibri" w:hAnsi="Calibri" w:cs="Arial"/>
        </w:rPr>
      </w:pPr>
    </w:p>
    <w:tbl>
      <w:tblPr>
        <w:tblW w:w="10541" w:type="dxa"/>
        <w:tblCellMar>
          <w:left w:w="0" w:type="dxa"/>
          <w:right w:w="0" w:type="dxa"/>
        </w:tblCellMar>
        <w:tblLook w:val="04A0" w:firstRow="1" w:lastRow="0" w:firstColumn="1" w:lastColumn="0" w:noHBand="0" w:noVBand="1"/>
      </w:tblPr>
      <w:tblGrid>
        <w:gridCol w:w="1875"/>
        <w:gridCol w:w="15"/>
        <w:gridCol w:w="8651"/>
      </w:tblGrid>
      <w:tr w:rsidR="00991FAC" w14:paraId="333B7167" w14:textId="77777777" w:rsidTr="00991FAC">
        <w:trPr>
          <w:trHeight w:val="485"/>
        </w:trPr>
        <w:tc>
          <w:tcPr>
            <w:tcW w:w="10541" w:type="dxa"/>
            <w:gridSpan w:val="3"/>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2F60E4EF" w14:textId="77777777" w:rsidR="00991FAC" w:rsidRDefault="00991FAC">
            <w:pPr>
              <w:spacing w:after="0"/>
              <w:jc w:val="center"/>
              <w:rPr>
                <w:rFonts w:ascii="Calibri" w:hAnsi="Calibri"/>
                <w:sz w:val="20"/>
                <w:szCs w:val="20"/>
              </w:rPr>
            </w:pPr>
            <w:r>
              <w:rPr>
                <w:rFonts w:ascii="Calibri" w:eastAsia="Times New Roman" w:hAnsi="Calibri" w:cs="Times New Roman"/>
              </w:rPr>
              <w:br w:type="page"/>
            </w:r>
            <w:r>
              <w:rPr>
                <w:rFonts w:ascii="Calibri" w:hAnsi="Calibri"/>
                <w:b/>
                <w:bCs/>
                <w:color w:val="0070C0"/>
                <w:sz w:val="28"/>
                <w:szCs w:val="28"/>
              </w:rPr>
              <w:t>Start-up Groups</w:t>
            </w:r>
          </w:p>
        </w:tc>
      </w:tr>
      <w:tr w:rsidR="00991FAC" w14:paraId="2F4CCDF3" w14:textId="77777777" w:rsidTr="00F375DE">
        <w:trPr>
          <w:trHeight w:val="691"/>
        </w:trPr>
        <w:tc>
          <w:tcPr>
            <w:tcW w:w="1875"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0A7A4853" w14:textId="77777777" w:rsidR="00991FAC" w:rsidRDefault="00991FAC">
            <w:pPr>
              <w:spacing w:after="0"/>
              <w:rPr>
                <w:rFonts w:ascii="Calibri" w:hAnsi="Calibri"/>
                <w:b/>
                <w:bCs/>
              </w:rPr>
            </w:pPr>
            <w:r>
              <w:rPr>
                <w:rFonts w:ascii="Calibri" w:hAnsi="Calibri"/>
                <w:b/>
                <w:bCs/>
              </w:rPr>
              <w:t xml:space="preserve">Aetna </w:t>
            </w:r>
          </w:p>
        </w:tc>
        <w:tc>
          <w:tcPr>
            <w:tcW w:w="866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54BB5" w14:textId="77777777" w:rsidR="00991FAC" w:rsidRDefault="00991FAC">
            <w:pPr>
              <w:pStyle w:val="ListParagraph"/>
              <w:numPr>
                <w:ilvl w:val="0"/>
                <w:numId w:val="13"/>
              </w:numPr>
              <w:spacing w:after="0" w:line="240" w:lineRule="auto"/>
            </w:pPr>
            <w:r>
              <w:t>Groups with 1 to 19 enrolled employees and groups with no existing health coverage must submit a copy of the most recently filed DE9C</w:t>
            </w:r>
          </w:p>
          <w:p w14:paraId="67A61107" w14:textId="77777777" w:rsidR="00991FAC" w:rsidRDefault="00991FAC">
            <w:pPr>
              <w:pStyle w:val="ListParagraph"/>
              <w:numPr>
                <w:ilvl w:val="0"/>
                <w:numId w:val="13"/>
              </w:numPr>
              <w:spacing w:after="0" w:line="240" w:lineRule="auto"/>
            </w:pPr>
            <w:r>
              <w:t xml:space="preserve">If not available, two consecutive weeks of payroll records are required </w:t>
            </w:r>
          </w:p>
          <w:p w14:paraId="68E8352C" w14:textId="77777777" w:rsidR="00991FAC" w:rsidRDefault="00991FAC">
            <w:pPr>
              <w:pStyle w:val="ListParagraph"/>
              <w:numPr>
                <w:ilvl w:val="0"/>
                <w:numId w:val="13"/>
              </w:numPr>
              <w:spacing w:after="0" w:line="240" w:lineRule="auto"/>
            </w:pPr>
            <w:r>
              <w:t xml:space="preserve">An existing group that has just hired their first W2 </w:t>
            </w:r>
            <w:r>
              <w:rPr>
                <w:b/>
                <w:bCs/>
              </w:rPr>
              <w:t>qualifies</w:t>
            </w:r>
            <w:r>
              <w:t xml:space="preserve"> as a start-up with two weeks of consecutive payroll </w:t>
            </w:r>
          </w:p>
        </w:tc>
      </w:tr>
      <w:tr w:rsidR="00991FAC" w14:paraId="3292A6C4" w14:textId="77777777" w:rsidTr="00F375DE">
        <w:trPr>
          <w:trHeight w:val="520"/>
        </w:trPr>
        <w:tc>
          <w:tcPr>
            <w:tcW w:w="1875"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3085AB82" w14:textId="77777777" w:rsidR="00991FAC" w:rsidRDefault="00991FAC">
            <w:pPr>
              <w:spacing w:after="0"/>
              <w:rPr>
                <w:rFonts w:ascii="Calibri" w:hAnsi="Calibri"/>
                <w:b/>
                <w:bCs/>
              </w:rPr>
            </w:pPr>
            <w:r>
              <w:rPr>
                <w:rFonts w:ascii="Calibri" w:hAnsi="Calibri"/>
                <w:b/>
                <w:bCs/>
              </w:rPr>
              <w:t>Anthem Blue Cross</w:t>
            </w:r>
          </w:p>
        </w:tc>
        <w:tc>
          <w:tcPr>
            <w:tcW w:w="866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177F7" w14:textId="77777777" w:rsidR="00991FAC" w:rsidRDefault="00991FAC">
            <w:pPr>
              <w:pStyle w:val="ListParagraph"/>
              <w:numPr>
                <w:ilvl w:val="0"/>
                <w:numId w:val="14"/>
              </w:numPr>
              <w:spacing w:after="0" w:line="240" w:lineRule="auto"/>
            </w:pPr>
            <w:r>
              <w:t xml:space="preserve">Signed and completed Conditions of Enrollment Form required </w:t>
            </w:r>
          </w:p>
          <w:p w14:paraId="2033FB20" w14:textId="77777777" w:rsidR="00991FAC" w:rsidRDefault="00991FAC">
            <w:pPr>
              <w:pStyle w:val="ListParagraph"/>
              <w:numPr>
                <w:ilvl w:val="0"/>
                <w:numId w:val="14"/>
              </w:numPr>
              <w:spacing w:after="0" w:line="240" w:lineRule="auto"/>
            </w:pPr>
            <w:r>
              <w:t xml:space="preserve">Business documentation is required </w:t>
            </w:r>
          </w:p>
          <w:p w14:paraId="0535BD8A" w14:textId="77777777" w:rsidR="00991FAC" w:rsidRDefault="00991FAC">
            <w:pPr>
              <w:pStyle w:val="ListParagraph"/>
              <w:numPr>
                <w:ilvl w:val="0"/>
                <w:numId w:val="14"/>
              </w:numPr>
              <w:spacing w:after="0" w:line="240" w:lineRule="auto"/>
            </w:pPr>
            <w:r>
              <w:t>Payroll is not required at time of submission. The first 30 days of payroll is due within 45 days of the effective date</w:t>
            </w:r>
          </w:p>
          <w:p w14:paraId="79B51279" w14:textId="77777777" w:rsidR="00991FAC" w:rsidRDefault="00991FAC">
            <w:pPr>
              <w:pStyle w:val="ListParagraph"/>
              <w:numPr>
                <w:ilvl w:val="0"/>
                <w:numId w:val="14"/>
              </w:numPr>
              <w:spacing w:after="0" w:line="240" w:lineRule="auto"/>
            </w:pPr>
            <w:r>
              <w:t xml:space="preserve">An existing group that has just hired their first W2 </w:t>
            </w:r>
            <w:r>
              <w:rPr>
                <w:b/>
                <w:bCs/>
              </w:rPr>
              <w:t>qualifies</w:t>
            </w:r>
            <w:r>
              <w:t xml:space="preserve"> as a start-up, including Sole Proprietors and Partnerships</w:t>
            </w:r>
          </w:p>
        </w:tc>
      </w:tr>
      <w:tr w:rsidR="00991FAC" w14:paraId="0FE4600A" w14:textId="77777777" w:rsidTr="00F375DE">
        <w:trPr>
          <w:trHeight w:val="1628"/>
        </w:trPr>
        <w:tc>
          <w:tcPr>
            <w:tcW w:w="1875"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3F147BF4" w14:textId="77777777" w:rsidR="00991FAC" w:rsidRDefault="00991FAC">
            <w:pPr>
              <w:spacing w:after="0"/>
              <w:rPr>
                <w:rFonts w:ascii="Calibri" w:hAnsi="Calibri"/>
                <w:b/>
                <w:bCs/>
              </w:rPr>
            </w:pPr>
            <w:r>
              <w:rPr>
                <w:rFonts w:ascii="Calibri" w:hAnsi="Calibri"/>
                <w:b/>
                <w:bCs/>
              </w:rPr>
              <w:t>Blue Shield of California</w:t>
            </w:r>
          </w:p>
        </w:tc>
        <w:tc>
          <w:tcPr>
            <w:tcW w:w="866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415D0" w14:textId="77777777" w:rsidR="00F85DA8" w:rsidRDefault="00F85DA8" w:rsidP="00F85DA8">
            <w:pPr>
              <w:numPr>
                <w:ilvl w:val="0"/>
                <w:numId w:val="25"/>
              </w:numPr>
              <w:spacing w:after="0" w:line="240" w:lineRule="auto"/>
              <w:rPr>
                <w:rFonts w:eastAsia="Times New Roman"/>
              </w:rPr>
            </w:pPr>
            <w:r>
              <w:rPr>
                <w:rFonts w:eastAsia="Times New Roman"/>
              </w:rPr>
              <w:t xml:space="preserve">Blue Shield will consider Start-Up groups that have been in business and have employed at least one eligible common-law employee for less than 6 weeks </w:t>
            </w:r>
          </w:p>
          <w:p w14:paraId="3C257BB1" w14:textId="77777777" w:rsidR="00F85DA8" w:rsidRDefault="00F85DA8" w:rsidP="00F85DA8">
            <w:pPr>
              <w:numPr>
                <w:ilvl w:val="0"/>
                <w:numId w:val="25"/>
              </w:numPr>
              <w:spacing w:after="0" w:line="240" w:lineRule="auto"/>
              <w:rPr>
                <w:rFonts w:eastAsia="Times New Roman"/>
              </w:rPr>
            </w:pPr>
            <w:r>
              <w:rPr>
                <w:rFonts w:eastAsia="Times New Roman"/>
              </w:rPr>
              <w:t>A signed and completed Start-Up Companies/Spin-Off Group Eligibility Statement will be required</w:t>
            </w:r>
          </w:p>
          <w:p w14:paraId="050718CF" w14:textId="77777777" w:rsidR="00F85DA8" w:rsidRDefault="00F85DA8" w:rsidP="00F85DA8">
            <w:pPr>
              <w:numPr>
                <w:ilvl w:val="0"/>
                <w:numId w:val="25"/>
              </w:numPr>
              <w:spacing w:after="0" w:line="240" w:lineRule="auto"/>
              <w:rPr>
                <w:rFonts w:eastAsia="Times New Roman"/>
              </w:rPr>
            </w:pPr>
            <w:r>
              <w:rPr>
                <w:rFonts w:eastAsia="Times New Roman"/>
              </w:rPr>
              <w:t>W-4 forms for all W-2 employees</w:t>
            </w:r>
          </w:p>
          <w:p w14:paraId="7C4F7910" w14:textId="77777777" w:rsidR="00991FAC" w:rsidRDefault="00F85DA8" w:rsidP="00F85DA8">
            <w:pPr>
              <w:pStyle w:val="ListParagraph"/>
              <w:numPr>
                <w:ilvl w:val="0"/>
                <w:numId w:val="15"/>
              </w:numPr>
              <w:spacing w:after="0" w:line="240" w:lineRule="auto"/>
            </w:pPr>
            <w:r>
              <w:rPr>
                <w:rFonts w:eastAsia="Times New Roman"/>
              </w:rPr>
              <w:t>Filed owner documentation linking owner to business</w:t>
            </w:r>
          </w:p>
        </w:tc>
      </w:tr>
      <w:tr w:rsidR="00991FAC" w14:paraId="7F923717" w14:textId="77777777" w:rsidTr="004474C1">
        <w:trPr>
          <w:trHeight w:val="935"/>
        </w:trPr>
        <w:tc>
          <w:tcPr>
            <w:tcW w:w="1875" w:type="dxa"/>
            <w:tcBorders>
              <w:top w:val="nil"/>
              <w:left w:val="single" w:sz="8" w:space="0" w:color="auto"/>
              <w:bottom w:val="single" w:sz="4" w:space="0" w:color="auto"/>
              <w:right w:val="single" w:sz="8" w:space="0" w:color="auto"/>
            </w:tcBorders>
            <w:shd w:val="clear" w:color="auto" w:fill="F2F2F2"/>
            <w:tcMar>
              <w:top w:w="0" w:type="dxa"/>
              <w:left w:w="108" w:type="dxa"/>
              <w:bottom w:w="0" w:type="dxa"/>
              <w:right w:w="108" w:type="dxa"/>
            </w:tcMar>
            <w:vAlign w:val="center"/>
            <w:hideMark/>
          </w:tcPr>
          <w:p w14:paraId="4745119C" w14:textId="77777777" w:rsidR="00991FAC" w:rsidRDefault="00991FAC">
            <w:pPr>
              <w:spacing w:after="0"/>
              <w:rPr>
                <w:rFonts w:ascii="Calibri" w:hAnsi="Calibri"/>
                <w:b/>
                <w:bCs/>
              </w:rPr>
            </w:pPr>
            <w:proofErr w:type="spellStart"/>
            <w:r>
              <w:rPr>
                <w:rFonts w:ascii="Calibri" w:hAnsi="Calibri"/>
                <w:b/>
                <w:bCs/>
              </w:rPr>
              <w:t>California</w:t>
            </w:r>
            <w:r w:rsidRPr="00F3612B">
              <w:rPr>
                <w:rFonts w:ascii="Calibri" w:hAnsi="Calibri"/>
                <w:b/>
                <w:bCs/>
                <w:iCs/>
              </w:rPr>
              <w:t>Choice</w:t>
            </w:r>
            <w:proofErr w:type="spellEnd"/>
          </w:p>
        </w:tc>
        <w:tc>
          <w:tcPr>
            <w:tcW w:w="8666" w:type="dxa"/>
            <w:gridSpan w:val="2"/>
            <w:tcBorders>
              <w:top w:val="nil"/>
              <w:left w:val="nil"/>
              <w:bottom w:val="single" w:sz="4" w:space="0" w:color="auto"/>
              <w:right w:val="single" w:sz="8" w:space="0" w:color="auto"/>
            </w:tcBorders>
            <w:tcMar>
              <w:top w:w="0" w:type="dxa"/>
              <w:left w:w="108" w:type="dxa"/>
              <w:bottom w:w="0" w:type="dxa"/>
              <w:right w:w="108" w:type="dxa"/>
            </w:tcMar>
            <w:vAlign w:val="center"/>
            <w:hideMark/>
          </w:tcPr>
          <w:p w14:paraId="3FC16D6E" w14:textId="77777777" w:rsidR="00991FAC" w:rsidRDefault="001C541C">
            <w:pPr>
              <w:pStyle w:val="ListParagraph"/>
              <w:numPr>
                <w:ilvl w:val="0"/>
                <w:numId w:val="16"/>
              </w:numPr>
              <w:spacing w:after="0" w:line="240" w:lineRule="auto"/>
            </w:pPr>
            <w:r>
              <w:t>1-</w:t>
            </w:r>
            <w:r w:rsidR="00991FAC">
              <w:t xml:space="preserve">4 enrolling: at least one common law employee must enroll and have 6 weeks of payroll. The other common law employees are required to be on payroll for at least one week on or prior to the effective date (or from start date to current, whichever is greater).  If the owner is not on payroll, provide ownership documents </w:t>
            </w:r>
          </w:p>
          <w:p w14:paraId="7A8FF40B" w14:textId="77777777" w:rsidR="00991FAC" w:rsidRDefault="00991FAC">
            <w:pPr>
              <w:pStyle w:val="ListParagraph"/>
              <w:numPr>
                <w:ilvl w:val="0"/>
                <w:numId w:val="16"/>
              </w:numPr>
              <w:spacing w:after="0" w:line="240" w:lineRule="auto"/>
            </w:pPr>
            <w:r>
              <w:t>5+ enrolling: one week of payroll is required for a contingent approval. The remaining payroll to complete one month is contingent.  If the owner is not on payroll, provide the Owner/Partner form</w:t>
            </w:r>
          </w:p>
        </w:tc>
      </w:tr>
      <w:tr w:rsidR="00991FAC" w14:paraId="1E8D4A22" w14:textId="77777777" w:rsidTr="00834B7E">
        <w:trPr>
          <w:trHeight w:val="557"/>
        </w:trPr>
        <w:tc>
          <w:tcPr>
            <w:tcW w:w="1875" w:type="dxa"/>
            <w:tcBorders>
              <w:top w:val="single" w:sz="4" w:space="0" w:color="auto"/>
              <w:left w:val="single" w:sz="8" w:space="0" w:color="auto"/>
              <w:bottom w:val="single" w:sz="4" w:space="0" w:color="auto"/>
              <w:right w:val="single" w:sz="8" w:space="0" w:color="auto"/>
            </w:tcBorders>
            <w:shd w:val="clear" w:color="auto" w:fill="F2F2F2"/>
            <w:tcMar>
              <w:top w:w="0" w:type="dxa"/>
              <w:left w:w="108" w:type="dxa"/>
              <w:bottom w:w="0" w:type="dxa"/>
              <w:right w:w="108" w:type="dxa"/>
            </w:tcMar>
            <w:vAlign w:val="center"/>
            <w:hideMark/>
          </w:tcPr>
          <w:p w14:paraId="2758592E" w14:textId="77777777" w:rsidR="00991FAC" w:rsidRDefault="00991FAC">
            <w:pPr>
              <w:spacing w:after="0"/>
              <w:rPr>
                <w:rFonts w:ascii="Calibri" w:hAnsi="Calibri"/>
                <w:b/>
                <w:bCs/>
              </w:rPr>
            </w:pPr>
            <w:r>
              <w:rPr>
                <w:rFonts w:ascii="Calibri" w:hAnsi="Calibri"/>
                <w:b/>
                <w:bCs/>
              </w:rPr>
              <w:t>Health Net</w:t>
            </w:r>
          </w:p>
        </w:tc>
        <w:tc>
          <w:tcPr>
            <w:tcW w:w="8666"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361FBE0" w14:textId="77777777" w:rsidR="00991FAC" w:rsidRDefault="00991FAC">
            <w:pPr>
              <w:pStyle w:val="ListParagraph"/>
              <w:numPr>
                <w:ilvl w:val="0"/>
                <w:numId w:val="17"/>
              </w:numPr>
              <w:spacing w:after="0" w:line="240" w:lineRule="auto"/>
            </w:pPr>
            <w:r>
              <w:t xml:space="preserve">6+ enrolling: requires 4 weeks of payroll </w:t>
            </w:r>
            <w:r w:rsidR="001C541C">
              <w:t>with a minimum of 2 weeks prior to the effective date</w:t>
            </w:r>
          </w:p>
          <w:p w14:paraId="610882C3" w14:textId="77777777" w:rsidR="00991FAC" w:rsidRDefault="00991FAC">
            <w:pPr>
              <w:pStyle w:val="ListParagraph"/>
              <w:numPr>
                <w:ilvl w:val="0"/>
                <w:numId w:val="17"/>
              </w:numPr>
              <w:spacing w:after="0" w:line="240" w:lineRule="auto"/>
            </w:pPr>
            <w:r>
              <w:t>Health Net will not write startups for 1-5 eligible employees</w:t>
            </w:r>
          </w:p>
        </w:tc>
      </w:tr>
      <w:tr w:rsidR="00991FAC" w14:paraId="38DF15FF" w14:textId="77777777" w:rsidTr="00834B7E">
        <w:trPr>
          <w:trHeight w:val="1088"/>
        </w:trPr>
        <w:tc>
          <w:tcPr>
            <w:tcW w:w="1875"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2D61C548" w14:textId="77777777" w:rsidR="00991FAC" w:rsidRDefault="00991FAC">
            <w:pPr>
              <w:spacing w:after="0"/>
              <w:rPr>
                <w:rFonts w:ascii="Calibri" w:hAnsi="Calibri"/>
                <w:b/>
                <w:bCs/>
              </w:rPr>
            </w:pPr>
            <w:r>
              <w:rPr>
                <w:rFonts w:ascii="Calibri" w:hAnsi="Calibri"/>
                <w:b/>
                <w:bCs/>
              </w:rPr>
              <w:t>Kaiser Permanente</w:t>
            </w:r>
          </w:p>
        </w:tc>
        <w:tc>
          <w:tcPr>
            <w:tcW w:w="86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DA2736" w14:textId="77777777" w:rsidR="00F85DA8" w:rsidRPr="00F85DA8" w:rsidRDefault="00F85DA8" w:rsidP="00F85DA8">
            <w:pPr>
              <w:spacing w:after="0" w:line="240" w:lineRule="auto"/>
              <w:rPr>
                <w:rFonts w:ascii="Calibri" w:eastAsia="Calibri" w:hAnsi="Calibri" w:cs="Calibri"/>
                <w:b/>
                <w:bCs/>
                <w:color w:val="0070C0"/>
              </w:rPr>
            </w:pPr>
            <w:r w:rsidRPr="00F85DA8">
              <w:rPr>
                <w:rFonts w:ascii="Calibri" w:eastAsia="Calibri" w:hAnsi="Calibri" w:cs="Calibri"/>
                <w:b/>
                <w:bCs/>
                <w:color w:val="0070C0"/>
              </w:rPr>
              <w:t>Sole Props &amp; Partnerships:</w:t>
            </w:r>
          </w:p>
          <w:p w14:paraId="3E1F041B" w14:textId="77777777" w:rsidR="00F85DA8" w:rsidRPr="00F85DA8" w:rsidRDefault="00F85DA8" w:rsidP="00F85DA8">
            <w:pPr>
              <w:numPr>
                <w:ilvl w:val="0"/>
                <w:numId w:val="26"/>
              </w:numPr>
              <w:spacing w:after="0" w:line="240" w:lineRule="auto"/>
              <w:rPr>
                <w:rFonts w:ascii="Calibri" w:eastAsia="Times New Roman" w:hAnsi="Calibri" w:cs="Calibri"/>
                <w:b/>
              </w:rPr>
            </w:pPr>
            <w:r w:rsidRPr="00F85DA8">
              <w:rPr>
                <w:rFonts w:ascii="Calibri" w:eastAsia="Times New Roman" w:hAnsi="Calibri" w:cs="Calibri"/>
              </w:rPr>
              <w:t>Minimum 1 eligible W2 employee, on or before requested effect</w:t>
            </w:r>
            <w:r w:rsidR="009550E7">
              <w:rPr>
                <w:rFonts w:ascii="Calibri" w:eastAsia="Times New Roman" w:hAnsi="Calibri" w:cs="Calibri"/>
              </w:rPr>
              <w:t>ive date and unable to provide 2</w:t>
            </w:r>
            <w:r w:rsidRPr="00F85DA8">
              <w:rPr>
                <w:rFonts w:ascii="Calibri" w:eastAsia="Times New Roman" w:hAnsi="Calibri" w:cs="Calibri"/>
              </w:rPr>
              <w:t xml:space="preserve"> weeks of payroll</w:t>
            </w:r>
          </w:p>
          <w:p w14:paraId="46ED5035" w14:textId="77777777" w:rsidR="00F85DA8" w:rsidRPr="00F85DA8" w:rsidRDefault="00F85DA8" w:rsidP="00F85DA8">
            <w:pPr>
              <w:numPr>
                <w:ilvl w:val="0"/>
                <w:numId w:val="27"/>
              </w:numPr>
              <w:spacing w:after="0" w:line="240" w:lineRule="auto"/>
              <w:rPr>
                <w:rFonts w:ascii="Calibri" w:eastAsia="Times New Roman" w:hAnsi="Calibri" w:cs="Calibri"/>
              </w:rPr>
            </w:pPr>
            <w:r w:rsidRPr="00F85DA8">
              <w:rPr>
                <w:rFonts w:ascii="Calibri" w:eastAsia="Times New Roman" w:hAnsi="Calibri" w:cs="Calibri"/>
              </w:rPr>
              <w:lastRenderedPageBreak/>
              <w:t>Group must provide Payroll Attestation form</w:t>
            </w:r>
            <w:r w:rsidR="009550E7">
              <w:rPr>
                <w:rFonts w:ascii="Calibri" w:eastAsia="Times New Roman" w:hAnsi="Calibri" w:cs="Calibri"/>
              </w:rPr>
              <w:t xml:space="preserve"> at enrollment and follow with 2</w:t>
            </w:r>
            <w:r w:rsidRPr="00F85DA8">
              <w:rPr>
                <w:rFonts w:ascii="Calibri" w:eastAsia="Times New Roman" w:hAnsi="Calibri" w:cs="Calibri"/>
              </w:rPr>
              <w:t xml:space="preserve"> weeks of payroll within 45 days of effective date</w:t>
            </w:r>
          </w:p>
          <w:p w14:paraId="192AD746" w14:textId="77777777" w:rsidR="00F85DA8" w:rsidRPr="00F85DA8" w:rsidRDefault="00F85DA8" w:rsidP="00F85DA8">
            <w:pPr>
              <w:numPr>
                <w:ilvl w:val="0"/>
                <w:numId w:val="27"/>
              </w:numPr>
              <w:spacing w:after="0" w:line="240" w:lineRule="auto"/>
              <w:rPr>
                <w:rFonts w:ascii="Calibri" w:eastAsia="Times New Roman" w:hAnsi="Calibri" w:cs="Calibri"/>
              </w:rPr>
            </w:pPr>
            <w:r w:rsidRPr="00F85DA8">
              <w:rPr>
                <w:rFonts w:ascii="Calibri" w:eastAsia="Times New Roman" w:hAnsi="Calibri" w:cs="Calibri"/>
              </w:rPr>
              <w:t>Owners/Partners and their Spouses/Domestic Partners do not count as the eligible employee</w:t>
            </w:r>
          </w:p>
          <w:p w14:paraId="1B915FFD" w14:textId="77777777" w:rsidR="00F85DA8" w:rsidRPr="00F85DA8" w:rsidRDefault="00F85DA8" w:rsidP="00F85DA8">
            <w:pPr>
              <w:spacing w:after="0" w:line="240" w:lineRule="auto"/>
              <w:rPr>
                <w:rFonts w:ascii="Calibri" w:eastAsia="Calibri" w:hAnsi="Calibri" w:cs="Calibri"/>
                <w:b/>
                <w:bCs/>
                <w:color w:val="0070C0"/>
              </w:rPr>
            </w:pPr>
            <w:r w:rsidRPr="00F85DA8">
              <w:rPr>
                <w:rFonts w:ascii="Calibri" w:eastAsia="Calibri" w:hAnsi="Calibri" w:cs="Calibri"/>
                <w:b/>
                <w:bCs/>
                <w:color w:val="0070C0"/>
              </w:rPr>
              <w:t>Corporations &amp; LLCs:</w:t>
            </w:r>
          </w:p>
          <w:p w14:paraId="331C324B" w14:textId="77777777" w:rsidR="00F85DA8" w:rsidRPr="00F85DA8" w:rsidRDefault="00F85DA8" w:rsidP="00F85DA8">
            <w:pPr>
              <w:numPr>
                <w:ilvl w:val="0"/>
                <w:numId w:val="27"/>
              </w:numPr>
              <w:spacing w:after="0" w:line="240" w:lineRule="auto"/>
              <w:rPr>
                <w:rFonts w:ascii="Calibri" w:eastAsia="Times New Roman" w:hAnsi="Calibri" w:cs="Calibri"/>
              </w:rPr>
            </w:pPr>
            <w:r w:rsidRPr="00F85DA8">
              <w:rPr>
                <w:rFonts w:ascii="Calibri" w:eastAsia="Times New Roman" w:hAnsi="Calibri" w:cs="Calibri"/>
              </w:rPr>
              <w:t>Minimum 1 eligible W2 employee, on or before requested effect</w:t>
            </w:r>
            <w:r w:rsidR="009550E7">
              <w:rPr>
                <w:rFonts w:ascii="Calibri" w:eastAsia="Times New Roman" w:hAnsi="Calibri" w:cs="Calibri"/>
              </w:rPr>
              <w:t>ive date and unable to provide 2</w:t>
            </w:r>
            <w:r w:rsidRPr="00F85DA8">
              <w:rPr>
                <w:rFonts w:ascii="Calibri" w:eastAsia="Times New Roman" w:hAnsi="Calibri" w:cs="Calibri"/>
              </w:rPr>
              <w:t xml:space="preserve"> weeks of payroll</w:t>
            </w:r>
          </w:p>
          <w:p w14:paraId="5BC248BA" w14:textId="77777777" w:rsidR="00F85DA8" w:rsidRPr="00F85DA8" w:rsidRDefault="00F85DA8" w:rsidP="00F85DA8">
            <w:pPr>
              <w:numPr>
                <w:ilvl w:val="0"/>
                <w:numId w:val="27"/>
              </w:numPr>
              <w:spacing w:after="0" w:line="240" w:lineRule="auto"/>
              <w:rPr>
                <w:rFonts w:ascii="Calibri" w:eastAsia="Times New Roman" w:hAnsi="Calibri" w:cs="Calibri"/>
              </w:rPr>
            </w:pPr>
            <w:r w:rsidRPr="00F85DA8">
              <w:rPr>
                <w:rFonts w:ascii="Calibri" w:eastAsia="Times New Roman" w:hAnsi="Calibri" w:cs="Calibri"/>
              </w:rPr>
              <w:t>Group must provide Payroll Attestation form</w:t>
            </w:r>
            <w:r w:rsidR="009550E7">
              <w:rPr>
                <w:rFonts w:ascii="Calibri" w:eastAsia="Times New Roman" w:hAnsi="Calibri" w:cs="Calibri"/>
              </w:rPr>
              <w:t xml:space="preserve"> at enrollment and follow with 2</w:t>
            </w:r>
            <w:r w:rsidRPr="00F85DA8">
              <w:rPr>
                <w:rFonts w:ascii="Calibri" w:eastAsia="Times New Roman" w:hAnsi="Calibri" w:cs="Calibri"/>
              </w:rPr>
              <w:t xml:space="preserve"> weeks of payroll within 45 days of effective date</w:t>
            </w:r>
          </w:p>
          <w:p w14:paraId="476CED79" w14:textId="77777777" w:rsidR="00991FAC" w:rsidRDefault="00726808" w:rsidP="00726808">
            <w:pPr>
              <w:pStyle w:val="ListParagraph"/>
              <w:numPr>
                <w:ilvl w:val="0"/>
                <w:numId w:val="17"/>
              </w:numPr>
              <w:spacing w:after="0" w:line="240" w:lineRule="auto"/>
              <w:rPr>
                <w:b/>
                <w:bCs/>
              </w:rPr>
            </w:pPr>
            <w:r>
              <w:rPr>
                <w:rFonts w:eastAsia="Times New Roman" w:cs="Calibri"/>
              </w:rPr>
              <w:t>A single officer may count as the eligible W2 employee who will appear on payroll with eligible wages</w:t>
            </w:r>
          </w:p>
        </w:tc>
      </w:tr>
      <w:tr w:rsidR="00991FAC" w14:paraId="609D557C" w14:textId="77777777" w:rsidTr="00834B7E">
        <w:trPr>
          <w:trHeight w:val="575"/>
        </w:trPr>
        <w:tc>
          <w:tcPr>
            <w:tcW w:w="1875" w:type="dxa"/>
            <w:tcBorders>
              <w:top w:val="single" w:sz="4"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615BA5B6" w14:textId="77777777" w:rsidR="00991FAC" w:rsidRDefault="00991FAC">
            <w:pPr>
              <w:spacing w:after="0"/>
              <w:rPr>
                <w:rFonts w:ascii="Calibri" w:hAnsi="Calibri"/>
                <w:b/>
                <w:bCs/>
              </w:rPr>
            </w:pPr>
            <w:r>
              <w:rPr>
                <w:rFonts w:ascii="Calibri" w:hAnsi="Calibri"/>
                <w:b/>
                <w:bCs/>
              </w:rPr>
              <w:lastRenderedPageBreak/>
              <w:t xml:space="preserve">UnitedHealthcare </w:t>
            </w:r>
          </w:p>
        </w:tc>
        <w:tc>
          <w:tcPr>
            <w:tcW w:w="8666"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3F11B4D" w14:textId="77777777" w:rsidR="00991FAC" w:rsidRDefault="00991FAC">
            <w:pPr>
              <w:pStyle w:val="ListParagraph"/>
              <w:numPr>
                <w:ilvl w:val="0"/>
                <w:numId w:val="18"/>
              </w:numPr>
              <w:spacing w:after="0" w:line="240" w:lineRule="auto"/>
            </w:pPr>
            <w:r>
              <w:t xml:space="preserve">Start-up groups that have been in business </w:t>
            </w:r>
            <w:r w:rsidRPr="00F375DE">
              <w:t xml:space="preserve">for at least 2 weeks </w:t>
            </w:r>
            <w:r>
              <w:t xml:space="preserve">are eligible </w:t>
            </w:r>
          </w:p>
          <w:p w14:paraId="23B106D5" w14:textId="77777777" w:rsidR="00991FAC" w:rsidRDefault="00991FAC">
            <w:pPr>
              <w:pStyle w:val="ListParagraph"/>
              <w:numPr>
                <w:ilvl w:val="0"/>
                <w:numId w:val="18"/>
              </w:numPr>
              <w:spacing w:after="0" w:line="240" w:lineRule="auto"/>
            </w:pPr>
            <w:r>
              <w:t xml:space="preserve">Evidence of time in business must be supported by payroll records </w:t>
            </w:r>
          </w:p>
          <w:p w14:paraId="595FD326" w14:textId="77777777" w:rsidR="00991FAC" w:rsidRDefault="00991FAC">
            <w:pPr>
              <w:pStyle w:val="ListParagraph"/>
              <w:numPr>
                <w:ilvl w:val="0"/>
                <w:numId w:val="18"/>
              </w:numPr>
              <w:spacing w:after="0" w:line="240" w:lineRule="auto"/>
            </w:pPr>
            <w:r>
              <w:t xml:space="preserve">The </w:t>
            </w:r>
            <w:r w:rsidR="00DE0F6F">
              <w:t>payroll records must cover the 2</w:t>
            </w:r>
            <w:r>
              <w:t xml:space="preserve"> weeks preceding the requested effective date for at least one eligible employee</w:t>
            </w:r>
          </w:p>
          <w:p w14:paraId="4C34345E" w14:textId="77777777" w:rsidR="00991FAC" w:rsidRDefault="00991FAC">
            <w:pPr>
              <w:pStyle w:val="ListParagraph"/>
              <w:numPr>
                <w:ilvl w:val="0"/>
                <w:numId w:val="18"/>
              </w:numPr>
              <w:spacing w:after="0" w:line="240" w:lineRule="auto"/>
            </w:pPr>
            <w:r>
              <w:t xml:space="preserve">The group must have and maintain business licenses and/or appropriate state filings allowing the company to conduct business in the state of California </w:t>
            </w:r>
          </w:p>
          <w:p w14:paraId="09C9D2A4" w14:textId="77777777" w:rsidR="00991FAC" w:rsidRDefault="00991FAC">
            <w:pPr>
              <w:pStyle w:val="ListParagraph"/>
              <w:numPr>
                <w:ilvl w:val="0"/>
                <w:numId w:val="18"/>
              </w:numPr>
              <w:spacing w:after="0" w:line="240" w:lineRule="auto"/>
            </w:pPr>
            <w:r>
              <w:t>Owner Only Start-up Groups are not eligible</w:t>
            </w:r>
          </w:p>
          <w:p w14:paraId="1EA2A4EA" w14:textId="77777777" w:rsidR="00991FAC" w:rsidRDefault="00991FAC">
            <w:pPr>
              <w:pStyle w:val="ListParagraph"/>
              <w:numPr>
                <w:ilvl w:val="0"/>
                <w:numId w:val="18"/>
              </w:numPr>
              <w:spacing w:after="0" w:line="240" w:lineRule="auto"/>
            </w:pPr>
            <w:r>
              <w:t>All groups must be true start-ups. An existing group that has just hired their first W2 is not eligible</w:t>
            </w:r>
          </w:p>
        </w:tc>
      </w:tr>
      <w:tr w:rsidR="00991FAC" w14:paraId="33C1C92C" w14:textId="77777777" w:rsidTr="00F375DE">
        <w:tc>
          <w:tcPr>
            <w:tcW w:w="1875" w:type="dxa"/>
            <w:vAlign w:val="center"/>
            <w:hideMark/>
          </w:tcPr>
          <w:p w14:paraId="0EE563E5" w14:textId="77777777" w:rsidR="00991FAC" w:rsidRDefault="00991FAC"/>
        </w:tc>
        <w:tc>
          <w:tcPr>
            <w:tcW w:w="15" w:type="dxa"/>
            <w:vAlign w:val="center"/>
            <w:hideMark/>
          </w:tcPr>
          <w:p w14:paraId="1136069C" w14:textId="77777777" w:rsidR="00991FAC" w:rsidRDefault="00991FAC">
            <w:pPr>
              <w:spacing w:after="0"/>
              <w:rPr>
                <w:rFonts w:ascii="Times New Roman" w:eastAsia="Times New Roman" w:hAnsi="Times New Roman" w:cs="Times New Roman"/>
                <w:sz w:val="20"/>
                <w:szCs w:val="20"/>
              </w:rPr>
            </w:pPr>
          </w:p>
        </w:tc>
        <w:tc>
          <w:tcPr>
            <w:tcW w:w="8651" w:type="dxa"/>
            <w:vAlign w:val="center"/>
            <w:hideMark/>
          </w:tcPr>
          <w:p w14:paraId="60A84DE9" w14:textId="77777777" w:rsidR="00991FAC" w:rsidRDefault="00991FAC">
            <w:pPr>
              <w:spacing w:after="0"/>
              <w:rPr>
                <w:rFonts w:ascii="Times New Roman" w:eastAsia="Times New Roman" w:hAnsi="Times New Roman" w:cs="Times New Roman"/>
                <w:sz w:val="20"/>
                <w:szCs w:val="20"/>
              </w:rPr>
            </w:pPr>
          </w:p>
        </w:tc>
      </w:tr>
    </w:tbl>
    <w:p w14:paraId="2C4F7B8C" w14:textId="77777777" w:rsidR="00991FAC" w:rsidRDefault="00991FAC" w:rsidP="00991FAC">
      <w:pPr>
        <w:spacing w:after="0"/>
        <w:jc w:val="center"/>
        <w:rPr>
          <w:rFonts w:ascii="Calibri" w:hAnsi="Calibri"/>
        </w:rPr>
      </w:pPr>
    </w:p>
    <w:tbl>
      <w:tblPr>
        <w:tblW w:w="10534" w:type="dxa"/>
        <w:tblCellMar>
          <w:left w:w="0" w:type="dxa"/>
          <w:right w:w="0" w:type="dxa"/>
        </w:tblCellMar>
        <w:tblLook w:val="04A0" w:firstRow="1" w:lastRow="0" w:firstColumn="1" w:lastColumn="0" w:noHBand="0" w:noVBand="1"/>
      </w:tblPr>
      <w:tblGrid>
        <w:gridCol w:w="1932"/>
        <w:gridCol w:w="8602"/>
      </w:tblGrid>
      <w:tr w:rsidR="00991FAC" w14:paraId="34B3AEA8" w14:textId="77777777" w:rsidTr="00991FAC">
        <w:trPr>
          <w:trHeight w:val="485"/>
        </w:trPr>
        <w:tc>
          <w:tcPr>
            <w:tcW w:w="10534" w:type="dxa"/>
            <w:gridSpan w:val="2"/>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0043662E" w14:textId="77777777" w:rsidR="00991FAC" w:rsidRDefault="00991FAC">
            <w:pPr>
              <w:spacing w:after="0"/>
              <w:jc w:val="center"/>
              <w:rPr>
                <w:rFonts w:ascii="Calibri" w:hAnsi="Calibri"/>
                <w:b/>
                <w:bCs/>
                <w:color w:val="0070C0"/>
                <w:sz w:val="28"/>
                <w:szCs w:val="28"/>
              </w:rPr>
            </w:pPr>
            <w:r>
              <w:rPr>
                <w:rFonts w:ascii="Calibri" w:hAnsi="Calibri"/>
                <w:b/>
                <w:bCs/>
                <w:color w:val="0070C0"/>
                <w:sz w:val="28"/>
                <w:szCs w:val="28"/>
              </w:rPr>
              <w:t>Owner Only Groups</w:t>
            </w:r>
          </w:p>
        </w:tc>
      </w:tr>
      <w:tr w:rsidR="00991FAC" w14:paraId="6EB08767" w14:textId="77777777" w:rsidTr="00991FAC">
        <w:trPr>
          <w:trHeight w:val="620"/>
        </w:trPr>
        <w:tc>
          <w:tcPr>
            <w:tcW w:w="1932"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6C40227F" w14:textId="77777777" w:rsidR="00991FAC" w:rsidRDefault="00991FAC">
            <w:pPr>
              <w:spacing w:after="0"/>
              <w:rPr>
                <w:rFonts w:ascii="Calibri" w:hAnsi="Calibri"/>
                <w:b/>
                <w:bCs/>
              </w:rPr>
            </w:pPr>
            <w:r>
              <w:rPr>
                <w:rFonts w:ascii="Calibri" w:hAnsi="Calibri"/>
                <w:b/>
                <w:bCs/>
              </w:rPr>
              <w:t>Anthem Blue Cross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784497" w14:textId="77777777" w:rsidR="00F41124" w:rsidRDefault="00991FAC">
            <w:pPr>
              <w:pStyle w:val="ListParagraph"/>
              <w:numPr>
                <w:ilvl w:val="0"/>
                <w:numId w:val="20"/>
              </w:numPr>
              <w:spacing w:after="0" w:line="240" w:lineRule="auto"/>
            </w:pPr>
            <w:r w:rsidRPr="00F375DE">
              <w:t>Will accept Owner Only groups as long as the groups’ business entity is a type of Corporatio</w:t>
            </w:r>
            <w:r w:rsidR="00F41124">
              <w:t>n such as LLC, S-Corp or C-Corp</w:t>
            </w:r>
          </w:p>
          <w:p w14:paraId="67EC48C4" w14:textId="77777777" w:rsidR="00991FAC" w:rsidRPr="00F375DE" w:rsidRDefault="00991FAC">
            <w:pPr>
              <w:pStyle w:val="ListParagraph"/>
              <w:numPr>
                <w:ilvl w:val="0"/>
                <w:numId w:val="20"/>
              </w:numPr>
              <w:spacing w:after="0" w:line="240" w:lineRule="auto"/>
            </w:pPr>
            <w:r w:rsidRPr="00F375DE">
              <w:t xml:space="preserve"> At least 2 eligible owners are required</w:t>
            </w:r>
          </w:p>
        </w:tc>
      </w:tr>
      <w:tr w:rsidR="00991FAC" w14:paraId="427A8663" w14:textId="77777777" w:rsidTr="00991FAC">
        <w:trPr>
          <w:trHeight w:val="665"/>
        </w:trPr>
        <w:tc>
          <w:tcPr>
            <w:tcW w:w="1932"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05477275" w14:textId="77777777" w:rsidR="00991FAC" w:rsidRDefault="00991FAC">
            <w:pPr>
              <w:spacing w:after="0"/>
              <w:rPr>
                <w:rFonts w:ascii="Calibri" w:hAnsi="Calibri"/>
                <w:b/>
                <w:bCs/>
              </w:rPr>
            </w:pPr>
            <w:r>
              <w:rPr>
                <w:rFonts w:ascii="Calibri" w:hAnsi="Calibri"/>
                <w:b/>
                <w:bCs/>
              </w:rPr>
              <w:t>Health Net</w:t>
            </w:r>
          </w:p>
        </w:tc>
        <w:tc>
          <w:tcPr>
            <w:tcW w:w="86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FEA5AF" w14:textId="77777777" w:rsidR="00F41124" w:rsidRDefault="00991FAC" w:rsidP="004570B2">
            <w:pPr>
              <w:numPr>
                <w:ilvl w:val="0"/>
                <w:numId w:val="20"/>
              </w:numPr>
              <w:spacing w:after="0" w:line="240" w:lineRule="auto"/>
              <w:rPr>
                <w:rFonts w:ascii="Calibri" w:eastAsia="Times New Roman" w:hAnsi="Calibri"/>
              </w:rPr>
            </w:pPr>
            <w:r w:rsidRPr="00F375DE">
              <w:rPr>
                <w:rFonts w:ascii="Calibri" w:eastAsia="Times New Roman" w:hAnsi="Calibri"/>
              </w:rPr>
              <w:t xml:space="preserve">Will accept </w:t>
            </w:r>
            <w:r w:rsidR="00515D05">
              <w:rPr>
                <w:rFonts w:ascii="Calibri" w:eastAsia="Times New Roman" w:hAnsi="Calibri"/>
                <w:b/>
                <w:bCs/>
              </w:rPr>
              <w:t>Officer O</w:t>
            </w:r>
            <w:r w:rsidRPr="00F375DE">
              <w:rPr>
                <w:rFonts w:ascii="Calibri" w:eastAsia="Times New Roman" w:hAnsi="Calibri"/>
                <w:b/>
                <w:bCs/>
              </w:rPr>
              <w:t>nly</w:t>
            </w:r>
            <w:r w:rsidRPr="00F375DE">
              <w:rPr>
                <w:rFonts w:ascii="Calibri" w:eastAsia="Times New Roman" w:hAnsi="Calibri"/>
              </w:rPr>
              <w:t xml:space="preserve"> groups as long as </w:t>
            </w:r>
            <w:r w:rsidR="004570B2">
              <w:rPr>
                <w:rFonts w:ascii="Calibri" w:eastAsia="Times New Roman" w:hAnsi="Calibri"/>
              </w:rPr>
              <w:t>the group’s business entity is a type of Corporatio</w:t>
            </w:r>
            <w:r w:rsidR="00F41124">
              <w:rPr>
                <w:rFonts w:ascii="Calibri" w:eastAsia="Times New Roman" w:hAnsi="Calibri"/>
              </w:rPr>
              <w:t>n such as LLC, S-Corp or C-Corp</w:t>
            </w:r>
          </w:p>
          <w:p w14:paraId="6426E05F" w14:textId="77777777" w:rsidR="00991FAC" w:rsidRPr="00F375DE" w:rsidRDefault="004570B2" w:rsidP="004570B2">
            <w:pPr>
              <w:numPr>
                <w:ilvl w:val="0"/>
                <w:numId w:val="20"/>
              </w:numPr>
              <w:spacing w:after="0" w:line="240" w:lineRule="auto"/>
              <w:rPr>
                <w:rFonts w:ascii="Calibri" w:eastAsia="Times New Roman" w:hAnsi="Calibri"/>
              </w:rPr>
            </w:pPr>
            <w:r>
              <w:rPr>
                <w:rFonts w:ascii="Calibri" w:eastAsia="Times New Roman" w:hAnsi="Calibri"/>
              </w:rPr>
              <w:t xml:space="preserve"> A</w:t>
            </w:r>
            <w:r w:rsidR="00991FAC" w:rsidRPr="00F375DE">
              <w:rPr>
                <w:rFonts w:ascii="Calibri" w:eastAsia="Times New Roman" w:hAnsi="Calibri"/>
              </w:rPr>
              <w:t>t least</w:t>
            </w:r>
            <w:r>
              <w:rPr>
                <w:rFonts w:ascii="Calibri" w:eastAsia="Times New Roman" w:hAnsi="Calibri"/>
              </w:rPr>
              <w:t xml:space="preserve"> 2 eligible officers</w:t>
            </w:r>
            <w:r w:rsidR="00991FAC" w:rsidRPr="00F375DE">
              <w:rPr>
                <w:rFonts w:ascii="Calibri" w:eastAsia="Times New Roman" w:hAnsi="Calibri"/>
              </w:rPr>
              <w:t xml:space="preserve"> </w:t>
            </w:r>
            <w:r>
              <w:rPr>
                <w:rFonts w:ascii="Calibri" w:eastAsia="Times New Roman" w:hAnsi="Calibri"/>
              </w:rPr>
              <w:t>are required and at least one of the Officers may</w:t>
            </w:r>
            <w:r w:rsidR="00991FAC" w:rsidRPr="00F375DE">
              <w:rPr>
                <w:rFonts w:ascii="Calibri" w:eastAsia="Times New Roman" w:hAnsi="Calibri"/>
              </w:rPr>
              <w:t xml:space="preserve"> not</w:t>
            </w:r>
            <w:r>
              <w:rPr>
                <w:rFonts w:ascii="Calibri" w:eastAsia="Times New Roman" w:hAnsi="Calibri"/>
              </w:rPr>
              <w:t xml:space="preserve"> be</w:t>
            </w:r>
            <w:r w:rsidR="00991FAC" w:rsidRPr="00F375DE">
              <w:rPr>
                <w:rFonts w:ascii="Calibri" w:eastAsia="Times New Roman" w:hAnsi="Calibri"/>
              </w:rPr>
              <w:t xml:space="preserve"> a shareholder and </w:t>
            </w:r>
            <w:r>
              <w:rPr>
                <w:rFonts w:ascii="Calibri" w:eastAsia="Times New Roman" w:hAnsi="Calibri"/>
              </w:rPr>
              <w:t xml:space="preserve">must be </w:t>
            </w:r>
            <w:r w:rsidR="00991FAC" w:rsidRPr="00F375DE">
              <w:rPr>
                <w:rFonts w:ascii="Calibri" w:eastAsia="Times New Roman" w:hAnsi="Calibri"/>
              </w:rPr>
              <w:t>listed on the DE9C</w:t>
            </w:r>
          </w:p>
        </w:tc>
      </w:tr>
      <w:tr w:rsidR="00991FAC" w14:paraId="1693F632" w14:textId="77777777" w:rsidTr="00991FAC">
        <w:trPr>
          <w:trHeight w:val="665"/>
        </w:trPr>
        <w:tc>
          <w:tcPr>
            <w:tcW w:w="1932"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718250B0" w14:textId="77777777" w:rsidR="00991FAC" w:rsidRDefault="00991FAC">
            <w:pPr>
              <w:spacing w:after="0"/>
              <w:rPr>
                <w:rFonts w:ascii="Calibri" w:hAnsi="Calibri"/>
                <w:b/>
                <w:bCs/>
              </w:rPr>
            </w:pPr>
            <w:r>
              <w:rPr>
                <w:rFonts w:ascii="Calibri" w:hAnsi="Calibri"/>
                <w:b/>
                <w:bCs/>
              </w:rPr>
              <w:t>Kaiser Permanente</w:t>
            </w:r>
          </w:p>
        </w:tc>
        <w:tc>
          <w:tcPr>
            <w:tcW w:w="86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5E7024" w14:textId="77777777" w:rsidR="00F41124" w:rsidRPr="00F41124" w:rsidRDefault="00C04371" w:rsidP="00991FAC">
            <w:pPr>
              <w:numPr>
                <w:ilvl w:val="0"/>
                <w:numId w:val="20"/>
              </w:numPr>
              <w:spacing w:after="0" w:line="240" w:lineRule="auto"/>
              <w:rPr>
                <w:rFonts w:ascii="Calibri" w:eastAsia="Times New Roman" w:hAnsi="Calibri"/>
              </w:rPr>
            </w:pPr>
            <w:r w:rsidRPr="00C04371">
              <w:rPr>
                <w:rFonts w:ascii="Calibri" w:eastAsia="Times New Roman" w:hAnsi="Calibri" w:cs="Times New Roman"/>
              </w:rPr>
              <w:t xml:space="preserve">Will accept owner only groups as long as the </w:t>
            </w:r>
            <w:r w:rsidR="00F41124">
              <w:rPr>
                <w:rFonts w:ascii="Calibri" w:eastAsia="Times New Roman" w:hAnsi="Calibri" w:cs="Times New Roman"/>
              </w:rPr>
              <w:t>group’s business entity is a type of Corporation such as LLC, S-Corp or C-Corp</w:t>
            </w:r>
          </w:p>
          <w:p w14:paraId="5500E6D3" w14:textId="77777777" w:rsidR="00F41124" w:rsidRPr="00F41124" w:rsidRDefault="00F41124" w:rsidP="00991FAC">
            <w:pPr>
              <w:numPr>
                <w:ilvl w:val="0"/>
                <w:numId w:val="20"/>
              </w:numPr>
              <w:spacing w:after="0" w:line="240" w:lineRule="auto"/>
              <w:rPr>
                <w:rFonts w:ascii="Calibri" w:eastAsia="Times New Roman" w:hAnsi="Calibri"/>
              </w:rPr>
            </w:pPr>
            <w:r>
              <w:rPr>
                <w:rFonts w:ascii="Calibri" w:eastAsia="Times New Roman" w:hAnsi="Calibri" w:cs="Times New Roman"/>
              </w:rPr>
              <w:t>At least one owner must be</w:t>
            </w:r>
            <w:r w:rsidR="00C04371" w:rsidRPr="00C04371">
              <w:rPr>
                <w:rFonts w:ascii="Calibri" w:eastAsia="Times New Roman" w:hAnsi="Calibri" w:cs="Times New Roman"/>
              </w:rPr>
              <w:t xml:space="preserve"> a W2 emp</w:t>
            </w:r>
            <w:r>
              <w:rPr>
                <w:rFonts w:ascii="Calibri" w:eastAsia="Times New Roman" w:hAnsi="Calibri" w:cs="Times New Roman"/>
              </w:rPr>
              <w:t>loyee who will appear on the DE9C</w:t>
            </w:r>
            <w:r w:rsidR="00C04371" w:rsidRPr="00C04371">
              <w:rPr>
                <w:rFonts w:ascii="Calibri" w:eastAsia="Times New Roman" w:hAnsi="Calibri" w:cs="Times New Roman"/>
              </w:rPr>
              <w:t xml:space="preserve"> with eligible wages</w:t>
            </w:r>
          </w:p>
          <w:p w14:paraId="1EA40D03" w14:textId="77777777" w:rsidR="00991FAC" w:rsidRDefault="004570B2" w:rsidP="00991FAC">
            <w:pPr>
              <w:numPr>
                <w:ilvl w:val="0"/>
                <w:numId w:val="20"/>
              </w:numPr>
              <w:spacing w:after="0" w:line="240" w:lineRule="auto"/>
              <w:rPr>
                <w:rFonts w:ascii="Calibri" w:eastAsia="Times New Roman" w:hAnsi="Calibri"/>
              </w:rPr>
            </w:pPr>
            <w:r>
              <w:rPr>
                <w:rFonts w:ascii="Calibri" w:eastAsia="Times New Roman" w:hAnsi="Calibri" w:cs="Times New Roman"/>
              </w:rPr>
              <w:t xml:space="preserve">Group may consist of only 1 eligible </w:t>
            </w:r>
            <w:r w:rsidR="001E3EC5">
              <w:rPr>
                <w:rFonts w:ascii="Calibri" w:eastAsia="Times New Roman" w:hAnsi="Calibri" w:cs="Times New Roman"/>
              </w:rPr>
              <w:t xml:space="preserve">W2 </w:t>
            </w:r>
            <w:r>
              <w:rPr>
                <w:rFonts w:ascii="Calibri" w:eastAsia="Times New Roman" w:hAnsi="Calibri" w:cs="Times New Roman"/>
              </w:rPr>
              <w:t>owner</w:t>
            </w:r>
          </w:p>
        </w:tc>
      </w:tr>
      <w:tr w:rsidR="00991FAC" w14:paraId="6AA5E27B" w14:textId="77777777" w:rsidTr="00991FAC">
        <w:trPr>
          <w:trHeight w:val="1343"/>
        </w:trPr>
        <w:tc>
          <w:tcPr>
            <w:tcW w:w="1932"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4558A84B" w14:textId="77777777" w:rsidR="00991FAC" w:rsidRDefault="00991FAC">
            <w:pPr>
              <w:spacing w:after="0"/>
              <w:rPr>
                <w:rFonts w:ascii="Calibri" w:hAnsi="Calibri"/>
                <w:b/>
                <w:bCs/>
              </w:rPr>
            </w:pPr>
            <w:r>
              <w:rPr>
                <w:rFonts w:ascii="Calibri" w:hAnsi="Calibri"/>
                <w:b/>
                <w:bCs/>
              </w:rPr>
              <w:t xml:space="preserve">UnitedHealthcare </w:t>
            </w:r>
          </w:p>
        </w:tc>
        <w:tc>
          <w:tcPr>
            <w:tcW w:w="86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3D0DB3" w14:textId="77777777" w:rsidR="00991FAC" w:rsidRDefault="00991FAC">
            <w:pPr>
              <w:pStyle w:val="ListParagraph"/>
              <w:numPr>
                <w:ilvl w:val="0"/>
                <w:numId w:val="20"/>
              </w:numPr>
            </w:pPr>
            <w:r>
              <w:t>Will accept owner only groups as long as they are not a Sole Proprietor group or Partnership with at least 2 eligible owners</w:t>
            </w:r>
          </w:p>
          <w:p w14:paraId="42437EAB" w14:textId="77777777" w:rsidR="00991FAC" w:rsidRDefault="00991FAC">
            <w:pPr>
              <w:pStyle w:val="ListParagraph"/>
              <w:numPr>
                <w:ilvl w:val="0"/>
                <w:numId w:val="20"/>
              </w:numPr>
            </w:pPr>
            <w:r>
              <w:t>If there is 1 owner, the group must have at least 1 common-law W2 employee</w:t>
            </w:r>
          </w:p>
          <w:p w14:paraId="325F3CAA" w14:textId="77777777" w:rsidR="00991FAC" w:rsidRDefault="00991FAC">
            <w:pPr>
              <w:pStyle w:val="ListParagraph"/>
              <w:numPr>
                <w:ilvl w:val="0"/>
                <w:numId w:val="20"/>
              </w:numPr>
            </w:pPr>
            <w:r>
              <w:t>S-Corps, LLCs and C-Corps are eligible</w:t>
            </w:r>
          </w:p>
          <w:p w14:paraId="0AA717BC" w14:textId="77777777" w:rsidR="00991FAC" w:rsidRDefault="00991FAC">
            <w:pPr>
              <w:pStyle w:val="ListParagraph"/>
              <w:numPr>
                <w:ilvl w:val="0"/>
                <w:numId w:val="20"/>
              </w:numPr>
            </w:pPr>
            <w:r>
              <w:t>Proof of Ownership/Compensation (Tax Documents)are required</w:t>
            </w:r>
          </w:p>
          <w:p w14:paraId="47462FD5" w14:textId="77777777" w:rsidR="00992D59" w:rsidRDefault="00991FAC" w:rsidP="00992D59">
            <w:pPr>
              <w:pStyle w:val="ListParagraph"/>
              <w:numPr>
                <w:ilvl w:val="0"/>
                <w:numId w:val="20"/>
              </w:numPr>
              <w:spacing w:after="0" w:line="240" w:lineRule="auto"/>
            </w:pPr>
            <w:r>
              <w:t>If the group has not been in business long enough to have tax documents, a Filed/Stamped Statement of Information listing all owner’s/officers is required</w:t>
            </w:r>
          </w:p>
        </w:tc>
      </w:tr>
    </w:tbl>
    <w:p w14:paraId="78EE7C4B" w14:textId="77777777" w:rsidR="00991FAC" w:rsidRDefault="00991FAC" w:rsidP="004474C1">
      <w:pPr>
        <w:spacing w:after="0"/>
        <w:rPr>
          <w:rFonts w:ascii="Calibri" w:hAnsi="Calibri"/>
        </w:rPr>
      </w:pPr>
    </w:p>
    <w:p w14:paraId="702353DC" w14:textId="77777777" w:rsidR="00F85DA8" w:rsidRDefault="00F85DA8" w:rsidP="004474C1">
      <w:pPr>
        <w:spacing w:after="0"/>
        <w:rPr>
          <w:rFonts w:ascii="Calibri" w:hAnsi="Calibri"/>
        </w:rPr>
      </w:pPr>
    </w:p>
    <w:p w14:paraId="165520A0" w14:textId="77777777" w:rsidR="00F85DA8" w:rsidRDefault="00F85DA8" w:rsidP="004474C1">
      <w:pPr>
        <w:spacing w:after="0"/>
        <w:rPr>
          <w:rFonts w:ascii="Calibri" w:hAnsi="Calibri"/>
        </w:rPr>
      </w:pPr>
    </w:p>
    <w:p w14:paraId="5AD15DC9" w14:textId="77777777" w:rsidR="00950DFA" w:rsidRDefault="00950DFA" w:rsidP="004474C1">
      <w:pPr>
        <w:spacing w:after="0"/>
        <w:rPr>
          <w:rFonts w:ascii="Calibri" w:hAnsi="Calibri"/>
        </w:rPr>
      </w:pPr>
    </w:p>
    <w:p w14:paraId="2D07C2AF" w14:textId="77777777" w:rsidR="00950DFA" w:rsidRDefault="00950DFA" w:rsidP="004474C1">
      <w:pPr>
        <w:spacing w:after="0"/>
        <w:rPr>
          <w:rFonts w:ascii="Calibri" w:hAnsi="Calibri"/>
        </w:rPr>
      </w:pPr>
    </w:p>
    <w:p w14:paraId="1DC4852C" w14:textId="77777777" w:rsidR="00F85DA8" w:rsidRDefault="00F85DA8" w:rsidP="004474C1">
      <w:pPr>
        <w:spacing w:after="0"/>
        <w:rPr>
          <w:rFonts w:ascii="Calibri" w:hAnsi="Calibri"/>
        </w:rPr>
      </w:pPr>
    </w:p>
    <w:p w14:paraId="1735BB69" w14:textId="77777777" w:rsidR="00F85DA8" w:rsidRDefault="00F85DA8" w:rsidP="004474C1">
      <w:pPr>
        <w:spacing w:after="0"/>
        <w:rPr>
          <w:rFonts w:ascii="Calibri" w:hAnsi="Calibri"/>
        </w:rPr>
      </w:pPr>
    </w:p>
    <w:tbl>
      <w:tblPr>
        <w:tblW w:w="10585" w:type="dxa"/>
        <w:tblCellMar>
          <w:left w:w="0" w:type="dxa"/>
          <w:right w:w="0" w:type="dxa"/>
        </w:tblCellMar>
        <w:tblLook w:val="04A0" w:firstRow="1" w:lastRow="0" w:firstColumn="1" w:lastColumn="0" w:noHBand="0" w:noVBand="1"/>
      </w:tblPr>
      <w:tblGrid>
        <w:gridCol w:w="1973"/>
        <w:gridCol w:w="8612"/>
      </w:tblGrid>
      <w:tr w:rsidR="00991FAC" w14:paraId="1512585E" w14:textId="77777777" w:rsidTr="00991FAC">
        <w:trPr>
          <w:trHeight w:val="530"/>
        </w:trPr>
        <w:tc>
          <w:tcPr>
            <w:tcW w:w="10585" w:type="dxa"/>
            <w:gridSpan w:val="2"/>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03635722" w14:textId="77777777" w:rsidR="00991FAC" w:rsidRDefault="00991FAC">
            <w:pPr>
              <w:spacing w:after="0"/>
              <w:jc w:val="center"/>
              <w:rPr>
                <w:rFonts w:ascii="Calibri" w:hAnsi="Calibri"/>
                <w:b/>
                <w:bCs/>
                <w:color w:val="0070C0"/>
                <w:sz w:val="28"/>
                <w:szCs w:val="28"/>
              </w:rPr>
            </w:pPr>
            <w:r>
              <w:rPr>
                <w:rFonts w:ascii="Calibri" w:hAnsi="Calibri"/>
                <w:b/>
                <w:bCs/>
                <w:color w:val="0070C0"/>
                <w:sz w:val="28"/>
                <w:szCs w:val="28"/>
              </w:rPr>
              <w:lastRenderedPageBreak/>
              <w:t>Husband &amp; Wife Groups</w:t>
            </w:r>
          </w:p>
        </w:tc>
      </w:tr>
      <w:tr w:rsidR="00F85DA8" w14:paraId="3FAA7524" w14:textId="77777777" w:rsidTr="00F85DA8">
        <w:tblPrEx>
          <w:jc w:val="center"/>
        </w:tblPrEx>
        <w:trPr>
          <w:trHeight w:val="813"/>
          <w:jc w:val="center"/>
        </w:trPr>
        <w:tc>
          <w:tcPr>
            <w:tcW w:w="1973"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7BD4DDA5" w14:textId="77777777" w:rsidR="00F85DA8" w:rsidRDefault="00F85DA8">
            <w:pPr>
              <w:rPr>
                <w:b/>
                <w:bCs/>
              </w:rPr>
            </w:pPr>
            <w:r>
              <w:rPr>
                <w:b/>
                <w:bCs/>
              </w:rPr>
              <w:t>Blue Shield of California</w:t>
            </w:r>
          </w:p>
        </w:tc>
        <w:tc>
          <w:tcPr>
            <w:tcW w:w="8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47F86E" w14:textId="77777777" w:rsidR="00F85DA8" w:rsidRDefault="00F85DA8" w:rsidP="00F85DA8">
            <w:pPr>
              <w:numPr>
                <w:ilvl w:val="0"/>
                <w:numId w:val="28"/>
              </w:numPr>
              <w:spacing w:after="0" w:line="240" w:lineRule="auto"/>
              <w:rPr>
                <w:rFonts w:eastAsia="Times New Roman"/>
              </w:rPr>
            </w:pPr>
            <w:r>
              <w:rPr>
                <w:rFonts w:eastAsia="Times New Roman"/>
              </w:rPr>
              <w:t>Will accept a Husband &amp; Wife group as long as both are not owners</w:t>
            </w:r>
          </w:p>
          <w:p w14:paraId="5412669B" w14:textId="77777777" w:rsidR="00F85DA8" w:rsidRDefault="00F85DA8" w:rsidP="00F85DA8">
            <w:pPr>
              <w:numPr>
                <w:ilvl w:val="0"/>
                <w:numId w:val="28"/>
              </w:numPr>
              <w:spacing w:after="0" w:line="240" w:lineRule="auto"/>
              <w:rPr>
                <w:rFonts w:eastAsia="Times New Roman"/>
              </w:rPr>
            </w:pPr>
            <w:r>
              <w:rPr>
                <w:rFonts w:eastAsia="Times New Roman"/>
              </w:rPr>
              <w:t>One of the spouses must be a W2 employee on payroll and not an owner</w:t>
            </w:r>
          </w:p>
          <w:p w14:paraId="60F72F8F" w14:textId="77777777" w:rsidR="00F85DA8" w:rsidRDefault="00F85DA8" w:rsidP="00F85DA8">
            <w:pPr>
              <w:numPr>
                <w:ilvl w:val="0"/>
                <w:numId w:val="28"/>
              </w:numPr>
              <w:spacing w:after="0" w:line="240" w:lineRule="auto"/>
              <w:rPr>
                <w:rFonts w:eastAsia="Times New Roman"/>
              </w:rPr>
            </w:pPr>
            <w:r>
              <w:rPr>
                <w:rFonts w:eastAsia="Times New Roman"/>
              </w:rPr>
              <w:t>The group cannot be a Sole Proprietor</w:t>
            </w:r>
            <w:r>
              <w:rPr>
                <w:rFonts w:eastAsia="Times New Roman"/>
                <w:color w:val="1F497D"/>
              </w:rPr>
              <w:t xml:space="preserve"> </w:t>
            </w:r>
            <w:r>
              <w:rPr>
                <w:rFonts w:eastAsia="Times New Roman"/>
              </w:rPr>
              <w:t>or Partnership</w:t>
            </w:r>
          </w:p>
          <w:p w14:paraId="05E86655" w14:textId="77777777" w:rsidR="00F85DA8" w:rsidRDefault="00F85DA8" w:rsidP="00F85DA8">
            <w:pPr>
              <w:pStyle w:val="ListParagraph"/>
              <w:numPr>
                <w:ilvl w:val="0"/>
                <w:numId w:val="28"/>
              </w:numPr>
              <w:spacing w:after="0" w:line="240" w:lineRule="auto"/>
              <w:contextualSpacing w:val="0"/>
              <w:rPr>
                <w:rFonts w:eastAsia="Times New Roman"/>
              </w:rPr>
            </w:pPr>
            <w:r>
              <w:rPr>
                <w:rFonts w:eastAsia="Times New Roman"/>
              </w:rPr>
              <w:t>Group must be an S-Corporation, C-Corporation or an LLC</w:t>
            </w:r>
          </w:p>
        </w:tc>
      </w:tr>
      <w:tr w:rsidR="00F85DA8" w14:paraId="7071FC22" w14:textId="77777777" w:rsidTr="00F85DA8">
        <w:tblPrEx>
          <w:jc w:val="center"/>
        </w:tblPrEx>
        <w:trPr>
          <w:trHeight w:val="813"/>
          <w:jc w:val="center"/>
        </w:trPr>
        <w:tc>
          <w:tcPr>
            <w:tcW w:w="1973"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095CAAA4" w14:textId="77777777" w:rsidR="00F85DA8" w:rsidRDefault="00F85DA8">
            <w:pPr>
              <w:rPr>
                <w:b/>
                <w:bCs/>
              </w:rPr>
            </w:pPr>
            <w:r>
              <w:rPr>
                <w:b/>
                <w:bCs/>
              </w:rPr>
              <w:t>Kaiser</w:t>
            </w:r>
          </w:p>
        </w:tc>
        <w:tc>
          <w:tcPr>
            <w:tcW w:w="8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0B10C6" w14:textId="77777777" w:rsidR="00F85DA8" w:rsidRDefault="00F85DA8" w:rsidP="00F85DA8">
            <w:pPr>
              <w:numPr>
                <w:ilvl w:val="0"/>
                <w:numId w:val="28"/>
              </w:numPr>
              <w:spacing w:after="0" w:line="240" w:lineRule="auto"/>
              <w:rPr>
                <w:rFonts w:eastAsia="Times New Roman"/>
              </w:rPr>
            </w:pPr>
            <w:r>
              <w:rPr>
                <w:rFonts w:eastAsia="Times New Roman"/>
              </w:rPr>
              <w:t xml:space="preserve">Will accept a Husband &amp; Wife group </w:t>
            </w:r>
          </w:p>
          <w:p w14:paraId="1A8F4271" w14:textId="77777777" w:rsidR="00F85DA8" w:rsidRDefault="00F85DA8" w:rsidP="00F85DA8">
            <w:pPr>
              <w:numPr>
                <w:ilvl w:val="0"/>
                <w:numId w:val="28"/>
              </w:numPr>
              <w:spacing w:after="0" w:line="240" w:lineRule="auto"/>
              <w:rPr>
                <w:rFonts w:eastAsia="Times New Roman"/>
              </w:rPr>
            </w:pPr>
            <w:r>
              <w:rPr>
                <w:rFonts w:eastAsia="Times New Roman"/>
              </w:rPr>
              <w:t xml:space="preserve">Both Husband &amp; Wife may be owners as long as at least one of the spouses is also a W2 employee on payroll </w:t>
            </w:r>
          </w:p>
          <w:p w14:paraId="04F4999C" w14:textId="77777777" w:rsidR="00F85DA8" w:rsidRDefault="00F85DA8" w:rsidP="00F85DA8">
            <w:pPr>
              <w:numPr>
                <w:ilvl w:val="0"/>
                <w:numId w:val="28"/>
              </w:numPr>
              <w:spacing w:after="0" w:line="240" w:lineRule="auto"/>
              <w:rPr>
                <w:rFonts w:eastAsia="Times New Roman"/>
              </w:rPr>
            </w:pPr>
            <w:r>
              <w:rPr>
                <w:rFonts w:eastAsia="Times New Roman"/>
              </w:rPr>
              <w:t>The group cannot be a Sole Proprietor</w:t>
            </w:r>
            <w:r>
              <w:rPr>
                <w:rFonts w:eastAsia="Times New Roman"/>
                <w:color w:val="1F497D"/>
              </w:rPr>
              <w:t xml:space="preserve"> </w:t>
            </w:r>
            <w:r>
              <w:rPr>
                <w:rFonts w:eastAsia="Times New Roman"/>
              </w:rPr>
              <w:t>or Partnership</w:t>
            </w:r>
          </w:p>
          <w:p w14:paraId="36B59DC2" w14:textId="77777777" w:rsidR="00F85DA8" w:rsidRDefault="00F85DA8" w:rsidP="00F85DA8">
            <w:pPr>
              <w:numPr>
                <w:ilvl w:val="0"/>
                <w:numId w:val="28"/>
              </w:numPr>
              <w:spacing w:line="252" w:lineRule="auto"/>
              <w:contextualSpacing/>
              <w:rPr>
                <w:rFonts w:eastAsia="Times New Roman"/>
              </w:rPr>
            </w:pPr>
            <w:r>
              <w:rPr>
                <w:rFonts w:eastAsia="Times New Roman"/>
              </w:rPr>
              <w:t>Group must be an S-Corporation, C-Corporation or an LLC</w:t>
            </w:r>
          </w:p>
        </w:tc>
      </w:tr>
    </w:tbl>
    <w:p w14:paraId="5FE28A54" w14:textId="77777777" w:rsidR="004474C1" w:rsidRDefault="004474C1" w:rsidP="00991FAC">
      <w:pPr>
        <w:spacing w:after="0"/>
        <w:jc w:val="center"/>
        <w:rPr>
          <w:rFonts w:ascii="Calibri" w:hAnsi="Calibri" w:cs="Arial"/>
        </w:rPr>
      </w:pPr>
    </w:p>
    <w:tbl>
      <w:tblPr>
        <w:tblW w:w="10561" w:type="dxa"/>
        <w:tblCellMar>
          <w:left w:w="0" w:type="dxa"/>
          <w:right w:w="0" w:type="dxa"/>
        </w:tblCellMar>
        <w:tblLook w:val="04A0" w:firstRow="1" w:lastRow="0" w:firstColumn="1" w:lastColumn="0" w:noHBand="0" w:noVBand="1"/>
      </w:tblPr>
      <w:tblGrid>
        <w:gridCol w:w="10561"/>
      </w:tblGrid>
      <w:tr w:rsidR="00C452C0" w14:paraId="39F4B081" w14:textId="77777777" w:rsidTr="00D1395B">
        <w:trPr>
          <w:trHeight w:val="638"/>
        </w:trPr>
        <w:tc>
          <w:tcPr>
            <w:tcW w:w="0" w:type="auto"/>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10E19A9A" w14:textId="77777777" w:rsidR="00C452C0" w:rsidRDefault="00C452C0" w:rsidP="00D1395B">
            <w:pPr>
              <w:spacing w:after="0"/>
              <w:jc w:val="center"/>
              <w:rPr>
                <w:rFonts w:ascii="Calibri" w:hAnsi="Calibri"/>
                <w:b/>
                <w:bCs/>
                <w:color w:val="0070C0"/>
                <w:sz w:val="28"/>
                <w:szCs w:val="28"/>
              </w:rPr>
            </w:pPr>
            <w:r>
              <w:rPr>
                <w:rFonts w:ascii="Calibri" w:hAnsi="Calibri"/>
                <w:b/>
                <w:bCs/>
                <w:color w:val="0070C0"/>
                <w:sz w:val="28"/>
                <w:szCs w:val="28"/>
              </w:rPr>
              <w:t>Common Ownership</w:t>
            </w:r>
          </w:p>
        </w:tc>
      </w:tr>
      <w:tr w:rsidR="00C452C0" w14:paraId="567BC6B3" w14:textId="77777777" w:rsidTr="00D1395B">
        <w:trPr>
          <w:trHeight w:val="855"/>
        </w:trPr>
        <w:tc>
          <w:tcPr>
            <w:tcW w:w="105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24254B" w14:textId="77777777" w:rsidR="00C452C0" w:rsidRDefault="00C452C0" w:rsidP="00D1395B">
            <w:pPr>
              <w:spacing w:after="0"/>
              <w:ind w:left="720"/>
              <w:contextualSpacing/>
              <w:rPr>
                <w:rFonts w:ascii="Calibri" w:hAnsi="Calibri"/>
              </w:rPr>
            </w:pPr>
            <w:r>
              <w:rPr>
                <w:rFonts w:ascii="Calibri" w:hAnsi="Calibri"/>
              </w:rPr>
              <w:t>In order for groups to be written together, the companies must be able to file a consolidated tax return</w:t>
            </w:r>
          </w:p>
          <w:p w14:paraId="34B7A5AF" w14:textId="77777777" w:rsidR="00C452C0" w:rsidRDefault="00C452C0" w:rsidP="00D1395B">
            <w:pPr>
              <w:spacing w:after="0"/>
              <w:ind w:left="720"/>
              <w:contextualSpacing/>
              <w:rPr>
                <w:rFonts w:ascii="Calibri" w:hAnsi="Calibri"/>
              </w:rPr>
            </w:pPr>
            <w:r>
              <w:rPr>
                <w:rFonts w:ascii="Calibri" w:hAnsi="Calibri"/>
              </w:rPr>
              <w:t>Provide a CPA letter stating they are eligible to file together and submit appropriate documents</w:t>
            </w:r>
          </w:p>
          <w:p w14:paraId="045BF2BC" w14:textId="77777777" w:rsidR="00C452C0" w:rsidRDefault="00C452C0" w:rsidP="00D1395B">
            <w:pPr>
              <w:spacing w:after="0"/>
              <w:ind w:left="720"/>
              <w:contextualSpacing/>
              <w:rPr>
                <w:rFonts w:ascii="Calibri" w:hAnsi="Calibri"/>
              </w:rPr>
            </w:pPr>
            <w:r>
              <w:rPr>
                <w:rFonts w:ascii="Calibri" w:hAnsi="Calibri"/>
                <w:b/>
                <w:bCs/>
              </w:rPr>
              <w:t>Example:</w:t>
            </w:r>
            <w:r>
              <w:rPr>
                <w:rFonts w:ascii="Calibri" w:hAnsi="Calibri"/>
                <w:sz w:val="14"/>
                <w:szCs w:val="14"/>
              </w:rPr>
              <w:t xml:space="preserve"> </w:t>
            </w:r>
            <w:r>
              <w:rPr>
                <w:rFonts w:ascii="Calibri" w:hAnsi="Calibri"/>
              </w:rPr>
              <w:t>Corporations submit Articles of Incorporation and</w:t>
            </w:r>
            <w:r>
              <w:rPr>
                <w:rFonts w:ascii="Calibri" w:hAnsi="Calibri"/>
                <w:sz w:val="14"/>
                <w:szCs w:val="14"/>
              </w:rPr>
              <w:t xml:space="preserve"> </w:t>
            </w:r>
            <w:r>
              <w:rPr>
                <w:rFonts w:ascii="Calibri" w:hAnsi="Calibri"/>
              </w:rPr>
              <w:t>Partnerships submit Partnership Agreement</w:t>
            </w:r>
          </w:p>
        </w:tc>
      </w:tr>
    </w:tbl>
    <w:p w14:paraId="6582A7E7" w14:textId="77777777" w:rsidR="00C452C0" w:rsidRDefault="00C452C0" w:rsidP="00F85DA8">
      <w:pPr>
        <w:spacing w:after="0"/>
        <w:rPr>
          <w:rFonts w:ascii="Calibri" w:hAnsi="Calibri" w:cs="Arial"/>
        </w:rPr>
      </w:pPr>
    </w:p>
    <w:tbl>
      <w:tblPr>
        <w:tblW w:w="10541" w:type="dxa"/>
        <w:tblCellMar>
          <w:left w:w="0" w:type="dxa"/>
          <w:right w:w="0" w:type="dxa"/>
        </w:tblCellMar>
        <w:tblLook w:val="04A0" w:firstRow="1" w:lastRow="0" w:firstColumn="1" w:lastColumn="0" w:noHBand="0" w:noVBand="1"/>
      </w:tblPr>
      <w:tblGrid>
        <w:gridCol w:w="1890"/>
        <w:gridCol w:w="8651"/>
      </w:tblGrid>
      <w:tr w:rsidR="004474C1" w14:paraId="4B340427" w14:textId="77777777" w:rsidTr="00D1395B">
        <w:trPr>
          <w:trHeight w:val="575"/>
        </w:trPr>
        <w:tc>
          <w:tcPr>
            <w:tcW w:w="10541" w:type="dxa"/>
            <w:gridSpan w:val="2"/>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607031D1" w14:textId="77777777" w:rsidR="004474C1" w:rsidRDefault="004474C1" w:rsidP="00D1395B">
            <w:pPr>
              <w:spacing w:after="0"/>
              <w:jc w:val="center"/>
              <w:rPr>
                <w:rFonts w:ascii="Calibri" w:hAnsi="Calibri"/>
                <w:sz w:val="20"/>
                <w:szCs w:val="20"/>
              </w:rPr>
            </w:pPr>
            <w:r>
              <w:rPr>
                <w:rFonts w:ascii="Calibri" w:hAnsi="Calibri"/>
                <w:b/>
                <w:bCs/>
                <w:color w:val="0070C0"/>
                <w:sz w:val="28"/>
                <w:szCs w:val="28"/>
              </w:rPr>
              <w:t>May Groups Be Associated With a PEO?</w:t>
            </w:r>
          </w:p>
        </w:tc>
      </w:tr>
      <w:tr w:rsidR="00F85DA8" w14:paraId="345F3346" w14:textId="77777777" w:rsidTr="00F85DA8">
        <w:tblPrEx>
          <w:jc w:val="center"/>
        </w:tblPrEx>
        <w:trPr>
          <w:trHeight w:val="647"/>
          <w:jc w:val="center"/>
        </w:trPr>
        <w:tc>
          <w:tcPr>
            <w:tcW w:w="189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25903538" w14:textId="77777777" w:rsidR="00F85DA8" w:rsidRDefault="00F85DA8">
            <w:pPr>
              <w:rPr>
                <w:b/>
                <w:bCs/>
              </w:rPr>
            </w:pPr>
            <w:r>
              <w:rPr>
                <w:b/>
                <w:bCs/>
              </w:rPr>
              <w:t xml:space="preserve">Aetna </w:t>
            </w:r>
          </w:p>
        </w:tc>
        <w:tc>
          <w:tcPr>
            <w:tcW w:w="86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567226" w14:textId="77777777" w:rsidR="00F85DA8" w:rsidRDefault="00F85DA8" w:rsidP="00F85DA8">
            <w:pPr>
              <w:pStyle w:val="ListParagraph"/>
              <w:numPr>
                <w:ilvl w:val="1"/>
                <w:numId w:val="29"/>
              </w:numPr>
              <w:spacing w:after="0" w:line="240" w:lineRule="auto"/>
              <w:contextualSpacing w:val="0"/>
              <w:rPr>
                <w:b/>
                <w:bCs/>
                <w:color w:val="0070C0"/>
              </w:rPr>
            </w:pPr>
            <w:r>
              <w:rPr>
                <w:b/>
                <w:bCs/>
                <w:color w:val="0070C0"/>
              </w:rPr>
              <w:t>enrolling:</w:t>
            </w:r>
          </w:p>
          <w:p w14:paraId="1765D640" w14:textId="77777777" w:rsidR="00F85DA8" w:rsidRDefault="00F85DA8" w:rsidP="00F85DA8">
            <w:pPr>
              <w:pStyle w:val="ListParagraph"/>
              <w:numPr>
                <w:ilvl w:val="0"/>
                <w:numId w:val="30"/>
              </w:numPr>
              <w:spacing w:after="0" w:line="240" w:lineRule="auto"/>
              <w:contextualSpacing w:val="0"/>
              <w:rPr>
                <w:rFonts w:eastAsia="Times New Roman"/>
              </w:rPr>
            </w:pPr>
            <w:r>
              <w:rPr>
                <w:rFonts w:eastAsia="Times New Roman"/>
              </w:rPr>
              <w:t>Letter from the PEO confirming that they do not offer health coverage</w:t>
            </w:r>
          </w:p>
          <w:p w14:paraId="38D922CD" w14:textId="77777777" w:rsidR="00F85DA8" w:rsidRDefault="00F85DA8" w:rsidP="00F85DA8">
            <w:pPr>
              <w:numPr>
                <w:ilvl w:val="0"/>
                <w:numId w:val="30"/>
              </w:numPr>
              <w:spacing w:after="0" w:line="240" w:lineRule="auto"/>
              <w:rPr>
                <w:rFonts w:eastAsia="Times New Roman"/>
              </w:rPr>
            </w:pPr>
            <w:r>
              <w:rPr>
                <w:rFonts w:eastAsia="Times New Roman"/>
              </w:rPr>
              <w:t>Copy of the PEO contract</w:t>
            </w:r>
          </w:p>
          <w:p w14:paraId="7D18EC3C" w14:textId="77777777" w:rsidR="00F85DA8" w:rsidRDefault="00F85DA8" w:rsidP="00F85DA8">
            <w:pPr>
              <w:numPr>
                <w:ilvl w:val="0"/>
                <w:numId w:val="30"/>
              </w:numPr>
              <w:spacing w:after="0" w:line="240" w:lineRule="auto"/>
              <w:rPr>
                <w:rFonts w:eastAsia="Times New Roman"/>
              </w:rPr>
            </w:pPr>
            <w:r>
              <w:rPr>
                <w:rFonts w:eastAsia="Times New Roman"/>
              </w:rPr>
              <w:t>Quarterly Wage &amp; Tax Report (DE9C). If DE9C is not available due to the length of time in business at least 6 weeks of companywide payroll to establish group eligibility</w:t>
            </w:r>
          </w:p>
          <w:p w14:paraId="402BAADD" w14:textId="77777777" w:rsidR="00F85DA8" w:rsidRPr="00F85DA8" w:rsidRDefault="00F85DA8" w:rsidP="00F85DA8">
            <w:pPr>
              <w:spacing w:after="0" w:line="240" w:lineRule="auto"/>
              <w:rPr>
                <w:rFonts w:ascii="Calibri" w:eastAsia="Calibri" w:hAnsi="Calibri" w:cs="Calibri"/>
                <w:b/>
                <w:bCs/>
                <w:color w:val="0070C0"/>
              </w:rPr>
            </w:pPr>
            <w:r w:rsidRPr="00F85DA8">
              <w:rPr>
                <w:rFonts w:ascii="Calibri" w:eastAsia="Calibri" w:hAnsi="Calibri" w:cs="Calibri"/>
                <w:b/>
                <w:bCs/>
                <w:color w:val="0070C0"/>
              </w:rPr>
              <w:t xml:space="preserve">6+ enrolling: </w:t>
            </w:r>
          </w:p>
          <w:p w14:paraId="6646BDDE" w14:textId="77777777" w:rsidR="00F85DA8" w:rsidRDefault="00F85DA8" w:rsidP="00F85DA8">
            <w:pPr>
              <w:numPr>
                <w:ilvl w:val="0"/>
                <w:numId w:val="30"/>
              </w:numPr>
              <w:spacing w:after="0" w:line="240" w:lineRule="auto"/>
              <w:rPr>
                <w:rFonts w:eastAsia="Times New Roman"/>
              </w:rPr>
            </w:pPr>
            <w:r>
              <w:rPr>
                <w:rFonts w:eastAsia="Times New Roman"/>
              </w:rPr>
              <w:t>Letter from the PEO confirming that they do not offer health coverage</w:t>
            </w:r>
          </w:p>
          <w:p w14:paraId="42EEE8D5" w14:textId="77777777" w:rsidR="00F85DA8" w:rsidRDefault="00F85DA8" w:rsidP="00F85DA8">
            <w:pPr>
              <w:numPr>
                <w:ilvl w:val="0"/>
                <w:numId w:val="30"/>
              </w:numPr>
              <w:spacing w:after="0" w:line="240" w:lineRule="auto"/>
              <w:rPr>
                <w:rFonts w:eastAsia="Times New Roman"/>
              </w:rPr>
            </w:pPr>
            <w:r>
              <w:rPr>
                <w:rFonts w:eastAsia="Times New Roman"/>
              </w:rPr>
              <w:t>Copy of the PEO contract</w:t>
            </w:r>
          </w:p>
          <w:p w14:paraId="6266FE88" w14:textId="77777777" w:rsidR="00F85DA8" w:rsidRDefault="00F85DA8" w:rsidP="00F85DA8">
            <w:pPr>
              <w:numPr>
                <w:ilvl w:val="0"/>
                <w:numId w:val="30"/>
              </w:numPr>
              <w:spacing w:after="0" w:line="240" w:lineRule="auto"/>
              <w:rPr>
                <w:rFonts w:eastAsia="Times New Roman"/>
              </w:rPr>
            </w:pPr>
            <w:r>
              <w:rPr>
                <w:rFonts w:eastAsia="Times New Roman"/>
              </w:rPr>
              <w:t>If the group does not have current health coverage outside of the PEO: Quarterly Wage &amp; Tax Report (DE9C). If DE9C is not available due to the length of time in business at least 6 weeks of companywide payroll to establish group eligibility</w:t>
            </w:r>
          </w:p>
          <w:p w14:paraId="243F885E" w14:textId="77777777" w:rsidR="00F85DA8" w:rsidRPr="00F85DA8" w:rsidRDefault="00F85DA8" w:rsidP="00F85DA8">
            <w:pPr>
              <w:pStyle w:val="ListParagraph"/>
              <w:numPr>
                <w:ilvl w:val="0"/>
                <w:numId w:val="30"/>
              </w:numPr>
              <w:spacing w:after="0" w:line="240" w:lineRule="auto"/>
              <w:rPr>
                <w:rFonts w:eastAsia="Times New Roman"/>
              </w:rPr>
            </w:pPr>
            <w:r w:rsidRPr="00F85DA8">
              <w:rPr>
                <w:rFonts w:eastAsia="Times New Roman"/>
              </w:rPr>
              <w:t>If the group has current health coverage outside of the PEO: No DE9C, payroll or current health coverage bill needed to establish group eligibility</w:t>
            </w:r>
          </w:p>
        </w:tc>
      </w:tr>
      <w:tr w:rsidR="004474C1" w14:paraId="6A3D182F" w14:textId="77777777" w:rsidTr="004474C1">
        <w:trPr>
          <w:trHeight w:val="683"/>
        </w:trPr>
        <w:tc>
          <w:tcPr>
            <w:tcW w:w="1890" w:type="dxa"/>
            <w:tcBorders>
              <w:top w:val="single" w:sz="4"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433ED5F4" w14:textId="77777777" w:rsidR="004474C1" w:rsidRDefault="004474C1" w:rsidP="00D1395B">
            <w:pPr>
              <w:spacing w:after="0"/>
              <w:rPr>
                <w:rFonts w:ascii="Calibri" w:hAnsi="Calibri"/>
                <w:b/>
                <w:bCs/>
              </w:rPr>
            </w:pPr>
            <w:r>
              <w:rPr>
                <w:rFonts w:ascii="Calibri" w:hAnsi="Calibri"/>
                <w:b/>
                <w:bCs/>
              </w:rPr>
              <w:t>Anthem Blue Cross</w:t>
            </w:r>
          </w:p>
        </w:tc>
        <w:tc>
          <w:tcPr>
            <w:tcW w:w="865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CA2BD18" w14:textId="77777777" w:rsidR="004474C1" w:rsidRDefault="004474C1" w:rsidP="00D1395B">
            <w:pPr>
              <w:pStyle w:val="ListParagraph"/>
              <w:numPr>
                <w:ilvl w:val="0"/>
                <w:numId w:val="14"/>
              </w:numPr>
              <w:spacing w:after="0" w:line="240" w:lineRule="auto"/>
            </w:pPr>
            <w:r>
              <w:t>No; leased employees or employees part of a co-employment or PEO relationship are not considered eligible employees</w:t>
            </w:r>
          </w:p>
        </w:tc>
      </w:tr>
      <w:tr w:rsidR="004474C1" w14:paraId="7D596444" w14:textId="77777777" w:rsidTr="00D1395B">
        <w:trPr>
          <w:trHeight w:val="692"/>
        </w:trPr>
        <w:tc>
          <w:tcPr>
            <w:tcW w:w="189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44D5B471" w14:textId="77777777" w:rsidR="004474C1" w:rsidRDefault="004474C1" w:rsidP="00D1395B">
            <w:pPr>
              <w:spacing w:after="0"/>
              <w:rPr>
                <w:rFonts w:ascii="Calibri" w:hAnsi="Calibri"/>
                <w:b/>
                <w:bCs/>
              </w:rPr>
            </w:pPr>
            <w:r>
              <w:rPr>
                <w:rFonts w:ascii="Calibri" w:hAnsi="Calibri"/>
                <w:b/>
                <w:bCs/>
              </w:rPr>
              <w:t>Blue Shield of California</w:t>
            </w:r>
          </w:p>
        </w:tc>
        <w:tc>
          <w:tcPr>
            <w:tcW w:w="86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782612" w14:textId="77777777" w:rsidR="004474C1" w:rsidRDefault="004474C1" w:rsidP="00D1395B">
            <w:pPr>
              <w:pStyle w:val="ListParagraph"/>
              <w:numPr>
                <w:ilvl w:val="0"/>
                <w:numId w:val="15"/>
              </w:numPr>
              <w:spacing w:after="0" w:line="240" w:lineRule="auto"/>
            </w:pPr>
            <w:r>
              <w:t>No; leased employees or employees part of a co-employment or PEO relationship are not considered eligible employees</w:t>
            </w:r>
          </w:p>
        </w:tc>
      </w:tr>
      <w:tr w:rsidR="004474C1" w14:paraId="45BFFF61" w14:textId="77777777" w:rsidTr="00D1395B">
        <w:trPr>
          <w:trHeight w:val="1322"/>
        </w:trPr>
        <w:tc>
          <w:tcPr>
            <w:tcW w:w="189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69687BD6" w14:textId="77777777" w:rsidR="004474C1" w:rsidRDefault="004474C1" w:rsidP="00D1395B">
            <w:pPr>
              <w:spacing w:after="0"/>
              <w:rPr>
                <w:rFonts w:ascii="Calibri" w:hAnsi="Calibri"/>
                <w:b/>
                <w:bCs/>
              </w:rPr>
            </w:pPr>
            <w:proofErr w:type="spellStart"/>
            <w:r>
              <w:rPr>
                <w:rFonts w:ascii="Calibri" w:hAnsi="Calibri"/>
                <w:b/>
                <w:bCs/>
              </w:rPr>
              <w:t>California</w:t>
            </w:r>
            <w:r w:rsidRPr="00F3612B">
              <w:rPr>
                <w:rFonts w:ascii="Calibri" w:hAnsi="Calibri"/>
                <w:b/>
                <w:bCs/>
                <w:iCs/>
              </w:rPr>
              <w:t>Choice</w:t>
            </w:r>
            <w:proofErr w:type="spellEnd"/>
          </w:p>
        </w:tc>
        <w:tc>
          <w:tcPr>
            <w:tcW w:w="86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3B9C0" w14:textId="77777777" w:rsidR="004474C1" w:rsidRDefault="004474C1" w:rsidP="00D1395B">
            <w:pPr>
              <w:pStyle w:val="ListParagraph"/>
              <w:numPr>
                <w:ilvl w:val="0"/>
                <w:numId w:val="16"/>
              </w:numPr>
              <w:spacing w:after="0" w:line="240" w:lineRule="auto"/>
            </w:pPr>
            <w:r>
              <w:t>Yes</w:t>
            </w:r>
            <w:r>
              <w:rPr>
                <w:color w:val="1F497D"/>
              </w:rPr>
              <w:t>;</w:t>
            </w:r>
            <w:r>
              <w:t xml:space="preserve"> leased employees or employees part of a co-employment or PEO relationship are considered eligible employees</w:t>
            </w:r>
          </w:p>
          <w:p w14:paraId="54D9E200" w14:textId="77777777" w:rsidR="004474C1" w:rsidRDefault="004474C1" w:rsidP="00D1395B">
            <w:pPr>
              <w:pStyle w:val="ListParagraph"/>
              <w:numPr>
                <w:ilvl w:val="0"/>
                <w:numId w:val="16"/>
              </w:numPr>
              <w:spacing w:after="0" w:line="240" w:lineRule="auto"/>
            </w:pPr>
            <w:r>
              <w:t xml:space="preserve">A PEO sub-group letter (on </w:t>
            </w:r>
            <w:proofErr w:type="spellStart"/>
            <w:r>
              <w:t>California</w:t>
            </w:r>
            <w:r w:rsidRPr="00F3612B">
              <w:rPr>
                <w:iCs/>
              </w:rPr>
              <w:t>Choice</w:t>
            </w:r>
            <w:proofErr w:type="spellEnd"/>
            <w:r>
              <w:rPr>
                <w:i/>
                <w:iCs/>
              </w:rPr>
              <w:t xml:space="preserve"> </w:t>
            </w:r>
            <w:r>
              <w:t>template) must be provided with the most current 3 months payroll ledger and the most recent PEO invoice to match the salary information provided</w:t>
            </w:r>
          </w:p>
        </w:tc>
      </w:tr>
    </w:tbl>
    <w:p w14:paraId="71B4FCDC" w14:textId="77777777" w:rsidR="00D07D23" w:rsidRDefault="00D07D23">
      <w:r>
        <w:br w:type="page"/>
      </w:r>
    </w:p>
    <w:tbl>
      <w:tblPr>
        <w:tblW w:w="10541" w:type="dxa"/>
        <w:tblCellMar>
          <w:left w:w="0" w:type="dxa"/>
          <w:right w:w="0" w:type="dxa"/>
        </w:tblCellMar>
        <w:tblLook w:val="04A0" w:firstRow="1" w:lastRow="0" w:firstColumn="1" w:lastColumn="0" w:noHBand="0" w:noVBand="1"/>
      </w:tblPr>
      <w:tblGrid>
        <w:gridCol w:w="1890"/>
        <w:gridCol w:w="8651"/>
      </w:tblGrid>
      <w:tr w:rsidR="004474C1" w14:paraId="577D6491" w14:textId="77777777" w:rsidTr="00D07D23">
        <w:trPr>
          <w:trHeight w:val="448"/>
        </w:trPr>
        <w:tc>
          <w:tcPr>
            <w:tcW w:w="189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47556ED8" w14:textId="77777777" w:rsidR="004474C1" w:rsidRDefault="004474C1" w:rsidP="00D1395B">
            <w:pPr>
              <w:spacing w:after="0"/>
              <w:rPr>
                <w:rFonts w:ascii="Calibri" w:hAnsi="Calibri"/>
                <w:b/>
                <w:bCs/>
              </w:rPr>
            </w:pPr>
            <w:r>
              <w:rPr>
                <w:rFonts w:ascii="Calibri" w:hAnsi="Calibri"/>
                <w:b/>
                <w:bCs/>
              </w:rPr>
              <w:lastRenderedPageBreak/>
              <w:t>Health Net</w:t>
            </w:r>
          </w:p>
        </w:tc>
        <w:tc>
          <w:tcPr>
            <w:tcW w:w="86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8A361A" w14:textId="77777777" w:rsidR="004474C1" w:rsidRDefault="004474C1" w:rsidP="00D1395B">
            <w:pPr>
              <w:pStyle w:val="ListParagraph"/>
              <w:numPr>
                <w:ilvl w:val="0"/>
                <w:numId w:val="17"/>
              </w:numPr>
              <w:spacing w:after="0" w:line="240" w:lineRule="auto"/>
            </w:pPr>
            <w:r>
              <w:t>Yes; employers are no longer required to leave PEOs</w:t>
            </w:r>
          </w:p>
          <w:p w14:paraId="584A50EC" w14:textId="77777777" w:rsidR="004474C1" w:rsidRDefault="004474C1" w:rsidP="00D1395B">
            <w:pPr>
              <w:pStyle w:val="ListParagraph"/>
              <w:numPr>
                <w:ilvl w:val="0"/>
                <w:numId w:val="17"/>
              </w:numPr>
              <w:spacing w:after="0" w:line="240" w:lineRule="auto"/>
            </w:pPr>
            <w:r>
              <w:t>A DE9C or Quarterly Wage Report from the PEO is required if the PEO provides them for its employer groups</w:t>
            </w:r>
          </w:p>
          <w:p w14:paraId="360F4088" w14:textId="77777777" w:rsidR="004474C1" w:rsidRDefault="004474C1" w:rsidP="00D1395B">
            <w:pPr>
              <w:pStyle w:val="ListParagraph"/>
              <w:numPr>
                <w:ilvl w:val="0"/>
                <w:numId w:val="17"/>
              </w:numPr>
              <w:spacing w:after="0" w:line="240" w:lineRule="auto"/>
            </w:pPr>
            <w:r>
              <w:t>If the PEO does not prepare a quarterly wage report for each employer, payroll from the PEO may be substituted</w:t>
            </w:r>
          </w:p>
          <w:p w14:paraId="022B703C" w14:textId="77777777" w:rsidR="004474C1" w:rsidRDefault="004474C1" w:rsidP="00D1395B">
            <w:pPr>
              <w:pStyle w:val="ListParagraph"/>
              <w:numPr>
                <w:ilvl w:val="0"/>
                <w:numId w:val="17"/>
              </w:numPr>
              <w:spacing w:after="0" w:line="240" w:lineRule="auto"/>
            </w:pPr>
            <w:r>
              <w:t>The quarterly wage report and/or payroll must demonstrate that the group meets the definition of a small employer and that the employees are eligible for coverage</w:t>
            </w:r>
          </w:p>
        </w:tc>
      </w:tr>
      <w:tr w:rsidR="004474C1" w14:paraId="568A562A" w14:textId="77777777" w:rsidTr="00D1395B">
        <w:trPr>
          <w:trHeight w:val="953"/>
        </w:trPr>
        <w:tc>
          <w:tcPr>
            <w:tcW w:w="189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0088066B" w14:textId="77777777" w:rsidR="004474C1" w:rsidRDefault="004474C1" w:rsidP="00D1395B">
            <w:pPr>
              <w:spacing w:after="0"/>
              <w:rPr>
                <w:rFonts w:ascii="Calibri" w:hAnsi="Calibri"/>
                <w:b/>
                <w:bCs/>
              </w:rPr>
            </w:pPr>
            <w:r>
              <w:rPr>
                <w:rFonts w:ascii="Calibri" w:hAnsi="Calibri"/>
                <w:b/>
                <w:bCs/>
              </w:rPr>
              <w:t xml:space="preserve">Kaiser Permanente </w:t>
            </w:r>
          </w:p>
        </w:tc>
        <w:tc>
          <w:tcPr>
            <w:tcW w:w="86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AE506" w14:textId="77777777" w:rsidR="00AE5D22" w:rsidRPr="00AE5D22" w:rsidRDefault="00AE5D22" w:rsidP="00AE5D22">
            <w:pPr>
              <w:numPr>
                <w:ilvl w:val="0"/>
                <w:numId w:val="32"/>
              </w:numPr>
              <w:autoSpaceDE w:val="0"/>
              <w:autoSpaceDN w:val="0"/>
              <w:spacing w:after="0" w:line="240" w:lineRule="auto"/>
              <w:rPr>
                <w:rFonts w:ascii="Calibri" w:eastAsia="Calibri" w:hAnsi="Calibri" w:cs="Calibri"/>
              </w:rPr>
            </w:pPr>
            <w:r w:rsidRPr="00AE5D22">
              <w:rPr>
                <w:rFonts w:ascii="Calibri" w:eastAsia="Calibri" w:hAnsi="Calibri" w:cs="Calibri"/>
              </w:rPr>
              <w:t xml:space="preserve">Yes; groups may only offer coverage outside the PEO. The PEO may not offer Kaiser </w:t>
            </w:r>
          </w:p>
          <w:p w14:paraId="08E11331" w14:textId="77777777" w:rsidR="00AE5D22" w:rsidRPr="00AE5D22" w:rsidRDefault="00AE5D22" w:rsidP="00AE5D22">
            <w:pPr>
              <w:autoSpaceDE w:val="0"/>
              <w:autoSpaceDN w:val="0"/>
              <w:spacing w:after="0" w:line="240" w:lineRule="auto"/>
              <w:rPr>
                <w:rFonts w:ascii="Calibri" w:eastAsia="Calibri" w:hAnsi="Calibri" w:cs="Calibri"/>
              </w:rPr>
            </w:pPr>
            <w:r w:rsidRPr="00AE5D22">
              <w:rPr>
                <w:rFonts w:ascii="Calibri" w:eastAsia="Calibri" w:hAnsi="Calibri" w:cs="Calibri"/>
                <w:b/>
                <w:color w:val="2E75B6"/>
              </w:rPr>
              <w:t>1-5 e</w:t>
            </w:r>
            <w:r w:rsidRPr="00AE5D22">
              <w:rPr>
                <w:rFonts w:ascii="Calibri" w:eastAsia="Calibri" w:hAnsi="Calibri" w:cs="Calibri"/>
                <w:b/>
                <w:bCs/>
                <w:color w:val="2E75B6"/>
              </w:rPr>
              <w:t>nrolling</w:t>
            </w:r>
            <w:r w:rsidRPr="00AE5D22">
              <w:rPr>
                <w:rFonts w:ascii="Calibri" w:eastAsia="Calibri" w:hAnsi="Calibri" w:cs="Calibri"/>
                <w:b/>
                <w:bCs/>
                <w:color w:val="0070C0"/>
              </w:rPr>
              <w:t>:</w:t>
            </w:r>
          </w:p>
          <w:p w14:paraId="3DA9EF21" w14:textId="77777777" w:rsidR="00AE5D22" w:rsidRPr="00AE5D22" w:rsidRDefault="00AE5D22" w:rsidP="00AE5D22">
            <w:pPr>
              <w:numPr>
                <w:ilvl w:val="0"/>
                <w:numId w:val="32"/>
              </w:numPr>
              <w:autoSpaceDE w:val="0"/>
              <w:autoSpaceDN w:val="0"/>
              <w:spacing w:after="0" w:line="240" w:lineRule="auto"/>
              <w:rPr>
                <w:rFonts w:ascii="Calibri" w:eastAsia="Calibri" w:hAnsi="Calibri" w:cs="Calibri"/>
              </w:rPr>
            </w:pPr>
            <w:r w:rsidRPr="00AE5D22">
              <w:rPr>
                <w:rFonts w:ascii="Calibri" w:eastAsia="Calibri" w:hAnsi="Calibri" w:cs="Calibri"/>
              </w:rPr>
              <w:t>Most recently filed DE9C or 3 months of group’s PEO payroll subgroup or 3 months of recent invoices showing PEO, subgroup name, and co-employed individuals</w:t>
            </w:r>
          </w:p>
          <w:p w14:paraId="3B47A4E6" w14:textId="77777777" w:rsidR="00AE5D22" w:rsidRPr="00AE5D22" w:rsidRDefault="00AE5D22" w:rsidP="00AE5D22">
            <w:pPr>
              <w:numPr>
                <w:ilvl w:val="0"/>
                <w:numId w:val="32"/>
              </w:numPr>
              <w:autoSpaceDE w:val="0"/>
              <w:autoSpaceDN w:val="0"/>
              <w:spacing w:after="0" w:line="240" w:lineRule="auto"/>
              <w:rPr>
                <w:rFonts w:ascii="Calibri" w:eastAsia="Calibri" w:hAnsi="Calibri" w:cs="Calibri"/>
              </w:rPr>
            </w:pPr>
            <w:r w:rsidRPr="00AE5D22">
              <w:rPr>
                <w:rFonts w:ascii="Calibri" w:eastAsia="Calibri" w:hAnsi="Calibri" w:cs="Calibri"/>
              </w:rPr>
              <w:t xml:space="preserve">For start-up groups, 2 weeks of the group’s PEO payroll subgroup or 2 weeks of recent invoices showing PEO, subgroup name, and co-employed individuals </w:t>
            </w:r>
          </w:p>
          <w:p w14:paraId="468DD236" w14:textId="77777777" w:rsidR="00AE5D22" w:rsidRPr="00AE5D22" w:rsidRDefault="00AE5D22" w:rsidP="00AE5D22">
            <w:pPr>
              <w:autoSpaceDE w:val="0"/>
              <w:autoSpaceDN w:val="0"/>
              <w:spacing w:after="0" w:line="240" w:lineRule="auto"/>
              <w:rPr>
                <w:rFonts w:ascii="Calibri" w:eastAsia="Calibri" w:hAnsi="Calibri" w:cs="Calibri"/>
                <w:b/>
                <w:color w:val="2E75B6"/>
              </w:rPr>
            </w:pPr>
            <w:r w:rsidRPr="00AE5D22">
              <w:rPr>
                <w:rFonts w:ascii="Calibri" w:eastAsia="Calibri" w:hAnsi="Calibri" w:cs="Calibri"/>
                <w:b/>
                <w:color w:val="2E75B6"/>
              </w:rPr>
              <w:t xml:space="preserve">6+ enrolling: </w:t>
            </w:r>
          </w:p>
          <w:p w14:paraId="49C64678" w14:textId="77777777" w:rsidR="004474C1" w:rsidRDefault="00AE5D22" w:rsidP="00AE5D22">
            <w:pPr>
              <w:pStyle w:val="ListParagraph"/>
              <w:numPr>
                <w:ilvl w:val="0"/>
                <w:numId w:val="19"/>
              </w:numPr>
              <w:spacing w:after="0" w:line="240" w:lineRule="auto"/>
            </w:pPr>
            <w:r w:rsidRPr="00AE5D22">
              <w:rPr>
                <w:rFonts w:eastAsia="Calibri" w:cs="Calibri"/>
              </w:rPr>
              <w:t>No DE9C or payroll required</w:t>
            </w:r>
          </w:p>
        </w:tc>
      </w:tr>
      <w:tr w:rsidR="004474C1" w14:paraId="6EC95791" w14:textId="77777777" w:rsidTr="00D1395B">
        <w:trPr>
          <w:trHeight w:val="1343"/>
        </w:trPr>
        <w:tc>
          <w:tcPr>
            <w:tcW w:w="189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14186AAB" w14:textId="77777777" w:rsidR="004474C1" w:rsidRDefault="004474C1" w:rsidP="00D1395B">
            <w:pPr>
              <w:spacing w:after="0"/>
              <w:rPr>
                <w:rFonts w:ascii="Calibri" w:hAnsi="Calibri"/>
                <w:b/>
                <w:bCs/>
              </w:rPr>
            </w:pPr>
            <w:r>
              <w:rPr>
                <w:rFonts w:ascii="Calibri" w:hAnsi="Calibri"/>
                <w:b/>
                <w:bCs/>
              </w:rPr>
              <w:t xml:space="preserve">UnitedHealthcare </w:t>
            </w:r>
          </w:p>
        </w:tc>
        <w:tc>
          <w:tcPr>
            <w:tcW w:w="86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C0DAB2" w14:textId="77777777" w:rsidR="004474C1" w:rsidRDefault="004474C1" w:rsidP="00D1395B">
            <w:pPr>
              <w:pStyle w:val="ListParagraph"/>
              <w:numPr>
                <w:ilvl w:val="0"/>
                <w:numId w:val="19"/>
              </w:numPr>
              <w:spacing w:after="0" w:line="240" w:lineRule="auto"/>
            </w:pPr>
            <w:r>
              <w:t>Yes; employers that utilize the services of the PEO for payroll purposes alone and the PEO otherwise does not act as a “co-employer”</w:t>
            </w:r>
          </w:p>
          <w:p w14:paraId="0C929777" w14:textId="77777777" w:rsidR="004474C1" w:rsidRDefault="004474C1" w:rsidP="00D1395B">
            <w:pPr>
              <w:pStyle w:val="ListParagraph"/>
              <w:numPr>
                <w:ilvl w:val="0"/>
                <w:numId w:val="19"/>
              </w:numPr>
              <w:spacing w:after="0" w:line="240" w:lineRule="auto"/>
            </w:pPr>
            <w:r>
              <w:t>UHC will offer coverage without requiring the employer to terminate their PEO contract</w:t>
            </w:r>
          </w:p>
        </w:tc>
      </w:tr>
    </w:tbl>
    <w:p w14:paraId="3D313D61" w14:textId="77777777" w:rsidR="004474C1" w:rsidRDefault="004474C1" w:rsidP="00506B89">
      <w:pPr>
        <w:spacing w:after="0"/>
        <w:rPr>
          <w:rFonts w:ascii="Calibri" w:hAnsi="Calibri"/>
          <w:sz w:val="24"/>
          <w:szCs w:val="24"/>
        </w:rPr>
      </w:pPr>
    </w:p>
    <w:tbl>
      <w:tblPr>
        <w:tblW w:w="10561" w:type="dxa"/>
        <w:tblCellMar>
          <w:left w:w="0" w:type="dxa"/>
          <w:right w:w="0" w:type="dxa"/>
        </w:tblCellMar>
        <w:tblLook w:val="04A0" w:firstRow="1" w:lastRow="0" w:firstColumn="1" w:lastColumn="0" w:noHBand="0" w:noVBand="1"/>
      </w:tblPr>
      <w:tblGrid>
        <w:gridCol w:w="1846"/>
        <w:gridCol w:w="8715"/>
      </w:tblGrid>
      <w:tr w:rsidR="00991FAC" w14:paraId="69E5D549" w14:textId="77777777" w:rsidTr="004474C1">
        <w:trPr>
          <w:trHeight w:val="575"/>
        </w:trPr>
        <w:tc>
          <w:tcPr>
            <w:tcW w:w="10561" w:type="dxa"/>
            <w:gridSpan w:val="2"/>
            <w:tcBorders>
              <w:top w:val="single" w:sz="4"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250C74B4" w14:textId="77777777" w:rsidR="00991FAC" w:rsidRDefault="00991FAC">
            <w:pPr>
              <w:spacing w:after="0"/>
              <w:jc w:val="center"/>
              <w:rPr>
                <w:rFonts w:ascii="Calibri" w:hAnsi="Calibri"/>
              </w:rPr>
            </w:pPr>
            <w:r>
              <w:rPr>
                <w:rFonts w:ascii="Calibri" w:eastAsia="Times New Roman" w:hAnsi="Calibri" w:cs="Times New Roman"/>
              </w:rPr>
              <w:br w:type="page"/>
            </w:r>
            <w:r>
              <w:rPr>
                <w:rFonts w:ascii="Calibri" w:hAnsi="Calibri"/>
                <w:b/>
                <w:bCs/>
                <w:color w:val="0070C0"/>
                <w:sz w:val="28"/>
                <w:szCs w:val="28"/>
              </w:rPr>
              <w:t>W2 Enrollment Required?</w:t>
            </w:r>
          </w:p>
        </w:tc>
      </w:tr>
      <w:tr w:rsidR="00991FAC" w14:paraId="44683BE6" w14:textId="77777777" w:rsidTr="004474C1">
        <w:trPr>
          <w:trHeight w:val="422"/>
        </w:trPr>
        <w:tc>
          <w:tcPr>
            <w:tcW w:w="184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31343EB1" w14:textId="77777777" w:rsidR="00991FAC" w:rsidRDefault="00991FAC">
            <w:pPr>
              <w:spacing w:after="0"/>
              <w:rPr>
                <w:rFonts w:ascii="Calibri" w:hAnsi="Calibri"/>
                <w:b/>
                <w:bCs/>
              </w:rPr>
            </w:pPr>
            <w:r>
              <w:rPr>
                <w:rFonts w:ascii="Calibri" w:hAnsi="Calibri"/>
                <w:b/>
                <w:bCs/>
              </w:rPr>
              <w:t>Aetna</w:t>
            </w:r>
          </w:p>
        </w:tc>
        <w:tc>
          <w:tcPr>
            <w:tcW w:w="8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55D8BA" w14:textId="77777777" w:rsidR="00991FAC" w:rsidRDefault="00991FAC">
            <w:pPr>
              <w:pStyle w:val="ListParagraph"/>
              <w:numPr>
                <w:ilvl w:val="0"/>
                <w:numId w:val="20"/>
              </w:numPr>
              <w:spacing w:after="0" w:line="240" w:lineRule="auto"/>
            </w:pPr>
            <w:r>
              <w:t>Yes</w:t>
            </w:r>
            <w:r>
              <w:rPr>
                <w:color w:val="1F497D"/>
              </w:rPr>
              <w:t>;</w:t>
            </w:r>
            <w:r>
              <w:t xml:space="preserve"> will require a W2 employee to enroll</w:t>
            </w:r>
          </w:p>
        </w:tc>
      </w:tr>
      <w:tr w:rsidR="00991FAC" w14:paraId="0617171E" w14:textId="77777777" w:rsidTr="004474C1">
        <w:trPr>
          <w:trHeight w:val="440"/>
        </w:trPr>
        <w:tc>
          <w:tcPr>
            <w:tcW w:w="184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6DCEC8B5" w14:textId="77777777" w:rsidR="00991FAC" w:rsidRDefault="00991FAC">
            <w:pPr>
              <w:spacing w:after="0"/>
              <w:rPr>
                <w:rFonts w:ascii="Calibri" w:hAnsi="Calibri"/>
                <w:b/>
                <w:bCs/>
              </w:rPr>
            </w:pPr>
            <w:proofErr w:type="spellStart"/>
            <w:r>
              <w:rPr>
                <w:rFonts w:ascii="Calibri" w:hAnsi="Calibri"/>
                <w:b/>
                <w:bCs/>
              </w:rPr>
              <w:t>California</w:t>
            </w:r>
            <w:r w:rsidRPr="00F3612B">
              <w:rPr>
                <w:rFonts w:ascii="Calibri" w:hAnsi="Calibri"/>
                <w:b/>
                <w:bCs/>
                <w:iCs/>
              </w:rPr>
              <w:t>Choice</w:t>
            </w:r>
            <w:proofErr w:type="spellEnd"/>
            <w:r>
              <w:rPr>
                <w:rFonts w:ascii="Calibri" w:hAnsi="Calibri"/>
                <w:b/>
                <w:bCs/>
                <w:i/>
                <w:iCs/>
              </w:rPr>
              <w:t xml:space="preserve"> </w:t>
            </w:r>
          </w:p>
        </w:tc>
        <w:tc>
          <w:tcPr>
            <w:tcW w:w="8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6C602" w14:textId="77777777" w:rsidR="00991FAC" w:rsidRDefault="00991FAC">
            <w:pPr>
              <w:pStyle w:val="ListParagraph"/>
              <w:numPr>
                <w:ilvl w:val="0"/>
                <w:numId w:val="20"/>
              </w:numPr>
              <w:spacing w:after="0" w:line="240" w:lineRule="auto"/>
              <w:rPr>
                <w:b/>
                <w:bCs/>
              </w:rPr>
            </w:pPr>
            <w:r>
              <w:t>Yes</w:t>
            </w:r>
            <w:r>
              <w:rPr>
                <w:color w:val="1F497D"/>
              </w:rPr>
              <w:t>;</w:t>
            </w:r>
            <w:r>
              <w:t xml:space="preserve"> will require W2 employee to enroll</w:t>
            </w:r>
          </w:p>
        </w:tc>
      </w:tr>
      <w:tr w:rsidR="00991FAC" w14:paraId="2C579154" w14:textId="77777777" w:rsidTr="004474C1">
        <w:trPr>
          <w:trHeight w:val="620"/>
        </w:trPr>
        <w:tc>
          <w:tcPr>
            <w:tcW w:w="184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3EDE8BF3" w14:textId="77777777" w:rsidR="00991FAC" w:rsidRDefault="00991FAC">
            <w:pPr>
              <w:spacing w:after="0"/>
              <w:rPr>
                <w:rFonts w:ascii="Calibri" w:hAnsi="Calibri"/>
                <w:b/>
                <w:bCs/>
              </w:rPr>
            </w:pPr>
            <w:r>
              <w:rPr>
                <w:rFonts w:ascii="Calibri" w:hAnsi="Calibri"/>
                <w:b/>
                <w:bCs/>
              </w:rPr>
              <w:t>UnitedHealthcare</w:t>
            </w:r>
          </w:p>
        </w:tc>
        <w:tc>
          <w:tcPr>
            <w:tcW w:w="8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ABD000" w14:textId="77777777" w:rsidR="00991FAC" w:rsidRDefault="00991FAC">
            <w:pPr>
              <w:pStyle w:val="ListParagraph"/>
              <w:numPr>
                <w:ilvl w:val="0"/>
                <w:numId w:val="20"/>
              </w:numPr>
              <w:spacing w:after="0" w:line="240" w:lineRule="auto"/>
            </w:pPr>
            <w:r>
              <w:t>Yes; will require W2 or 1099 employee to enroll unless the group is a true Owner Only group</w:t>
            </w:r>
          </w:p>
        </w:tc>
      </w:tr>
      <w:tr w:rsidR="00991FAC" w14:paraId="756D3370" w14:textId="77777777" w:rsidTr="004474C1">
        <w:trPr>
          <w:trHeight w:val="620"/>
        </w:trPr>
        <w:tc>
          <w:tcPr>
            <w:tcW w:w="184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366F0AC6" w14:textId="77777777" w:rsidR="00991FAC" w:rsidRDefault="00991FAC">
            <w:pPr>
              <w:spacing w:after="0"/>
              <w:rPr>
                <w:rFonts w:ascii="Calibri" w:hAnsi="Calibri"/>
                <w:b/>
                <w:bCs/>
              </w:rPr>
            </w:pPr>
            <w:r>
              <w:rPr>
                <w:rFonts w:ascii="Calibri" w:hAnsi="Calibri"/>
                <w:b/>
                <w:bCs/>
              </w:rPr>
              <w:t>All Other Carriers</w:t>
            </w:r>
          </w:p>
        </w:tc>
        <w:tc>
          <w:tcPr>
            <w:tcW w:w="8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FD1DCD" w14:textId="77777777" w:rsidR="00991FAC" w:rsidRDefault="00991FAC">
            <w:pPr>
              <w:pStyle w:val="ListParagraph"/>
              <w:numPr>
                <w:ilvl w:val="0"/>
                <w:numId w:val="20"/>
              </w:numPr>
              <w:spacing w:after="0" w:line="240" w:lineRule="auto"/>
              <w:rPr>
                <w:b/>
                <w:bCs/>
              </w:rPr>
            </w:pPr>
            <w:r>
              <w:t>No</w:t>
            </w:r>
            <w:r>
              <w:rPr>
                <w:color w:val="1F497D"/>
              </w:rPr>
              <w:t>;</w:t>
            </w:r>
            <w:r>
              <w:t xml:space="preserve"> they will allow the W2 employee to waive as long as the group meets participation requirements</w:t>
            </w:r>
          </w:p>
        </w:tc>
      </w:tr>
    </w:tbl>
    <w:p w14:paraId="795B3417" w14:textId="77777777" w:rsidR="00F375DE" w:rsidRDefault="00F375DE" w:rsidP="004474C1">
      <w:pPr>
        <w:spacing w:after="0"/>
        <w:rPr>
          <w:rFonts w:ascii="Calibri" w:hAnsi="Calibri"/>
        </w:rPr>
      </w:pPr>
    </w:p>
    <w:tbl>
      <w:tblPr>
        <w:tblW w:w="10613" w:type="dxa"/>
        <w:tblCellMar>
          <w:left w:w="0" w:type="dxa"/>
          <w:right w:w="0" w:type="dxa"/>
        </w:tblCellMar>
        <w:tblLook w:val="04A0" w:firstRow="1" w:lastRow="0" w:firstColumn="1" w:lastColumn="0" w:noHBand="0" w:noVBand="1"/>
      </w:tblPr>
      <w:tblGrid>
        <w:gridCol w:w="1943"/>
        <w:gridCol w:w="8670"/>
      </w:tblGrid>
      <w:tr w:rsidR="00991FAC" w14:paraId="47922587" w14:textId="77777777" w:rsidTr="00991FAC">
        <w:trPr>
          <w:trHeight w:val="593"/>
        </w:trPr>
        <w:tc>
          <w:tcPr>
            <w:tcW w:w="10613" w:type="dxa"/>
            <w:gridSpan w:val="2"/>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3AEA3F7B" w14:textId="77777777" w:rsidR="00991FAC" w:rsidRDefault="00991FAC">
            <w:pPr>
              <w:spacing w:after="0"/>
              <w:jc w:val="center"/>
              <w:rPr>
                <w:rFonts w:ascii="Calibri" w:hAnsi="Calibri"/>
                <w:b/>
                <w:bCs/>
                <w:color w:val="0070C0"/>
                <w:sz w:val="28"/>
                <w:szCs w:val="28"/>
              </w:rPr>
            </w:pPr>
            <w:r>
              <w:rPr>
                <w:rFonts w:ascii="Calibri" w:hAnsi="Calibri"/>
                <w:b/>
                <w:bCs/>
                <w:color w:val="0070C0"/>
                <w:sz w:val="28"/>
                <w:szCs w:val="28"/>
              </w:rPr>
              <w:t>Is Individual a Valid Waiver?</w:t>
            </w:r>
          </w:p>
        </w:tc>
      </w:tr>
      <w:tr w:rsidR="004474C1" w14:paraId="0DA1B500" w14:textId="77777777" w:rsidTr="00C452C0">
        <w:trPr>
          <w:trHeight w:val="385"/>
        </w:trPr>
        <w:tc>
          <w:tcPr>
            <w:tcW w:w="1943"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tcPr>
          <w:p w14:paraId="4CB68FB2" w14:textId="77777777" w:rsidR="004474C1" w:rsidRDefault="004474C1">
            <w:pPr>
              <w:spacing w:after="0"/>
              <w:rPr>
                <w:rFonts w:ascii="Calibri" w:hAnsi="Calibri"/>
                <w:b/>
                <w:bCs/>
              </w:rPr>
            </w:pPr>
            <w:r>
              <w:rPr>
                <w:rFonts w:ascii="Calibri" w:hAnsi="Calibri"/>
                <w:b/>
                <w:bCs/>
              </w:rPr>
              <w:t>Aetna</w:t>
            </w:r>
          </w:p>
        </w:tc>
        <w:tc>
          <w:tcPr>
            <w:tcW w:w="86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B38FD6" w14:textId="77777777" w:rsidR="004474C1" w:rsidRPr="004474C1" w:rsidRDefault="00A25440" w:rsidP="00A25440">
            <w:pPr>
              <w:pStyle w:val="ListParagraph"/>
              <w:numPr>
                <w:ilvl w:val="0"/>
                <w:numId w:val="20"/>
              </w:numPr>
              <w:spacing w:after="0"/>
              <w:rPr>
                <w:bCs/>
              </w:rPr>
            </w:pPr>
            <w:r>
              <w:rPr>
                <w:bCs/>
              </w:rPr>
              <w:t>Yes</w:t>
            </w:r>
          </w:p>
        </w:tc>
      </w:tr>
      <w:tr w:rsidR="00991FAC" w14:paraId="5A981BF9" w14:textId="77777777" w:rsidTr="00C452C0">
        <w:trPr>
          <w:trHeight w:val="340"/>
        </w:trPr>
        <w:tc>
          <w:tcPr>
            <w:tcW w:w="1943"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0FA97394" w14:textId="77777777" w:rsidR="00991FAC" w:rsidRDefault="00991FAC">
            <w:pPr>
              <w:spacing w:after="0"/>
              <w:rPr>
                <w:rFonts w:ascii="Calibri" w:hAnsi="Calibri"/>
                <w:b/>
                <w:bCs/>
              </w:rPr>
            </w:pPr>
            <w:r>
              <w:rPr>
                <w:rFonts w:ascii="Calibri" w:hAnsi="Calibri"/>
                <w:b/>
                <w:bCs/>
              </w:rPr>
              <w:t>Anthem</w:t>
            </w:r>
          </w:p>
        </w:tc>
        <w:tc>
          <w:tcPr>
            <w:tcW w:w="8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3BF8B" w14:textId="77777777" w:rsidR="00991FAC" w:rsidRPr="004474C1" w:rsidRDefault="00991FAC">
            <w:pPr>
              <w:pStyle w:val="ListParagraph"/>
              <w:numPr>
                <w:ilvl w:val="0"/>
                <w:numId w:val="20"/>
              </w:numPr>
              <w:spacing w:after="0" w:line="240" w:lineRule="auto"/>
            </w:pPr>
            <w:r w:rsidRPr="004474C1">
              <w:t>Yes</w:t>
            </w:r>
          </w:p>
        </w:tc>
      </w:tr>
      <w:tr w:rsidR="00991FAC" w14:paraId="7D2DA8F6" w14:textId="77777777" w:rsidTr="00C452C0">
        <w:trPr>
          <w:trHeight w:val="340"/>
        </w:trPr>
        <w:tc>
          <w:tcPr>
            <w:tcW w:w="1943"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18760FA1" w14:textId="77777777" w:rsidR="00991FAC" w:rsidRDefault="00991FAC">
            <w:pPr>
              <w:spacing w:after="0"/>
              <w:rPr>
                <w:rFonts w:ascii="Calibri" w:hAnsi="Calibri"/>
                <w:b/>
                <w:bCs/>
              </w:rPr>
            </w:pPr>
            <w:r>
              <w:rPr>
                <w:rFonts w:ascii="Calibri" w:hAnsi="Calibri"/>
                <w:b/>
                <w:bCs/>
              </w:rPr>
              <w:t>Blue Shield</w:t>
            </w:r>
          </w:p>
        </w:tc>
        <w:tc>
          <w:tcPr>
            <w:tcW w:w="8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4243BF" w14:textId="77777777" w:rsidR="00991FAC" w:rsidRPr="004474C1" w:rsidRDefault="00991FAC">
            <w:pPr>
              <w:pStyle w:val="ListParagraph"/>
              <w:numPr>
                <w:ilvl w:val="0"/>
                <w:numId w:val="20"/>
              </w:numPr>
              <w:spacing w:after="0"/>
            </w:pPr>
            <w:r w:rsidRPr="004474C1">
              <w:t>Yes</w:t>
            </w:r>
          </w:p>
        </w:tc>
      </w:tr>
      <w:tr w:rsidR="00991FAC" w14:paraId="2A5F323A" w14:textId="77777777" w:rsidTr="00C452C0">
        <w:trPr>
          <w:trHeight w:val="340"/>
        </w:trPr>
        <w:tc>
          <w:tcPr>
            <w:tcW w:w="1943"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5BB7D682" w14:textId="77777777" w:rsidR="00991FAC" w:rsidRDefault="00991FAC">
            <w:pPr>
              <w:spacing w:after="0"/>
              <w:rPr>
                <w:rFonts w:ascii="Calibri" w:hAnsi="Calibri"/>
                <w:b/>
                <w:bCs/>
              </w:rPr>
            </w:pPr>
            <w:r>
              <w:rPr>
                <w:rFonts w:ascii="Calibri" w:hAnsi="Calibri"/>
                <w:b/>
                <w:bCs/>
              </w:rPr>
              <w:t>Health Net</w:t>
            </w:r>
          </w:p>
        </w:tc>
        <w:tc>
          <w:tcPr>
            <w:tcW w:w="8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AD1DDB" w14:textId="77777777" w:rsidR="00991FAC" w:rsidRPr="004474C1" w:rsidRDefault="00991FAC">
            <w:pPr>
              <w:pStyle w:val="ListParagraph"/>
              <w:numPr>
                <w:ilvl w:val="0"/>
                <w:numId w:val="20"/>
              </w:numPr>
              <w:spacing w:after="0" w:line="240" w:lineRule="auto"/>
            </w:pPr>
            <w:r w:rsidRPr="004474C1">
              <w:t>Yes</w:t>
            </w:r>
          </w:p>
        </w:tc>
      </w:tr>
      <w:tr w:rsidR="00991FAC" w14:paraId="2365DBB7" w14:textId="77777777" w:rsidTr="00C452C0">
        <w:trPr>
          <w:trHeight w:val="340"/>
        </w:trPr>
        <w:tc>
          <w:tcPr>
            <w:tcW w:w="1943"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2116A27B" w14:textId="77777777" w:rsidR="00991FAC" w:rsidRDefault="00991FAC">
            <w:pPr>
              <w:spacing w:after="0"/>
              <w:rPr>
                <w:rFonts w:ascii="Calibri" w:hAnsi="Calibri"/>
                <w:b/>
                <w:bCs/>
              </w:rPr>
            </w:pPr>
            <w:r>
              <w:rPr>
                <w:rFonts w:ascii="Calibri" w:hAnsi="Calibri"/>
                <w:b/>
                <w:bCs/>
              </w:rPr>
              <w:t>UnitedHealthcare</w:t>
            </w:r>
          </w:p>
        </w:tc>
        <w:tc>
          <w:tcPr>
            <w:tcW w:w="8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640021" w14:textId="77777777" w:rsidR="00991FAC" w:rsidRPr="004474C1" w:rsidRDefault="00991FAC">
            <w:pPr>
              <w:pStyle w:val="ListParagraph"/>
              <w:numPr>
                <w:ilvl w:val="0"/>
                <w:numId w:val="20"/>
              </w:numPr>
              <w:spacing w:after="0" w:line="240" w:lineRule="auto"/>
              <w:rPr>
                <w:b/>
                <w:bCs/>
              </w:rPr>
            </w:pPr>
            <w:r w:rsidRPr="004474C1">
              <w:t>Yes</w:t>
            </w:r>
          </w:p>
        </w:tc>
      </w:tr>
      <w:tr w:rsidR="00991FAC" w14:paraId="279CAB9F" w14:textId="77777777" w:rsidTr="00C452C0">
        <w:trPr>
          <w:trHeight w:val="250"/>
        </w:trPr>
        <w:tc>
          <w:tcPr>
            <w:tcW w:w="1943"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15AABA59" w14:textId="77777777" w:rsidR="00991FAC" w:rsidRDefault="00991FAC">
            <w:pPr>
              <w:spacing w:after="0"/>
              <w:rPr>
                <w:rFonts w:ascii="Calibri" w:hAnsi="Calibri"/>
                <w:b/>
                <w:bCs/>
              </w:rPr>
            </w:pPr>
            <w:r>
              <w:rPr>
                <w:rFonts w:ascii="Calibri" w:hAnsi="Calibri"/>
                <w:b/>
                <w:bCs/>
              </w:rPr>
              <w:t>All Other Carriers</w:t>
            </w:r>
          </w:p>
        </w:tc>
        <w:tc>
          <w:tcPr>
            <w:tcW w:w="8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BBAB04" w14:textId="77777777" w:rsidR="00991FAC" w:rsidRPr="004474C1" w:rsidRDefault="00991FAC">
            <w:pPr>
              <w:pStyle w:val="ListParagraph"/>
              <w:numPr>
                <w:ilvl w:val="0"/>
                <w:numId w:val="20"/>
              </w:numPr>
              <w:spacing w:after="0" w:line="240" w:lineRule="auto"/>
              <w:rPr>
                <w:b/>
                <w:bCs/>
              </w:rPr>
            </w:pPr>
            <w:r w:rsidRPr="004474C1">
              <w:t>No</w:t>
            </w:r>
          </w:p>
        </w:tc>
      </w:tr>
    </w:tbl>
    <w:p w14:paraId="4070AD35" w14:textId="77777777" w:rsidR="00477420" w:rsidRDefault="00477420" w:rsidP="00991FAC">
      <w:pPr>
        <w:spacing w:after="0" w:line="360" w:lineRule="atLeast"/>
        <w:rPr>
          <w:rFonts w:ascii="Calibri" w:hAnsi="Calibri" w:cs="Arial"/>
          <w:sz w:val="2"/>
          <w:szCs w:val="2"/>
        </w:rPr>
      </w:pPr>
    </w:p>
    <w:p w14:paraId="3DB197CE" w14:textId="77777777" w:rsidR="003D6903" w:rsidRDefault="003D6903" w:rsidP="00991FAC">
      <w:pPr>
        <w:spacing w:after="0" w:line="360" w:lineRule="atLeast"/>
        <w:rPr>
          <w:rFonts w:ascii="Calibri" w:hAnsi="Calibri" w:cs="Arial"/>
          <w:sz w:val="2"/>
          <w:szCs w:val="2"/>
        </w:rPr>
      </w:pPr>
    </w:p>
    <w:p w14:paraId="61199399" w14:textId="77777777" w:rsidR="003D6903" w:rsidRDefault="003D6903" w:rsidP="00991FAC">
      <w:pPr>
        <w:spacing w:after="0" w:line="360" w:lineRule="atLeast"/>
        <w:rPr>
          <w:rFonts w:ascii="Calibri" w:hAnsi="Calibri" w:cs="Arial"/>
          <w:sz w:val="2"/>
          <w:szCs w:val="2"/>
        </w:rPr>
      </w:pPr>
    </w:p>
    <w:p w14:paraId="2D4045A6" w14:textId="77777777" w:rsidR="003D6903" w:rsidRDefault="003D6903" w:rsidP="00991FAC">
      <w:pPr>
        <w:spacing w:after="0" w:line="360" w:lineRule="atLeast"/>
        <w:rPr>
          <w:rFonts w:ascii="Calibri" w:hAnsi="Calibri" w:cs="Arial"/>
          <w:sz w:val="2"/>
          <w:szCs w:val="2"/>
        </w:rPr>
      </w:pPr>
    </w:p>
    <w:p w14:paraId="15BCCED1" w14:textId="77777777" w:rsidR="003D6903" w:rsidRDefault="003D6903" w:rsidP="00991FAC">
      <w:pPr>
        <w:spacing w:after="0" w:line="360" w:lineRule="atLeast"/>
        <w:rPr>
          <w:rFonts w:ascii="Calibri" w:hAnsi="Calibri" w:cs="Arial"/>
          <w:sz w:val="2"/>
          <w:szCs w:val="2"/>
        </w:rPr>
      </w:pPr>
    </w:p>
    <w:p w14:paraId="0756F5C8" w14:textId="77777777" w:rsidR="003D6903" w:rsidRDefault="003D6903" w:rsidP="00991FAC">
      <w:pPr>
        <w:spacing w:after="0" w:line="360" w:lineRule="atLeast"/>
        <w:rPr>
          <w:rFonts w:ascii="Calibri" w:hAnsi="Calibri" w:cs="Arial"/>
          <w:sz w:val="2"/>
          <w:szCs w:val="2"/>
        </w:rPr>
      </w:pPr>
    </w:p>
    <w:tbl>
      <w:tblPr>
        <w:tblW w:w="10676" w:type="dxa"/>
        <w:tblCellMar>
          <w:left w:w="0" w:type="dxa"/>
          <w:right w:w="0" w:type="dxa"/>
        </w:tblCellMar>
        <w:tblLook w:val="04A0" w:firstRow="1" w:lastRow="0" w:firstColumn="1" w:lastColumn="0" w:noHBand="0" w:noVBand="1"/>
      </w:tblPr>
      <w:tblGrid>
        <w:gridCol w:w="1879"/>
        <w:gridCol w:w="8797"/>
      </w:tblGrid>
      <w:tr w:rsidR="004474C1" w14:paraId="0EAC7543" w14:textId="77777777" w:rsidTr="00B008B3">
        <w:trPr>
          <w:trHeight w:val="516"/>
        </w:trPr>
        <w:tc>
          <w:tcPr>
            <w:tcW w:w="10676" w:type="dxa"/>
            <w:gridSpan w:val="2"/>
            <w:tcBorders>
              <w:top w:val="single" w:sz="4"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2E1FA292" w14:textId="77777777" w:rsidR="004474C1" w:rsidRDefault="004474C1" w:rsidP="00D1395B">
            <w:pPr>
              <w:spacing w:after="0"/>
              <w:jc w:val="center"/>
              <w:rPr>
                <w:rFonts w:ascii="Calibri" w:hAnsi="Calibri"/>
                <w:b/>
                <w:bCs/>
                <w:color w:val="0070C0"/>
                <w:sz w:val="28"/>
                <w:szCs w:val="28"/>
              </w:rPr>
            </w:pPr>
            <w:r>
              <w:rPr>
                <w:rFonts w:ascii="Calibri" w:hAnsi="Calibri"/>
                <w:b/>
                <w:bCs/>
                <w:color w:val="0070C0"/>
                <w:sz w:val="28"/>
                <w:szCs w:val="28"/>
              </w:rPr>
              <w:t xml:space="preserve">CA Business Portal </w:t>
            </w:r>
            <w:hyperlink r:id="rId8" w:history="1">
              <w:r w:rsidR="008104E5" w:rsidRPr="00F21C47">
                <w:rPr>
                  <w:rStyle w:val="Hyperlink"/>
                  <w:rFonts w:ascii="Calibri" w:hAnsi="Calibri"/>
                </w:rPr>
                <w:t>https://businesssearch.sos.ca.gov/</w:t>
              </w:r>
            </w:hyperlink>
          </w:p>
        </w:tc>
      </w:tr>
      <w:tr w:rsidR="004474C1" w14:paraId="70E174D1" w14:textId="77777777" w:rsidTr="00B008B3">
        <w:trPr>
          <w:trHeight w:val="1308"/>
        </w:trPr>
        <w:tc>
          <w:tcPr>
            <w:tcW w:w="1879"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091B43FD" w14:textId="77777777" w:rsidR="004474C1" w:rsidRDefault="004474C1" w:rsidP="00D1395B">
            <w:pPr>
              <w:spacing w:after="0"/>
              <w:rPr>
                <w:rFonts w:ascii="Calibri" w:hAnsi="Calibri"/>
                <w:b/>
                <w:bCs/>
              </w:rPr>
            </w:pPr>
            <w:r>
              <w:rPr>
                <w:rFonts w:ascii="Calibri" w:hAnsi="Calibri"/>
                <w:b/>
                <w:bCs/>
              </w:rPr>
              <w:t>Anthem Blue Cross &amp;</w:t>
            </w:r>
          </w:p>
          <w:p w14:paraId="760C00AC" w14:textId="77777777" w:rsidR="004474C1" w:rsidRDefault="004474C1" w:rsidP="00D1395B">
            <w:pPr>
              <w:spacing w:after="0"/>
              <w:rPr>
                <w:rFonts w:ascii="Calibri" w:hAnsi="Calibri"/>
                <w:b/>
                <w:bCs/>
              </w:rPr>
            </w:pPr>
            <w:r>
              <w:rPr>
                <w:rFonts w:ascii="Calibri" w:hAnsi="Calibri"/>
                <w:b/>
                <w:bCs/>
              </w:rPr>
              <w:t>Blue Shield of California &amp;</w:t>
            </w:r>
          </w:p>
          <w:p w14:paraId="4582B66D" w14:textId="77777777" w:rsidR="004474C1" w:rsidRDefault="004474C1" w:rsidP="00D1395B">
            <w:pPr>
              <w:spacing w:after="0"/>
              <w:rPr>
                <w:rFonts w:ascii="Calibri" w:hAnsi="Calibri"/>
                <w:b/>
                <w:bCs/>
              </w:rPr>
            </w:pPr>
            <w:r>
              <w:rPr>
                <w:rFonts w:ascii="Calibri" w:hAnsi="Calibri"/>
                <w:b/>
                <w:bCs/>
              </w:rPr>
              <w:t>Kaiser Permanente</w:t>
            </w:r>
          </w:p>
        </w:tc>
        <w:tc>
          <w:tcPr>
            <w:tcW w:w="87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9D5BD3" w14:textId="77777777" w:rsidR="004474C1" w:rsidRDefault="004474C1" w:rsidP="00D1395B">
            <w:pPr>
              <w:spacing w:after="0"/>
              <w:contextualSpacing/>
              <w:rPr>
                <w:rFonts w:ascii="Calibri" w:hAnsi="Calibri"/>
              </w:rPr>
            </w:pPr>
            <w:r>
              <w:rPr>
                <w:rFonts w:ascii="Calibri" w:hAnsi="Calibri"/>
              </w:rPr>
              <w:t xml:space="preserve">Check the CA business portal when quoting groups for these carriers. </w:t>
            </w:r>
          </w:p>
          <w:p w14:paraId="29D87A88" w14:textId="77777777" w:rsidR="004474C1" w:rsidRDefault="004474C1" w:rsidP="00D1395B">
            <w:pPr>
              <w:spacing w:after="0"/>
              <w:contextualSpacing/>
              <w:rPr>
                <w:rFonts w:ascii="Calibri" w:hAnsi="Calibri"/>
              </w:rPr>
            </w:pPr>
            <w:r>
              <w:rPr>
                <w:rFonts w:ascii="Calibri" w:hAnsi="Calibri"/>
              </w:rPr>
              <w:t xml:space="preserve">If the group is not active and in good standing with the state, these carriers will not write the case (includes Ancillary only for Blue Shield). Use this website to download the Statement of Information for Corporations and LLCs. </w:t>
            </w:r>
            <w:r>
              <w:rPr>
                <w:rFonts w:ascii="Calibri" w:hAnsi="Calibri"/>
                <w:sz w:val="14"/>
                <w:szCs w:val="14"/>
              </w:rPr>
              <w:t> </w:t>
            </w:r>
            <w:r>
              <w:rPr>
                <w:rFonts w:ascii="Calibri" w:hAnsi="Calibri"/>
              </w:rPr>
              <w:t>The State of CA has revised the format of the LLC SOI to state Form LLC 12A must be filed for additional managers</w:t>
            </w:r>
          </w:p>
        </w:tc>
      </w:tr>
    </w:tbl>
    <w:p w14:paraId="144B65B9" w14:textId="77777777" w:rsidR="004474C1" w:rsidRDefault="004474C1" w:rsidP="00B008B3"/>
    <w:sectPr w:rsidR="004474C1" w:rsidSect="00D973EC">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4C037" w14:textId="77777777" w:rsidR="007C27D6" w:rsidRDefault="007C27D6" w:rsidP="00F375DE">
      <w:pPr>
        <w:spacing w:after="0" w:line="240" w:lineRule="auto"/>
      </w:pPr>
      <w:r>
        <w:separator/>
      </w:r>
    </w:p>
  </w:endnote>
  <w:endnote w:type="continuationSeparator" w:id="0">
    <w:p w14:paraId="3F1AC222" w14:textId="77777777" w:rsidR="007C27D6" w:rsidRDefault="007C27D6" w:rsidP="00F37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E5ED3" w14:textId="77777777" w:rsidR="007C27D6" w:rsidRDefault="007C27D6" w:rsidP="00F375DE">
      <w:pPr>
        <w:spacing w:after="0" w:line="240" w:lineRule="auto"/>
      </w:pPr>
      <w:r>
        <w:separator/>
      </w:r>
    </w:p>
  </w:footnote>
  <w:footnote w:type="continuationSeparator" w:id="0">
    <w:p w14:paraId="72A4DD61" w14:textId="77777777" w:rsidR="007C27D6" w:rsidRDefault="007C27D6" w:rsidP="00F37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54014" w14:textId="05ABBD7C" w:rsidR="009E67A3" w:rsidRDefault="009E67A3">
    <w:pPr>
      <w:pStyle w:val="Header"/>
    </w:pPr>
    <w:r>
      <w:t>BEAR Insurance Broker – CA Carrier Guidelines</w:t>
    </w:r>
  </w:p>
  <w:p w14:paraId="7D7A8D0C" w14:textId="77777777" w:rsidR="008A32CB" w:rsidRDefault="008A32CB" w:rsidP="00F375D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40F95"/>
    <w:multiLevelType w:val="hybridMultilevel"/>
    <w:tmpl w:val="5C521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C55CB8"/>
    <w:multiLevelType w:val="hybridMultilevel"/>
    <w:tmpl w:val="9FFE66D4"/>
    <w:lvl w:ilvl="0" w:tplc="04090003">
      <w:start w:val="1"/>
      <w:numFmt w:val="bullet"/>
      <w:lvlText w:val="o"/>
      <w:lvlJc w:val="left"/>
      <w:pPr>
        <w:ind w:left="1140" w:hanging="360"/>
      </w:pPr>
      <w:rPr>
        <w:rFonts w:ascii="Courier New" w:hAnsi="Courier New" w:cs="Courier New"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2" w15:restartNumberingAfterBreak="0">
    <w:nsid w:val="03894782"/>
    <w:multiLevelType w:val="hybridMultilevel"/>
    <w:tmpl w:val="0442D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C2528F"/>
    <w:multiLevelType w:val="hybridMultilevel"/>
    <w:tmpl w:val="E60AC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8719BF"/>
    <w:multiLevelType w:val="hybridMultilevel"/>
    <w:tmpl w:val="DE32A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B6F4372"/>
    <w:multiLevelType w:val="hybridMultilevel"/>
    <w:tmpl w:val="5346F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7A6B65"/>
    <w:multiLevelType w:val="hybridMultilevel"/>
    <w:tmpl w:val="9E746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5593177"/>
    <w:multiLevelType w:val="hybridMultilevel"/>
    <w:tmpl w:val="AB928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7FE2F3E"/>
    <w:multiLevelType w:val="hybridMultilevel"/>
    <w:tmpl w:val="25E63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B4D20C3"/>
    <w:multiLevelType w:val="hybridMultilevel"/>
    <w:tmpl w:val="E2765C64"/>
    <w:lvl w:ilvl="0" w:tplc="04090001">
      <w:start w:val="1"/>
      <w:numFmt w:val="bullet"/>
      <w:lvlText w:val=""/>
      <w:lvlJc w:val="left"/>
      <w:pPr>
        <w:ind w:left="750" w:hanging="360"/>
      </w:pPr>
      <w:rPr>
        <w:rFonts w:ascii="Symbol" w:hAnsi="Symbol" w:hint="default"/>
      </w:rPr>
    </w:lvl>
    <w:lvl w:ilvl="1" w:tplc="F724B932">
      <w:numFmt w:val="bullet"/>
      <w:lvlText w:val="-"/>
      <w:lvlJc w:val="left"/>
      <w:pPr>
        <w:ind w:left="1470" w:hanging="360"/>
      </w:pPr>
      <w:rPr>
        <w:rFonts w:ascii="Calibri" w:eastAsia="Calibri" w:hAnsi="Calibri" w:cs="Times New Roman"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0" w15:restartNumberingAfterBreak="0">
    <w:nsid w:val="249064DD"/>
    <w:multiLevelType w:val="hybridMultilevel"/>
    <w:tmpl w:val="98EC0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EC2166"/>
    <w:multiLevelType w:val="multilevel"/>
    <w:tmpl w:val="EC029C70"/>
    <w:lvl w:ilvl="0">
      <w:start w:val="1"/>
      <w:numFmt w:val="decimal"/>
      <w:lvlText w:val="%1"/>
      <w:lvlJc w:val="left"/>
      <w:pPr>
        <w:ind w:left="360" w:hanging="360"/>
      </w:pPr>
      <w:rPr>
        <w:rFonts w:hint="default"/>
        <w:b/>
        <w:color w:val="5B9BD5" w:themeColor="accent1"/>
      </w:rPr>
    </w:lvl>
    <w:lvl w:ilvl="1">
      <w:start w:val="5"/>
      <w:numFmt w:val="decimal"/>
      <w:lvlText w:val="%1-%2"/>
      <w:lvlJc w:val="left"/>
      <w:pPr>
        <w:ind w:left="360" w:hanging="360"/>
      </w:pPr>
      <w:rPr>
        <w:rFonts w:hint="default"/>
        <w:b/>
        <w:color w:val="5B9BD5" w:themeColor="accent1"/>
      </w:rPr>
    </w:lvl>
    <w:lvl w:ilvl="2">
      <w:start w:val="1"/>
      <w:numFmt w:val="decimal"/>
      <w:lvlText w:val="%1-%2.%3"/>
      <w:lvlJc w:val="left"/>
      <w:pPr>
        <w:ind w:left="720" w:hanging="720"/>
      </w:pPr>
      <w:rPr>
        <w:rFonts w:hint="default"/>
        <w:b/>
        <w:color w:val="5B9BD5" w:themeColor="accent1"/>
      </w:rPr>
    </w:lvl>
    <w:lvl w:ilvl="3">
      <w:start w:val="1"/>
      <w:numFmt w:val="decimal"/>
      <w:lvlText w:val="%1-%2.%3.%4"/>
      <w:lvlJc w:val="left"/>
      <w:pPr>
        <w:ind w:left="720" w:hanging="720"/>
      </w:pPr>
      <w:rPr>
        <w:rFonts w:hint="default"/>
        <w:b/>
        <w:color w:val="5B9BD5" w:themeColor="accent1"/>
      </w:rPr>
    </w:lvl>
    <w:lvl w:ilvl="4">
      <w:start w:val="1"/>
      <w:numFmt w:val="decimal"/>
      <w:lvlText w:val="%1-%2.%3.%4.%5"/>
      <w:lvlJc w:val="left"/>
      <w:pPr>
        <w:ind w:left="1080" w:hanging="1080"/>
      </w:pPr>
      <w:rPr>
        <w:rFonts w:hint="default"/>
        <w:b/>
        <w:color w:val="5B9BD5" w:themeColor="accent1"/>
      </w:rPr>
    </w:lvl>
    <w:lvl w:ilvl="5">
      <w:start w:val="1"/>
      <w:numFmt w:val="decimal"/>
      <w:lvlText w:val="%1-%2.%3.%4.%5.%6"/>
      <w:lvlJc w:val="left"/>
      <w:pPr>
        <w:ind w:left="1080" w:hanging="1080"/>
      </w:pPr>
      <w:rPr>
        <w:rFonts w:hint="default"/>
        <w:b/>
        <w:color w:val="5B9BD5" w:themeColor="accent1"/>
      </w:rPr>
    </w:lvl>
    <w:lvl w:ilvl="6">
      <w:start w:val="1"/>
      <w:numFmt w:val="decimal"/>
      <w:lvlText w:val="%1-%2.%3.%4.%5.%6.%7"/>
      <w:lvlJc w:val="left"/>
      <w:pPr>
        <w:ind w:left="1440" w:hanging="1440"/>
      </w:pPr>
      <w:rPr>
        <w:rFonts w:hint="default"/>
        <w:b/>
        <w:color w:val="5B9BD5" w:themeColor="accent1"/>
      </w:rPr>
    </w:lvl>
    <w:lvl w:ilvl="7">
      <w:start w:val="1"/>
      <w:numFmt w:val="decimal"/>
      <w:lvlText w:val="%1-%2.%3.%4.%5.%6.%7.%8"/>
      <w:lvlJc w:val="left"/>
      <w:pPr>
        <w:ind w:left="1440" w:hanging="1440"/>
      </w:pPr>
      <w:rPr>
        <w:rFonts w:hint="default"/>
        <w:b/>
        <w:color w:val="5B9BD5" w:themeColor="accent1"/>
      </w:rPr>
    </w:lvl>
    <w:lvl w:ilvl="8">
      <w:start w:val="1"/>
      <w:numFmt w:val="decimal"/>
      <w:lvlText w:val="%1-%2.%3.%4.%5.%6.%7.%8.%9"/>
      <w:lvlJc w:val="left"/>
      <w:pPr>
        <w:ind w:left="1800" w:hanging="1800"/>
      </w:pPr>
      <w:rPr>
        <w:rFonts w:hint="default"/>
        <w:b/>
        <w:color w:val="5B9BD5" w:themeColor="accent1"/>
      </w:rPr>
    </w:lvl>
  </w:abstractNum>
  <w:abstractNum w:abstractNumId="12" w15:restartNumberingAfterBreak="0">
    <w:nsid w:val="252F2833"/>
    <w:multiLevelType w:val="hybridMultilevel"/>
    <w:tmpl w:val="C6A88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892FC5"/>
    <w:multiLevelType w:val="hybridMultilevel"/>
    <w:tmpl w:val="9384B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2A6EF0"/>
    <w:multiLevelType w:val="hybridMultilevel"/>
    <w:tmpl w:val="70CE2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3B31361"/>
    <w:multiLevelType w:val="hybridMultilevel"/>
    <w:tmpl w:val="4252B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57C0B5A"/>
    <w:multiLevelType w:val="hybridMultilevel"/>
    <w:tmpl w:val="5A365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FB40EED"/>
    <w:multiLevelType w:val="multilevel"/>
    <w:tmpl w:val="3EFC9BD0"/>
    <w:lvl w:ilvl="0">
      <w:start w:val="1"/>
      <w:numFmt w:val="decimal"/>
      <w:lvlText w:val="%1"/>
      <w:lvlJc w:val="left"/>
      <w:pPr>
        <w:ind w:left="360" w:hanging="360"/>
      </w:pPr>
      <w:rPr>
        <w:rFonts w:hint="default"/>
        <w:b/>
        <w:color w:val="5B9BD5" w:themeColor="accent1"/>
      </w:rPr>
    </w:lvl>
    <w:lvl w:ilvl="1">
      <w:start w:val="1"/>
      <w:numFmt w:val="bullet"/>
      <w:lvlText w:val=""/>
      <w:lvlJc w:val="left"/>
      <w:pPr>
        <w:ind w:left="360" w:hanging="360"/>
      </w:pPr>
      <w:rPr>
        <w:rFonts w:ascii="Symbol" w:hAnsi="Symbol" w:hint="default"/>
        <w:b/>
        <w:color w:val="5B9BD5" w:themeColor="accent1"/>
      </w:rPr>
    </w:lvl>
    <w:lvl w:ilvl="2">
      <w:start w:val="1"/>
      <w:numFmt w:val="decimal"/>
      <w:lvlText w:val="%1-%2.%3"/>
      <w:lvlJc w:val="left"/>
      <w:pPr>
        <w:ind w:left="720" w:hanging="720"/>
      </w:pPr>
      <w:rPr>
        <w:rFonts w:hint="default"/>
        <w:b/>
        <w:color w:val="5B9BD5" w:themeColor="accent1"/>
      </w:rPr>
    </w:lvl>
    <w:lvl w:ilvl="3">
      <w:start w:val="1"/>
      <w:numFmt w:val="decimal"/>
      <w:lvlText w:val="%1-%2.%3.%4"/>
      <w:lvlJc w:val="left"/>
      <w:pPr>
        <w:ind w:left="720" w:hanging="720"/>
      </w:pPr>
      <w:rPr>
        <w:rFonts w:hint="default"/>
        <w:b/>
        <w:color w:val="5B9BD5" w:themeColor="accent1"/>
      </w:rPr>
    </w:lvl>
    <w:lvl w:ilvl="4">
      <w:start w:val="1"/>
      <w:numFmt w:val="decimal"/>
      <w:lvlText w:val="%1-%2.%3.%4.%5"/>
      <w:lvlJc w:val="left"/>
      <w:pPr>
        <w:ind w:left="1080" w:hanging="1080"/>
      </w:pPr>
      <w:rPr>
        <w:rFonts w:hint="default"/>
        <w:b/>
        <w:color w:val="5B9BD5" w:themeColor="accent1"/>
      </w:rPr>
    </w:lvl>
    <w:lvl w:ilvl="5">
      <w:start w:val="1"/>
      <w:numFmt w:val="decimal"/>
      <w:lvlText w:val="%1-%2.%3.%4.%5.%6"/>
      <w:lvlJc w:val="left"/>
      <w:pPr>
        <w:ind w:left="1080" w:hanging="1080"/>
      </w:pPr>
      <w:rPr>
        <w:rFonts w:hint="default"/>
        <w:b/>
        <w:color w:val="5B9BD5" w:themeColor="accent1"/>
      </w:rPr>
    </w:lvl>
    <w:lvl w:ilvl="6">
      <w:start w:val="1"/>
      <w:numFmt w:val="decimal"/>
      <w:lvlText w:val="%1-%2.%3.%4.%5.%6.%7"/>
      <w:lvlJc w:val="left"/>
      <w:pPr>
        <w:ind w:left="1440" w:hanging="1440"/>
      </w:pPr>
      <w:rPr>
        <w:rFonts w:hint="default"/>
        <w:b/>
        <w:color w:val="5B9BD5" w:themeColor="accent1"/>
      </w:rPr>
    </w:lvl>
    <w:lvl w:ilvl="7">
      <w:start w:val="1"/>
      <w:numFmt w:val="decimal"/>
      <w:lvlText w:val="%1-%2.%3.%4.%5.%6.%7.%8"/>
      <w:lvlJc w:val="left"/>
      <w:pPr>
        <w:ind w:left="1440" w:hanging="1440"/>
      </w:pPr>
      <w:rPr>
        <w:rFonts w:hint="default"/>
        <w:b/>
        <w:color w:val="5B9BD5" w:themeColor="accent1"/>
      </w:rPr>
    </w:lvl>
    <w:lvl w:ilvl="8">
      <w:start w:val="1"/>
      <w:numFmt w:val="decimal"/>
      <w:lvlText w:val="%1-%2.%3.%4.%5.%6.%7.%8.%9"/>
      <w:lvlJc w:val="left"/>
      <w:pPr>
        <w:ind w:left="1800" w:hanging="1800"/>
      </w:pPr>
      <w:rPr>
        <w:rFonts w:hint="default"/>
        <w:b/>
        <w:color w:val="5B9BD5" w:themeColor="accent1"/>
      </w:rPr>
    </w:lvl>
  </w:abstractNum>
  <w:abstractNum w:abstractNumId="18" w15:restartNumberingAfterBreak="0">
    <w:nsid w:val="4185426A"/>
    <w:multiLevelType w:val="hybridMultilevel"/>
    <w:tmpl w:val="4872D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7716E96"/>
    <w:multiLevelType w:val="multilevel"/>
    <w:tmpl w:val="3EFC9BD0"/>
    <w:lvl w:ilvl="0">
      <w:start w:val="1"/>
      <w:numFmt w:val="decimal"/>
      <w:lvlText w:val="%1"/>
      <w:lvlJc w:val="left"/>
      <w:pPr>
        <w:ind w:left="360" w:hanging="360"/>
      </w:pPr>
      <w:rPr>
        <w:rFonts w:hint="default"/>
        <w:b/>
        <w:color w:val="5B9BD5" w:themeColor="accent1"/>
      </w:rPr>
    </w:lvl>
    <w:lvl w:ilvl="1">
      <w:start w:val="1"/>
      <w:numFmt w:val="bullet"/>
      <w:lvlText w:val=""/>
      <w:lvlJc w:val="left"/>
      <w:pPr>
        <w:ind w:left="360" w:hanging="360"/>
      </w:pPr>
      <w:rPr>
        <w:rFonts w:ascii="Symbol" w:hAnsi="Symbol" w:hint="default"/>
        <w:b/>
        <w:color w:val="5B9BD5" w:themeColor="accent1"/>
      </w:rPr>
    </w:lvl>
    <w:lvl w:ilvl="2">
      <w:start w:val="1"/>
      <w:numFmt w:val="decimal"/>
      <w:lvlText w:val="%1-%2.%3"/>
      <w:lvlJc w:val="left"/>
      <w:pPr>
        <w:ind w:left="720" w:hanging="720"/>
      </w:pPr>
      <w:rPr>
        <w:rFonts w:hint="default"/>
        <w:b/>
        <w:color w:val="5B9BD5" w:themeColor="accent1"/>
      </w:rPr>
    </w:lvl>
    <w:lvl w:ilvl="3">
      <w:start w:val="1"/>
      <w:numFmt w:val="decimal"/>
      <w:lvlText w:val="%1-%2.%3.%4"/>
      <w:lvlJc w:val="left"/>
      <w:pPr>
        <w:ind w:left="720" w:hanging="720"/>
      </w:pPr>
      <w:rPr>
        <w:rFonts w:hint="default"/>
        <w:b/>
        <w:color w:val="5B9BD5" w:themeColor="accent1"/>
      </w:rPr>
    </w:lvl>
    <w:lvl w:ilvl="4">
      <w:start w:val="1"/>
      <w:numFmt w:val="decimal"/>
      <w:lvlText w:val="%1-%2.%3.%4.%5"/>
      <w:lvlJc w:val="left"/>
      <w:pPr>
        <w:ind w:left="1080" w:hanging="1080"/>
      </w:pPr>
      <w:rPr>
        <w:rFonts w:hint="default"/>
        <w:b/>
        <w:color w:val="5B9BD5" w:themeColor="accent1"/>
      </w:rPr>
    </w:lvl>
    <w:lvl w:ilvl="5">
      <w:start w:val="1"/>
      <w:numFmt w:val="decimal"/>
      <w:lvlText w:val="%1-%2.%3.%4.%5.%6"/>
      <w:lvlJc w:val="left"/>
      <w:pPr>
        <w:ind w:left="1080" w:hanging="1080"/>
      </w:pPr>
      <w:rPr>
        <w:rFonts w:hint="default"/>
        <w:b/>
        <w:color w:val="5B9BD5" w:themeColor="accent1"/>
      </w:rPr>
    </w:lvl>
    <w:lvl w:ilvl="6">
      <w:start w:val="1"/>
      <w:numFmt w:val="decimal"/>
      <w:lvlText w:val="%1-%2.%3.%4.%5.%6.%7"/>
      <w:lvlJc w:val="left"/>
      <w:pPr>
        <w:ind w:left="1440" w:hanging="1440"/>
      </w:pPr>
      <w:rPr>
        <w:rFonts w:hint="default"/>
        <w:b/>
        <w:color w:val="5B9BD5" w:themeColor="accent1"/>
      </w:rPr>
    </w:lvl>
    <w:lvl w:ilvl="7">
      <w:start w:val="1"/>
      <w:numFmt w:val="decimal"/>
      <w:lvlText w:val="%1-%2.%3.%4.%5.%6.%7.%8"/>
      <w:lvlJc w:val="left"/>
      <w:pPr>
        <w:ind w:left="1440" w:hanging="1440"/>
      </w:pPr>
      <w:rPr>
        <w:rFonts w:hint="default"/>
        <w:b/>
        <w:color w:val="5B9BD5" w:themeColor="accent1"/>
      </w:rPr>
    </w:lvl>
    <w:lvl w:ilvl="8">
      <w:start w:val="1"/>
      <w:numFmt w:val="decimal"/>
      <w:lvlText w:val="%1-%2.%3.%4.%5.%6.%7.%8.%9"/>
      <w:lvlJc w:val="left"/>
      <w:pPr>
        <w:ind w:left="1800" w:hanging="1800"/>
      </w:pPr>
      <w:rPr>
        <w:rFonts w:hint="default"/>
        <w:b/>
        <w:color w:val="5B9BD5" w:themeColor="accent1"/>
      </w:rPr>
    </w:lvl>
  </w:abstractNum>
  <w:abstractNum w:abstractNumId="20" w15:restartNumberingAfterBreak="0">
    <w:nsid w:val="51DB74B3"/>
    <w:multiLevelType w:val="hybridMultilevel"/>
    <w:tmpl w:val="777C3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36A59C0"/>
    <w:multiLevelType w:val="hybridMultilevel"/>
    <w:tmpl w:val="BC8CB97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AE6752E"/>
    <w:multiLevelType w:val="hybridMultilevel"/>
    <w:tmpl w:val="54E8C9F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3" w15:restartNumberingAfterBreak="0">
    <w:nsid w:val="66BA3E83"/>
    <w:multiLevelType w:val="hybridMultilevel"/>
    <w:tmpl w:val="3BEC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079193F"/>
    <w:multiLevelType w:val="multilevel"/>
    <w:tmpl w:val="7B9EFF36"/>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3DF77C7"/>
    <w:multiLevelType w:val="hybridMultilevel"/>
    <w:tmpl w:val="CE589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4BB6EE4"/>
    <w:multiLevelType w:val="hybridMultilevel"/>
    <w:tmpl w:val="690A3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BD2020A"/>
    <w:multiLevelType w:val="hybridMultilevel"/>
    <w:tmpl w:val="16B69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26"/>
  </w:num>
  <w:num w:numId="4">
    <w:abstractNumId w:val="25"/>
  </w:num>
  <w:num w:numId="5">
    <w:abstractNumId w:val="22"/>
  </w:num>
  <w:num w:numId="6">
    <w:abstractNumId w:val="21"/>
  </w:num>
  <w:num w:numId="7">
    <w:abstractNumId w:val="1"/>
  </w:num>
  <w:num w:numId="8">
    <w:abstractNumId w:val="2"/>
  </w:num>
  <w:num w:numId="9">
    <w:abstractNumId w:val="3"/>
  </w:num>
  <w:num w:numId="10">
    <w:abstractNumId w:val="4"/>
  </w:num>
  <w:num w:numId="11">
    <w:abstractNumId w:val="9"/>
  </w:num>
  <w:num w:numId="12">
    <w:abstractNumId w:val="20"/>
  </w:num>
  <w:num w:numId="13">
    <w:abstractNumId w:val="13"/>
  </w:num>
  <w:num w:numId="14">
    <w:abstractNumId w:val="8"/>
  </w:num>
  <w:num w:numId="15">
    <w:abstractNumId w:val="7"/>
  </w:num>
  <w:num w:numId="16">
    <w:abstractNumId w:val="5"/>
  </w:num>
  <w:num w:numId="17">
    <w:abstractNumId w:val="0"/>
  </w:num>
  <w:num w:numId="18">
    <w:abstractNumId w:val="10"/>
  </w:num>
  <w:num w:numId="19">
    <w:abstractNumId w:val="27"/>
  </w:num>
  <w:num w:numId="20">
    <w:abstractNumId w:val="12"/>
  </w:num>
  <w:num w:numId="21">
    <w:abstractNumId w:val="18"/>
  </w:num>
  <w:num w:numId="22">
    <w:abstractNumId w:val="6"/>
  </w:num>
  <w:num w:numId="23">
    <w:abstractNumId w:val="22"/>
  </w:num>
  <w:num w:numId="24">
    <w:abstractNumId w:val="20"/>
  </w:num>
  <w:num w:numId="25">
    <w:abstractNumId w:val="7"/>
  </w:num>
  <w:num w:numId="26">
    <w:abstractNumId w:val="16"/>
  </w:num>
  <w:num w:numId="27">
    <w:abstractNumId w:val="0"/>
  </w:num>
  <w:num w:numId="28">
    <w:abstractNumId w:val="18"/>
  </w:num>
  <w:num w:numId="29">
    <w:abstractNumId w:val="2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5"/>
  </w:num>
  <w:num w:numId="32">
    <w:abstractNumId w:val="23"/>
  </w:num>
  <w:num w:numId="33">
    <w:abstractNumId w:val="17"/>
  </w:num>
  <w:num w:numId="34">
    <w:abstractNumId w:val="11"/>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xNDS1MDYyMDeyNDBU0lEKTi0uzszPAykwrAUAJbp39iwAAAA="/>
  </w:docVars>
  <w:rsids>
    <w:rsidRoot w:val="00991FAC"/>
    <w:rsid w:val="000164CE"/>
    <w:rsid w:val="0004120A"/>
    <w:rsid w:val="000B277E"/>
    <w:rsid w:val="00176DAA"/>
    <w:rsid w:val="001A3D0D"/>
    <w:rsid w:val="001A6940"/>
    <w:rsid w:val="001C541C"/>
    <w:rsid w:val="001E3EC5"/>
    <w:rsid w:val="00224F55"/>
    <w:rsid w:val="002768EB"/>
    <w:rsid w:val="002D1DE9"/>
    <w:rsid w:val="003335B4"/>
    <w:rsid w:val="003D6903"/>
    <w:rsid w:val="003F536C"/>
    <w:rsid w:val="00432AEB"/>
    <w:rsid w:val="004474C1"/>
    <w:rsid w:val="004570B2"/>
    <w:rsid w:val="00477420"/>
    <w:rsid w:val="004B1A25"/>
    <w:rsid w:val="004C15EC"/>
    <w:rsid w:val="004E0FA6"/>
    <w:rsid w:val="00506B89"/>
    <w:rsid w:val="00515D05"/>
    <w:rsid w:val="00535892"/>
    <w:rsid w:val="00556AEC"/>
    <w:rsid w:val="00561250"/>
    <w:rsid w:val="00575469"/>
    <w:rsid w:val="005766A3"/>
    <w:rsid w:val="00584378"/>
    <w:rsid w:val="005A5ABA"/>
    <w:rsid w:val="005E1948"/>
    <w:rsid w:val="005F19FA"/>
    <w:rsid w:val="00630556"/>
    <w:rsid w:val="00647804"/>
    <w:rsid w:val="0065370C"/>
    <w:rsid w:val="006565C2"/>
    <w:rsid w:val="006B064F"/>
    <w:rsid w:val="00726808"/>
    <w:rsid w:val="0077339C"/>
    <w:rsid w:val="0078103F"/>
    <w:rsid w:val="007865FB"/>
    <w:rsid w:val="00796871"/>
    <w:rsid w:val="007C27D6"/>
    <w:rsid w:val="007E0ED1"/>
    <w:rsid w:val="008046E2"/>
    <w:rsid w:val="008104E5"/>
    <w:rsid w:val="008256A6"/>
    <w:rsid w:val="00834B7E"/>
    <w:rsid w:val="00842969"/>
    <w:rsid w:val="008553C4"/>
    <w:rsid w:val="008A32CB"/>
    <w:rsid w:val="008A3AAF"/>
    <w:rsid w:val="008D350B"/>
    <w:rsid w:val="00945F13"/>
    <w:rsid w:val="00950DFA"/>
    <w:rsid w:val="009550E7"/>
    <w:rsid w:val="009847C7"/>
    <w:rsid w:val="00991FAC"/>
    <w:rsid w:val="00992D59"/>
    <w:rsid w:val="009B0837"/>
    <w:rsid w:val="009E67A3"/>
    <w:rsid w:val="00A0117A"/>
    <w:rsid w:val="00A0568D"/>
    <w:rsid w:val="00A25440"/>
    <w:rsid w:val="00A651B8"/>
    <w:rsid w:val="00A75BD5"/>
    <w:rsid w:val="00A86294"/>
    <w:rsid w:val="00AE5D22"/>
    <w:rsid w:val="00AE788A"/>
    <w:rsid w:val="00B008B3"/>
    <w:rsid w:val="00B20E18"/>
    <w:rsid w:val="00B25F10"/>
    <w:rsid w:val="00C04371"/>
    <w:rsid w:val="00C20B0A"/>
    <w:rsid w:val="00C452C0"/>
    <w:rsid w:val="00C8122D"/>
    <w:rsid w:val="00CD5943"/>
    <w:rsid w:val="00CF634A"/>
    <w:rsid w:val="00D07D23"/>
    <w:rsid w:val="00D2535D"/>
    <w:rsid w:val="00D973EC"/>
    <w:rsid w:val="00D97BAB"/>
    <w:rsid w:val="00DE0F6F"/>
    <w:rsid w:val="00E6631C"/>
    <w:rsid w:val="00E721D2"/>
    <w:rsid w:val="00F14258"/>
    <w:rsid w:val="00F3612B"/>
    <w:rsid w:val="00F375DE"/>
    <w:rsid w:val="00F41124"/>
    <w:rsid w:val="00F45009"/>
    <w:rsid w:val="00F62789"/>
    <w:rsid w:val="00F85DA8"/>
    <w:rsid w:val="00FA2700"/>
    <w:rsid w:val="00FC3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F9C11"/>
  <w15:chartTrackingRefBased/>
  <w15:docId w15:val="{A801DB76-57C3-43A1-9B9D-F158AE0C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1FAC"/>
    <w:rPr>
      <w:color w:val="0563C1"/>
      <w:u w:val="single"/>
    </w:rPr>
  </w:style>
  <w:style w:type="paragraph" w:styleId="ListParagraph">
    <w:name w:val="List Paragraph"/>
    <w:basedOn w:val="Normal"/>
    <w:uiPriority w:val="34"/>
    <w:qFormat/>
    <w:rsid w:val="00991FAC"/>
    <w:pPr>
      <w:spacing w:line="252" w:lineRule="auto"/>
      <w:ind w:left="720"/>
      <w:contextualSpacing/>
    </w:pPr>
    <w:rPr>
      <w:rFonts w:ascii="Calibri" w:hAnsi="Calibri" w:cs="Times New Roman"/>
    </w:rPr>
  </w:style>
  <w:style w:type="paragraph" w:styleId="Header">
    <w:name w:val="header"/>
    <w:basedOn w:val="Normal"/>
    <w:link w:val="HeaderChar"/>
    <w:uiPriority w:val="99"/>
    <w:unhideWhenUsed/>
    <w:rsid w:val="00F375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5DE"/>
  </w:style>
  <w:style w:type="paragraph" w:styleId="Footer">
    <w:name w:val="footer"/>
    <w:basedOn w:val="Normal"/>
    <w:link w:val="FooterChar"/>
    <w:uiPriority w:val="99"/>
    <w:unhideWhenUsed/>
    <w:rsid w:val="00F37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5DE"/>
  </w:style>
  <w:style w:type="paragraph" w:styleId="BalloonText">
    <w:name w:val="Balloon Text"/>
    <w:basedOn w:val="Normal"/>
    <w:link w:val="BalloonTextChar"/>
    <w:uiPriority w:val="99"/>
    <w:semiHidden/>
    <w:unhideWhenUsed/>
    <w:rsid w:val="00945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F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22749">
      <w:bodyDiv w:val="1"/>
      <w:marLeft w:val="0"/>
      <w:marRight w:val="0"/>
      <w:marTop w:val="0"/>
      <w:marBottom w:val="0"/>
      <w:divBdr>
        <w:top w:val="none" w:sz="0" w:space="0" w:color="auto"/>
        <w:left w:val="none" w:sz="0" w:space="0" w:color="auto"/>
        <w:bottom w:val="none" w:sz="0" w:space="0" w:color="auto"/>
        <w:right w:val="none" w:sz="0" w:space="0" w:color="auto"/>
      </w:divBdr>
    </w:div>
    <w:div w:id="151454571">
      <w:bodyDiv w:val="1"/>
      <w:marLeft w:val="0"/>
      <w:marRight w:val="0"/>
      <w:marTop w:val="0"/>
      <w:marBottom w:val="0"/>
      <w:divBdr>
        <w:top w:val="none" w:sz="0" w:space="0" w:color="auto"/>
        <w:left w:val="none" w:sz="0" w:space="0" w:color="auto"/>
        <w:bottom w:val="none" w:sz="0" w:space="0" w:color="auto"/>
        <w:right w:val="none" w:sz="0" w:space="0" w:color="auto"/>
      </w:divBdr>
    </w:div>
    <w:div w:id="296229139">
      <w:bodyDiv w:val="1"/>
      <w:marLeft w:val="0"/>
      <w:marRight w:val="0"/>
      <w:marTop w:val="0"/>
      <w:marBottom w:val="0"/>
      <w:divBdr>
        <w:top w:val="none" w:sz="0" w:space="0" w:color="auto"/>
        <w:left w:val="none" w:sz="0" w:space="0" w:color="auto"/>
        <w:bottom w:val="none" w:sz="0" w:space="0" w:color="auto"/>
        <w:right w:val="none" w:sz="0" w:space="0" w:color="auto"/>
      </w:divBdr>
    </w:div>
    <w:div w:id="354043441">
      <w:bodyDiv w:val="1"/>
      <w:marLeft w:val="0"/>
      <w:marRight w:val="0"/>
      <w:marTop w:val="0"/>
      <w:marBottom w:val="0"/>
      <w:divBdr>
        <w:top w:val="none" w:sz="0" w:space="0" w:color="auto"/>
        <w:left w:val="none" w:sz="0" w:space="0" w:color="auto"/>
        <w:bottom w:val="none" w:sz="0" w:space="0" w:color="auto"/>
        <w:right w:val="none" w:sz="0" w:space="0" w:color="auto"/>
      </w:divBdr>
    </w:div>
    <w:div w:id="371005610">
      <w:bodyDiv w:val="1"/>
      <w:marLeft w:val="0"/>
      <w:marRight w:val="0"/>
      <w:marTop w:val="0"/>
      <w:marBottom w:val="0"/>
      <w:divBdr>
        <w:top w:val="none" w:sz="0" w:space="0" w:color="auto"/>
        <w:left w:val="none" w:sz="0" w:space="0" w:color="auto"/>
        <w:bottom w:val="none" w:sz="0" w:space="0" w:color="auto"/>
        <w:right w:val="none" w:sz="0" w:space="0" w:color="auto"/>
      </w:divBdr>
    </w:div>
    <w:div w:id="598441907">
      <w:bodyDiv w:val="1"/>
      <w:marLeft w:val="0"/>
      <w:marRight w:val="0"/>
      <w:marTop w:val="0"/>
      <w:marBottom w:val="0"/>
      <w:divBdr>
        <w:top w:val="none" w:sz="0" w:space="0" w:color="auto"/>
        <w:left w:val="none" w:sz="0" w:space="0" w:color="auto"/>
        <w:bottom w:val="none" w:sz="0" w:space="0" w:color="auto"/>
        <w:right w:val="none" w:sz="0" w:space="0" w:color="auto"/>
      </w:divBdr>
    </w:div>
    <w:div w:id="851185657">
      <w:bodyDiv w:val="1"/>
      <w:marLeft w:val="0"/>
      <w:marRight w:val="0"/>
      <w:marTop w:val="0"/>
      <w:marBottom w:val="0"/>
      <w:divBdr>
        <w:top w:val="none" w:sz="0" w:space="0" w:color="auto"/>
        <w:left w:val="none" w:sz="0" w:space="0" w:color="auto"/>
        <w:bottom w:val="none" w:sz="0" w:space="0" w:color="auto"/>
        <w:right w:val="none" w:sz="0" w:space="0" w:color="auto"/>
      </w:divBdr>
    </w:div>
    <w:div w:id="936407378">
      <w:bodyDiv w:val="1"/>
      <w:marLeft w:val="0"/>
      <w:marRight w:val="0"/>
      <w:marTop w:val="0"/>
      <w:marBottom w:val="0"/>
      <w:divBdr>
        <w:top w:val="none" w:sz="0" w:space="0" w:color="auto"/>
        <w:left w:val="none" w:sz="0" w:space="0" w:color="auto"/>
        <w:bottom w:val="none" w:sz="0" w:space="0" w:color="auto"/>
        <w:right w:val="none" w:sz="0" w:space="0" w:color="auto"/>
      </w:divBdr>
    </w:div>
    <w:div w:id="1195076334">
      <w:bodyDiv w:val="1"/>
      <w:marLeft w:val="0"/>
      <w:marRight w:val="0"/>
      <w:marTop w:val="0"/>
      <w:marBottom w:val="0"/>
      <w:divBdr>
        <w:top w:val="none" w:sz="0" w:space="0" w:color="auto"/>
        <w:left w:val="none" w:sz="0" w:space="0" w:color="auto"/>
        <w:bottom w:val="none" w:sz="0" w:space="0" w:color="auto"/>
        <w:right w:val="none" w:sz="0" w:space="0" w:color="auto"/>
      </w:divBdr>
    </w:div>
    <w:div w:id="1373993694">
      <w:bodyDiv w:val="1"/>
      <w:marLeft w:val="0"/>
      <w:marRight w:val="0"/>
      <w:marTop w:val="0"/>
      <w:marBottom w:val="0"/>
      <w:divBdr>
        <w:top w:val="none" w:sz="0" w:space="0" w:color="auto"/>
        <w:left w:val="none" w:sz="0" w:space="0" w:color="auto"/>
        <w:bottom w:val="none" w:sz="0" w:space="0" w:color="auto"/>
        <w:right w:val="none" w:sz="0" w:space="0" w:color="auto"/>
      </w:divBdr>
    </w:div>
    <w:div w:id="1473400290">
      <w:bodyDiv w:val="1"/>
      <w:marLeft w:val="0"/>
      <w:marRight w:val="0"/>
      <w:marTop w:val="0"/>
      <w:marBottom w:val="0"/>
      <w:divBdr>
        <w:top w:val="none" w:sz="0" w:space="0" w:color="auto"/>
        <w:left w:val="none" w:sz="0" w:space="0" w:color="auto"/>
        <w:bottom w:val="none" w:sz="0" w:space="0" w:color="auto"/>
        <w:right w:val="none" w:sz="0" w:space="0" w:color="auto"/>
      </w:divBdr>
    </w:div>
    <w:div w:id="1489596341">
      <w:bodyDiv w:val="1"/>
      <w:marLeft w:val="0"/>
      <w:marRight w:val="0"/>
      <w:marTop w:val="0"/>
      <w:marBottom w:val="0"/>
      <w:divBdr>
        <w:top w:val="none" w:sz="0" w:space="0" w:color="auto"/>
        <w:left w:val="none" w:sz="0" w:space="0" w:color="auto"/>
        <w:bottom w:val="none" w:sz="0" w:space="0" w:color="auto"/>
        <w:right w:val="none" w:sz="0" w:space="0" w:color="auto"/>
      </w:divBdr>
    </w:div>
    <w:div w:id="1632395763">
      <w:bodyDiv w:val="1"/>
      <w:marLeft w:val="0"/>
      <w:marRight w:val="0"/>
      <w:marTop w:val="0"/>
      <w:marBottom w:val="0"/>
      <w:divBdr>
        <w:top w:val="none" w:sz="0" w:space="0" w:color="auto"/>
        <w:left w:val="none" w:sz="0" w:space="0" w:color="auto"/>
        <w:bottom w:val="none" w:sz="0" w:space="0" w:color="auto"/>
        <w:right w:val="none" w:sz="0" w:space="0" w:color="auto"/>
      </w:divBdr>
    </w:div>
    <w:div w:id="1667247133">
      <w:bodyDiv w:val="1"/>
      <w:marLeft w:val="0"/>
      <w:marRight w:val="0"/>
      <w:marTop w:val="0"/>
      <w:marBottom w:val="0"/>
      <w:divBdr>
        <w:top w:val="none" w:sz="0" w:space="0" w:color="auto"/>
        <w:left w:val="none" w:sz="0" w:space="0" w:color="auto"/>
        <w:bottom w:val="none" w:sz="0" w:space="0" w:color="auto"/>
        <w:right w:val="none" w:sz="0" w:space="0" w:color="auto"/>
      </w:divBdr>
    </w:div>
    <w:div w:id="1855803877">
      <w:bodyDiv w:val="1"/>
      <w:marLeft w:val="0"/>
      <w:marRight w:val="0"/>
      <w:marTop w:val="0"/>
      <w:marBottom w:val="0"/>
      <w:divBdr>
        <w:top w:val="none" w:sz="0" w:space="0" w:color="auto"/>
        <w:left w:val="none" w:sz="0" w:space="0" w:color="auto"/>
        <w:bottom w:val="none" w:sz="0" w:space="0" w:color="auto"/>
        <w:right w:val="none" w:sz="0" w:space="0" w:color="auto"/>
      </w:divBdr>
    </w:div>
    <w:div w:id="1886480000">
      <w:bodyDiv w:val="1"/>
      <w:marLeft w:val="0"/>
      <w:marRight w:val="0"/>
      <w:marTop w:val="0"/>
      <w:marBottom w:val="0"/>
      <w:divBdr>
        <w:top w:val="none" w:sz="0" w:space="0" w:color="auto"/>
        <w:left w:val="none" w:sz="0" w:space="0" w:color="auto"/>
        <w:bottom w:val="none" w:sz="0" w:space="0" w:color="auto"/>
        <w:right w:val="none" w:sz="0" w:space="0" w:color="auto"/>
      </w:divBdr>
    </w:div>
    <w:div w:id="195867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search.sos.c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AEB42-54A3-4FDC-B4A1-D6896136F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2072</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Word and Brown</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Morrison</dc:creator>
  <cp:keywords/>
  <dc:description/>
  <cp:lastModifiedBy>Ryan Neace</cp:lastModifiedBy>
  <cp:revision>2</cp:revision>
  <cp:lastPrinted>2019-05-14T00:16:00Z</cp:lastPrinted>
  <dcterms:created xsi:type="dcterms:W3CDTF">2020-06-24T17:02:00Z</dcterms:created>
  <dcterms:modified xsi:type="dcterms:W3CDTF">2020-06-24T17:02:00Z</dcterms:modified>
</cp:coreProperties>
</file>