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40CA" w14:textId="77777777" w:rsidR="00C11F5F" w:rsidRDefault="00C11F5F" w:rsidP="00553F9F">
      <w:pPr>
        <w:pStyle w:val="Title"/>
        <w:pBdr>
          <w:bottom w:val="double" w:sz="6" w:space="19" w:color="404040" w:themeColor="text1" w:themeTint="BF"/>
        </w:pBdr>
      </w:pPr>
    </w:p>
    <w:p w14:paraId="40044C6A" w14:textId="77777777" w:rsidR="00C11F5F" w:rsidRDefault="00C11F5F" w:rsidP="00553F9F">
      <w:pPr>
        <w:pStyle w:val="Title"/>
        <w:pBdr>
          <w:bottom w:val="double" w:sz="6" w:space="19" w:color="404040" w:themeColor="text1" w:themeTint="BF"/>
        </w:pBdr>
      </w:pPr>
      <w:r>
        <w:rPr>
          <w:noProof/>
        </w:rPr>
        <w:drawing>
          <wp:inline distT="0" distB="0" distL="0" distR="0" wp14:anchorId="162E6510" wp14:editId="0CE7C340">
            <wp:extent cx="11430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244600"/>
                    </a:xfrm>
                    <a:prstGeom prst="rect">
                      <a:avLst/>
                    </a:prstGeom>
                  </pic:spPr>
                </pic:pic>
              </a:graphicData>
            </a:graphic>
          </wp:inline>
        </w:drawing>
      </w:r>
    </w:p>
    <w:p w14:paraId="7FF45FD6" w14:textId="77777777" w:rsidR="00C11F5F" w:rsidRDefault="00C11F5F" w:rsidP="00553F9F">
      <w:pPr>
        <w:pStyle w:val="Title"/>
        <w:pBdr>
          <w:bottom w:val="double" w:sz="6" w:space="19" w:color="404040" w:themeColor="text1" w:themeTint="BF"/>
        </w:pBdr>
      </w:pPr>
    </w:p>
    <w:p w14:paraId="380AC60C" w14:textId="7144B94B" w:rsidR="003638A7" w:rsidRDefault="003638A7" w:rsidP="00553F9F">
      <w:pPr>
        <w:pStyle w:val="Title"/>
        <w:pBdr>
          <w:bottom w:val="double" w:sz="6" w:space="19" w:color="404040" w:themeColor="text1" w:themeTint="BF"/>
        </w:pBdr>
      </w:pPr>
      <w:r>
        <w:t>Bermuda bankers association</w:t>
      </w:r>
      <w:r w:rsidR="007E0F4D">
        <w:rPr>
          <w:rStyle w:val="EndnoteReference"/>
        </w:rPr>
        <w:endnoteReference w:id="1"/>
      </w:r>
      <w:r>
        <w:t xml:space="preserve"> </w:t>
      </w:r>
    </w:p>
    <w:p w14:paraId="4727A2CF" w14:textId="77777777" w:rsidR="003638A7" w:rsidRDefault="003638A7" w:rsidP="00553F9F">
      <w:pPr>
        <w:pStyle w:val="Title"/>
        <w:pBdr>
          <w:bottom w:val="double" w:sz="6" w:space="19" w:color="404040" w:themeColor="text1" w:themeTint="BF"/>
        </w:pBdr>
      </w:pPr>
    </w:p>
    <w:p w14:paraId="5D0D9312" w14:textId="105C7CAD" w:rsidR="00F37651" w:rsidRDefault="003638A7" w:rsidP="00553F9F">
      <w:pPr>
        <w:pStyle w:val="Title"/>
        <w:pBdr>
          <w:bottom w:val="double" w:sz="6" w:space="19" w:color="404040" w:themeColor="text1" w:themeTint="BF"/>
        </w:pBdr>
      </w:pPr>
      <w:r>
        <w:t>Press release</w:t>
      </w:r>
    </w:p>
    <w:p w14:paraId="6CCFFCF7" w14:textId="77777777" w:rsidR="00C11F5F" w:rsidRDefault="00C11F5F" w:rsidP="00553F9F">
      <w:pPr>
        <w:pStyle w:val="Title"/>
        <w:pBdr>
          <w:bottom w:val="double" w:sz="6" w:space="19" w:color="404040" w:themeColor="text1" w:themeTint="BF"/>
        </w:pBdr>
      </w:pPr>
    </w:p>
    <w:tbl>
      <w:tblPr>
        <w:tblW w:w="5000" w:type="pct"/>
        <w:tblLayout w:type="fixed"/>
        <w:tblCellMar>
          <w:left w:w="0" w:type="dxa"/>
          <w:right w:w="0" w:type="dxa"/>
        </w:tblCellMar>
        <w:tblLook w:val="04A0" w:firstRow="1" w:lastRow="0" w:firstColumn="1" w:lastColumn="0" w:noHBand="0" w:noVBand="1"/>
        <w:tblDescription w:val="Memo information table"/>
      </w:tblPr>
      <w:tblGrid>
        <w:gridCol w:w="1357"/>
        <w:gridCol w:w="7283"/>
      </w:tblGrid>
      <w:tr w:rsidR="005673B8" w14:paraId="37819E31" w14:textId="77777777" w:rsidTr="003638A7">
        <w:trPr>
          <w:cantSplit/>
          <w:trHeight w:val="552"/>
        </w:trPr>
        <w:tc>
          <w:tcPr>
            <w:tcW w:w="1364" w:type="dxa"/>
          </w:tcPr>
          <w:p w14:paraId="0228915C" w14:textId="77777777" w:rsidR="005673B8" w:rsidRPr="005673B8" w:rsidRDefault="00C51DFD" w:rsidP="005673B8">
            <w:pPr>
              <w:pStyle w:val="Heading1"/>
            </w:pPr>
            <w:sdt>
              <w:sdtPr>
                <w:alias w:val="To:"/>
                <w:tag w:val="To:"/>
                <w:id w:val="1046877984"/>
                <w:placeholder>
                  <w:docPart w:val="9DC3DACF96B617419BBF7A0B78F1C62B"/>
                </w:placeholder>
                <w:temporary/>
                <w:showingPlcHdr/>
                <w15:appearance w15:val="hidden"/>
              </w:sdtPr>
              <w:sdtEndPr/>
              <w:sdtContent>
                <w:r w:rsidR="00020E86" w:rsidRPr="005673B8">
                  <w:t>to</w:t>
                </w:r>
              </w:sdtContent>
            </w:sdt>
            <w:r w:rsidR="005673B8" w:rsidRPr="005673B8">
              <w:t>:</w:t>
            </w:r>
          </w:p>
        </w:tc>
        <w:tc>
          <w:tcPr>
            <w:tcW w:w="7321" w:type="dxa"/>
          </w:tcPr>
          <w:p w14:paraId="695D3330" w14:textId="1952AE5F" w:rsidR="005673B8" w:rsidRPr="00F358EA" w:rsidRDefault="003638A7" w:rsidP="007A1081">
            <w:pPr>
              <w:pStyle w:val="Heading2"/>
            </w:pPr>
            <w:r>
              <w:t>Bermuda Media</w:t>
            </w:r>
          </w:p>
        </w:tc>
      </w:tr>
      <w:tr w:rsidR="005673B8" w14:paraId="55585BA9" w14:textId="77777777" w:rsidTr="003638A7">
        <w:trPr>
          <w:cantSplit/>
          <w:trHeight w:val="565"/>
        </w:trPr>
        <w:tc>
          <w:tcPr>
            <w:tcW w:w="1364" w:type="dxa"/>
          </w:tcPr>
          <w:p w14:paraId="029EA1E9" w14:textId="77777777" w:rsidR="005673B8" w:rsidRPr="005673B8" w:rsidRDefault="00C51DFD" w:rsidP="005673B8">
            <w:pPr>
              <w:pStyle w:val="Heading1"/>
            </w:pPr>
            <w:sdt>
              <w:sdtPr>
                <w:alias w:val="From:"/>
                <w:tag w:val="From:"/>
                <w:id w:val="-628706206"/>
                <w:placeholder>
                  <w:docPart w:val="3C2E5F46C8275B45957033AD76B58721"/>
                </w:placeholder>
                <w:temporary/>
                <w:showingPlcHdr/>
                <w15:appearance w15:val="hidden"/>
              </w:sdtPr>
              <w:sdtEndPr/>
              <w:sdtContent>
                <w:r w:rsidR="00020E86" w:rsidRPr="005673B8">
                  <w:t>from</w:t>
                </w:r>
              </w:sdtContent>
            </w:sdt>
            <w:r w:rsidR="005673B8" w:rsidRPr="005673B8">
              <w:t>:</w:t>
            </w:r>
          </w:p>
        </w:tc>
        <w:tc>
          <w:tcPr>
            <w:tcW w:w="7321" w:type="dxa"/>
          </w:tcPr>
          <w:p w14:paraId="1AB60E89" w14:textId="59D55091" w:rsidR="005673B8" w:rsidRPr="00F358EA" w:rsidRDefault="002B1E4E" w:rsidP="007A1081">
            <w:pPr>
              <w:pStyle w:val="Heading2"/>
            </w:pPr>
            <w:r>
              <w:t>BBA</w:t>
            </w:r>
          </w:p>
        </w:tc>
      </w:tr>
      <w:tr w:rsidR="005673B8" w14:paraId="742D9272" w14:textId="77777777" w:rsidTr="00442C38">
        <w:trPr>
          <w:cantSplit/>
          <w:trHeight w:val="567"/>
        </w:trPr>
        <w:tc>
          <w:tcPr>
            <w:tcW w:w="1364" w:type="dxa"/>
          </w:tcPr>
          <w:p w14:paraId="39C15496" w14:textId="77777777" w:rsidR="005673B8" w:rsidRPr="005673B8" w:rsidRDefault="00C51DFD" w:rsidP="005673B8">
            <w:pPr>
              <w:pStyle w:val="Heading1"/>
            </w:pPr>
            <w:sdt>
              <w:sdtPr>
                <w:alias w:val="Subject:"/>
                <w:tag w:val="Subject:"/>
                <w:id w:val="-136491269"/>
                <w:placeholder>
                  <w:docPart w:val="1EA4AA88115BF24F944A6B436672E295"/>
                </w:placeholder>
                <w:temporary/>
                <w:showingPlcHdr/>
                <w15:appearance w15:val="hidden"/>
              </w:sdtPr>
              <w:sdtEndPr/>
              <w:sdtContent>
                <w:r w:rsidR="00020E86" w:rsidRPr="005673B8">
                  <w:t>subject</w:t>
                </w:r>
              </w:sdtContent>
            </w:sdt>
            <w:r w:rsidR="005673B8" w:rsidRPr="005673B8">
              <w:t>:</w:t>
            </w:r>
          </w:p>
        </w:tc>
        <w:tc>
          <w:tcPr>
            <w:tcW w:w="7321" w:type="dxa"/>
          </w:tcPr>
          <w:p w14:paraId="48D6D170" w14:textId="0722133A" w:rsidR="005673B8" w:rsidRPr="00F358EA" w:rsidRDefault="003638A7" w:rsidP="007A1081">
            <w:pPr>
              <w:pStyle w:val="Heading2"/>
            </w:pPr>
            <w:r>
              <w:t xml:space="preserve">BBA </w:t>
            </w:r>
            <w:r w:rsidR="003368F3">
              <w:t xml:space="preserve">Session on </w:t>
            </w:r>
            <w:r>
              <w:t>Cyber Threats and fraud trends</w:t>
            </w:r>
          </w:p>
        </w:tc>
      </w:tr>
      <w:tr w:rsidR="005673B8" w14:paraId="541A9904" w14:textId="77777777" w:rsidTr="003638A7">
        <w:trPr>
          <w:cantSplit/>
          <w:trHeight w:val="565"/>
        </w:trPr>
        <w:tc>
          <w:tcPr>
            <w:tcW w:w="1364" w:type="dxa"/>
          </w:tcPr>
          <w:p w14:paraId="13581AAD" w14:textId="77777777" w:rsidR="005673B8" w:rsidRPr="005673B8" w:rsidRDefault="00C51DFD" w:rsidP="005673B8">
            <w:pPr>
              <w:pStyle w:val="Heading1"/>
            </w:pPr>
            <w:sdt>
              <w:sdtPr>
                <w:alias w:val="Date:"/>
                <w:tag w:val="Date:"/>
                <w:id w:val="-213813602"/>
                <w:placeholder>
                  <w:docPart w:val="86A995F0483CF645A5FAB6F64046F503"/>
                </w:placeholder>
                <w:temporary/>
                <w:showingPlcHdr/>
                <w15:appearance w15:val="hidden"/>
              </w:sdtPr>
              <w:sdtEndPr/>
              <w:sdtContent>
                <w:r w:rsidR="00020E86" w:rsidRPr="005673B8">
                  <w:t>date</w:t>
                </w:r>
              </w:sdtContent>
            </w:sdt>
            <w:r w:rsidR="005673B8" w:rsidRPr="005673B8">
              <w:t>:</w:t>
            </w:r>
          </w:p>
        </w:tc>
        <w:tc>
          <w:tcPr>
            <w:tcW w:w="7321" w:type="dxa"/>
          </w:tcPr>
          <w:p w14:paraId="36040AAF" w14:textId="0FC19B99" w:rsidR="005673B8" w:rsidRPr="00F358EA" w:rsidRDefault="002B1E4E" w:rsidP="007A1081">
            <w:pPr>
              <w:pStyle w:val="Heading2"/>
            </w:pPr>
            <w:r>
              <w:t>6</w:t>
            </w:r>
            <w:r w:rsidR="00C11F5F">
              <w:t xml:space="preserve"> may 2019</w:t>
            </w:r>
          </w:p>
        </w:tc>
      </w:tr>
      <w:tr w:rsidR="005673B8" w14:paraId="74D0D9D2" w14:textId="77777777" w:rsidTr="00553F9F">
        <w:trPr>
          <w:cantSplit/>
          <w:trHeight w:val="504"/>
        </w:trPr>
        <w:tc>
          <w:tcPr>
            <w:tcW w:w="1364" w:type="dxa"/>
            <w:tcMar>
              <w:bottom w:w="259" w:type="dxa"/>
            </w:tcMar>
          </w:tcPr>
          <w:p w14:paraId="1B6D0632" w14:textId="77777777" w:rsidR="005673B8" w:rsidRPr="005673B8" w:rsidRDefault="00C51DFD" w:rsidP="005673B8">
            <w:pPr>
              <w:pStyle w:val="Heading1"/>
            </w:pPr>
            <w:sdt>
              <w:sdtPr>
                <w:alias w:val="CC:"/>
                <w:tag w:val="CC:"/>
                <w:id w:val="-715741132"/>
                <w:placeholder>
                  <w:docPart w:val="B62EBA3F4A73B1478D6129279D3D35D2"/>
                </w:placeholder>
                <w:temporary/>
                <w:showingPlcHdr/>
                <w15:appearance w15:val="hidden"/>
              </w:sdtPr>
              <w:sdtEndPr/>
              <w:sdtContent>
                <w:r w:rsidR="00020E86">
                  <w:t>CC</w:t>
                </w:r>
              </w:sdtContent>
            </w:sdt>
            <w:r w:rsidR="005673B8" w:rsidRPr="005673B8">
              <w:t>:</w:t>
            </w:r>
          </w:p>
        </w:tc>
        <w:tc>
          <w:tcPr>
            <w:tcW w:w="7321" w:type="dxa"/>
            <w:tcMar>
              <w:bottom w:w="259" w:type="dxa"/>
            </w:tcMar>
          </w:tcPr>
          <w:p w14:paraId="40937A8A" w14:textId="0C9E4743" w:rsidR="003638A7" w:rsidRPr="00F358EA" w:rsidRDefault="00A13A52" w:rsidP="007A1081">
            <w:pPr>
              <w:pStyle w:val="Heading2"/>
            </w:pPr>
            <w:r>
              <w:t xml:space="preserve">BBA </w:t>
            </w:r>
            <w:r w:rsidR="003638A7">
              <w:t>ExCo</w:t>
            </w:r>
          </w:p>
        </w:tc>
      </w:tr>
    </w:tbl>
    <w:p w14:paraId="07632186" w14:textId="3EB09567" w:rsidR="00F30A2F" w:rsidRDefault="00553F9F" w:rsidP="007A1081">
      <w:pPr>
        <w:rPr>
          <w:sz w:val="24"/>
          <w:szCs w:val="24"/>
        </w:rPr>
      </w:pPr>
      <w:r w:rsidRPr="00AA6ECA">
        <w:rPr>
          <w:sz w:val="24"/>
          <w:szCs w:val="24"/>
        </w:rPr>
        <w:t>On May 2</w:t>
      </w:r>
      <w:r w:rsidRPr="00AA6ECA">
        <w:rPr>
          <w:sz w:val="24"/>
          <w:szCs w:val="24"/>
          <w:vertAlign w:val="superscript"/>
        </w:rPr>
        <w:t>nd</w:t>
      </w:r>
      <w:r w:rsidR="00442C38" w:rsidRPr="00AA6ECA">
        <w:rPr>
          <w:sz w:val="24"/>
          <w:szCs w:val="24"/>
        </w:rPr>
        <w:t>, 2019</w:t>
      </w:r>
      <w:r w:rsidRPr="00AA6ECA">
        <w:rPr>
          <w:sz w:val="24"/>
          <w:szCs w:val="24"/>
        </w:rPr>
        <w:t xml:space="preserve">, the BBA </w:t>
      </w:r>
      <w:r w:rsidR="00442C38">
        <w:rPr>
          <w:sz w:val="24"/>
          <w:szCs w:val="24"/>
        </w:rPr>
        <w:t xml:space="preserve">sponsored a </w:t>
      </w:r>
      <w:r w:rsidR="003368F3">
        <w:rPr>
          <w:sz w:val="24"/>
          <w:szCs w:val="24"/>
        </w:rPr>
        <w:t xml:space="preserve">learning </w:t>
      </w:r>
      <w:r w:rsidR="00442C38">
        <w:rPr>
          <w:sz w:val="24"/>
          <w:szCs w:val="24"/>
        </w:rPr>
        <w:t xml:space="preserve">session for staff </w:t>
      </w:r>
      <w:r w:rsidR="003368F3">
        <w:rPr>
          <w:sz w:val="24"/>
          <w:szCs w:val="24"/>
        </w:rPr>
        <w:t xml:space="preserve">members </w:t>
      </w:r>
      <w:r w:rsidR="00442C38">
        <w:rPr>
          <w:sz w:val="24"/>
          <w:szCs w:val="24"/>
        </w:rPr>
        <w:t xml:space="preserve">from all four of Bermuda’s banks.  The </w:t>
      </w:r>
      <w:r w:rsidR="003368F3">
        <w:rPr>
          <w:sz w:val="24"/>
          <w:szCs w:val="24"/>
        </w:rPr>
        <w:t xml:space="preserve">session focused on recent </w:t>
      </w:r>
      <w:r w:rsidR="00442C38">
        <w:rPr>
          <w:sz w:val="24"/>
          <w:szCs w:val="24"/>
        </w:rPr>
        <w:t>cyber threats and fraud trends both globally and here in Bermuda</w:t>
      </w:r>
      <w:r w:rsidR="003368F3">
        <w:rPr>
          <w:sz w:val="24"/>
          <w:szCs w:val="24"/>
        </w:rPr>
        <w:t xml:space="preserve"> and was delivered by a combination </w:t>
      </w:r>
      <w:r w:rsidR="006831CB">
        <w:rPr>
          <w:sz w:val="24"/>
          <w:szCs w:val="24"/>
        </w:rPr>
        <w:t>of Information</w:t>
      </w:r>
      <w:r w:rsidR="003368F3">
        <w:rPr>
          <w:sz w:val="24"/>
          <w:szCs w:val="24"/>
        </w:rPr>
        <w:t xml:space="preserve"> Security </w:t>
      </w:r>
      <w:r w:rsidR="006831CB">
        <w:rPr>
          <w:sz w:val="24"/>
          <w:szCs w:val="24"/>
        </w:rPr>
        <w:t xml:space="preserve">and Fraud Prevention </w:t>
      </w:r>
      <w:r w:rsidR="003368F3">
        <w:rPr>
          <w:sz w:val="24"/>
          <w:szCs w:val="24"/>
        </w:rPr>
        <w:t xml:space="preserve">specialists </w:t>
      </w:r>
      <w:r w:rsidR="006831CB">
        <w:rPr>
          <w:sz w:val="24"/>
          <w:szCs w:val="24"/>
        </w:rPr>
        <w:t xml:space="preserve">from </w:t>
      </w:r>
      <w:r w:rsidR="00F30A2F">
        <w:rPr>
          <w:sz w:val="24"/>
          <w:szCs w:val="24"/>
        </w:rPr>
        <w:t>BBA members</w:t>
      </w:r>
      <w:r w:rsidR="006831CB">
        <w:rPr>
          <w:sz w:val="24"/>
          <w:szCs w:val="24"/>
        </w:rPr>
        <w:t xml:space="preserve"> </w:t>
      </w:r>
      <w:r w:rsidR="003368F3">
        <w:rPr>
          <w:sz w:val="24"/>
          <w:szCs w:val="24"/>
        </w:rPr>
        <w:t xml:space="preserve">and the Bermuda Police Service.  </w:t>
      </w:r>
      <w:r w:rsidR="00E74E90">
        <w:rPr>
          <w:sz w:val="24"/>
          <w:szCs w:val="24"/>
        </w:rPr>
        <w:t>Specific instances of cyber-attacks against banks in Malta</w:t>
      </w:r>
      <w:r w:rsidR="004A7096">
        <w:rPr>
          <w:sz w:val="24"/>
          <w:szCs w:val="24"/>
        </w:rPr>
        <w:t>, various ransomware attacks globally</w:t>
      </w:r>
      <w:r w:rsidR="00E74E90">
        <w:rPr>
          <w:sz w:val="24"/>
          <w:szCs w:val="24"/>
        </w:rPr>
        <w:t xml:space="preserve"> and the ATM </w:t>
      </w:r>
      <w:r w:rsidR="004A7096">
        <w:rPr>
          <w:sz w:val="24"/>
          <w:szCs w:val="24"/>
        </w:rPr>
        <w:t>attacks in Bermuda by foreign nationals circa 2017-2018</w:t>
      </w:r>
      <w:r w:rsidR="00420AB9">
        <w:rPr>
          <w:sz w:val="24"/>
          <w:szCs w:val="24"/>
        </w:rPr>
        <w:t>,</w:t>
      </w:r>
      <w:r w:rsidR="004A7096">
        <w:rPr>
          <w:sz w:val="24"/>
          <w:szCs w:val="24"/>
        </w:rPr>
        <w:t xml:space="preserve"> were presented and discussed.  </w:t>
      </w:r>
    </w:p>
    <w:p w14:paraId="16D6DC88" w14:textId="2560A33D" w:rsidR="00E36ED0" w:rsidRDefault="003368F3" w:rsidP="007A1081">
      <w:pPr>
        <w:rPr>
          <w:sz w:val="24"/>
          <w:szCs w:val="24"/>
        </w:rPr>
      </w:pPr>
      <w:r>
        <w:rPr>
          <w:sz w:val="24"/>
          <w:szCs w:val="24"/>
        </w:rPr>
        <w:t xml:space="preserve">This effort was undertaken to enable all Bermuda banks to gain </w:t>
      </w:r>
      <w:r w:rsidR="00E36ED0">
        <w:rPr>
          <w:sz w:val="24"/>
          <w:szCs w:val="24"/>
        </w:rPr>
        <w:t xml:space="preserve">a comparable level </w:t>
      </w:r>
      <w:r>
        <w:rPr>
          <w:sz w:val="24"/>
          <w:szCs w:val="24"/>
        </w:rPr>
        <w:t xml:space="preserve">of understanding as to the </w:t>
      </w:r>
      <w:r w:rsidR="00F30A2F">
        <w:rPr>
          <w:sz w:val="24"/>
          <w:szCs w:val="24"/>
        </w:rPr>
        <w:t xml:space="preserve">patterns and practices that indicate potential exposure to the </w:t>
      </w:r>
      <w:r>
        <w:rPr>
          <w:sz w:val="24"/>
          <w:szCs w:val="24"/>
        </w:rPr>
        <w:t>risk</w:t>
      </w:r>
      <w:r w:rsidR="00E36ED0">
        <w:rPr>
          <w:sz w:val="24"/>
          <w:szCs w:val="24"/>
        </w:rPr>
        <w:t xml:space="preserve">s present and to ask questions from </w:t>
      </w:r>
      <w:r w:rsidR="002333AC">
        <w:rPr>
          <w:sz w:val="24"/>
          <w:szCs w:val="24"/>
        </w:rPr>
        <w:t>the</w:t>
      </w:r>
      <w:r w:rsidR="00E36ED0">
        <w:rPr>
          <w:sz w:val="24"/>
          <w:szCs w:val="24"/>
        </w:rPr>
        <w:t xml:space="preserve"> panel of well-versed representatives who deal with this threat on a daily basis.  </w:t>
      </w:r>
    </w:p>
    <w:p w14:paraId="17DE1C71" w14:textId="77777777" w:rsidR="00420AB9" w:rsidRDefault="00E36ED0" w:rsidP="007A1081">
      <w:pPr>
        <w:rPr>
          <w:sz w:val="24"/>
          <w:szCs w:val="24"/>
        </w:rPr>
      </w:pPr>
      <w:r>
        <w:rPr>
          <w:sz w:val="24"/>
          <w:szCs w:val="24"/>
        </w:rPr>
        <w:t xml:space="preserve">Bermuda is uniquely exposed to both </w:t>
      </w:r>
      <w:r w:rsidR="006831CB">
        <w:rPr>
          <w:sz w:val="24"/>
          <w:szCs w:val="24"/>
        </w:rPr>
        <w:t xml:space="preserve">cyber-attacks </w:t>
      </w:r>
      <w:r>
        <w:rPr>
          <w:sz w:val="24"/>
          <w:szCs w:val="24"/>
        </w:rPr>
        <w:t>and non-cyber fraud threats given its high profile in the business world and its connections to both the UK, USA and Europe.  Hence, all local stakeholders have an obligation to maintain vigilance and readiness in the fac</w:t>
      </w:r>
      <w:r w:rsidR="002333AC">
        <w:rPr>
          <w:sz w:val="24"/>
          <w:szCs w:val="24"/>
        </w:rPr>
        <w:t>e</w:t>
      </w:r>
      <w:r>
        <w:rPr>
          <w:sz w:val="24"/>
          <w:szCs w:val="24"/>
        </w:rPr>
        <w:t xml:space="preserve"> of these constant threats and to stay abreast of the threat environment.  This session </w:t>
      </w:r>
      <w:r>
        <w:rPr>
          <w:sz w:val="24"/>
          <w:szCs w:val="24"/>
        </w:rPr>
        <w:lastRenderedPageBreak/>
        <w:t xml:space="preserve">reinforced that message and our members will </w:t>
      </w:r>
      <w:r w:rsidR="00045B2F">
        <w:rPr>
          <w:sz w:val="24"/>
          <w:szCs w:val="24"/>
        </w:rPr>
        <w:t xml:space="preserve">now </w:t>
      </w:r>
      <w:r>
        <w:rPr>
          <w:sz w:val="24"/>
          <w:szCs w:val="24"/>
        </w:rPr>
        <w:t>carry it forward in</w:t>
      </w:r>
      <w:r w:rsidR="00045B2F">
        <w:rPr>
          <w:sz w:val="24"/>
          <w:szCs w:val="24"/>
        </w:rPr>
        <w:t>to</w:t>
      </w:r>
      <w:r>
        <w:rPr>
          <w:sz w:val="24"/>
          <w:szCs w:val="24"/>
        </w:rPr>
        <w:t xml:space="preserve"> their customer interactions.  </w:t>
      </w:r>
    </w:p>
    <w:p w14:paraId="66F0CF86" w14:textId="0EC2A43F" w:rsidR="00E36ED0" w:rsidRDefault="00420AB9" w:rsidP="007A1081">
      <w:pPr>
        <w:rPr>
          <w:sz w:val="24"/>
          <w:szCs w:val="24"/>
        </w:rPr>
      </w:pPr>
      <w:r w:rsidRPr="00420AB9">
        <w:rPr>
          <w:b/>
          <w:bCs/>
          <w:sz w:val="24"/>
          <w:szCs w:val="24"/>
        </w:rPr>
        <w:t xml:space="preserve">Further information on these threats and </w:t>
      </w:r>
      <w:r>
        <w:rPr>
          <w:b/>
          <w:bCs/>
          <w:sz w:val="24"/>
          <w:szCs w:val="24"/>
        </w:rPr>
        <w:t xml:space="preserve">protective </w:t>
      </w:r>
      <w:r w:rsidRPr="00420AB9">
        <w:rPr>
          <w:b/>
          <w:bCs/>
          <w:sz w:val="24"/>
          <w:szCs w:val="24"/>
        </w:rPr>
        <w:t xml:space="preserve">actions that can be </w:t>
      </w:r>
      <w:r>
        <w:rPr>
          <w:b/>
          <w:bCs/>
          <w:sz w:val="24"/>
          <w:szCs w:val="24"/>
        </w:rPr>
        <w:t>employed</w:t>
      </w:r>
      <w:r w:rsidRPr="00420AB9">
        <w:rPr>
          <w:b/>
          <w:bCs/>
          <w:sz w:val="24"/>
          <w:szCs w:val="24"/>
        </w:rPr>
        <w:t>, will be disseminated via the BBA website and its social media platforms</w:t>
      </w:r>
      <w:r>
        <w:rPr>
          <w:sz w:val="24"/>
          <w:szCs w:val="24"/>
        </w:rPr>
        <w:t>.</w:t>
      </w:r>
    </w:p>
    <w:p w14:paraId="258394AB" w14:textId="66E8A42C" w:rsidR="00045B2F" w:rsidRDefault="00E36ED0" w:rsidP="007A1081">
      <w:pPr>
        <w:rPr>
          <w:sz w:val="24"/>
          <w:szCs w:val="24"/>
        </w:rPr>
      </w:pPr>
      <w:r>
        <w:rPr>
          <w:sz w:val="24"/>
          <w:szCs w:val="24"/>
        </w:rPr>
        <w:t xml:space="preserve">The BBA will be undertaking future learning sessions on topics impacting the banking sector and the customers who bank with our members.  We </w:t>
      </w:r>
      <w:r w:rsidR="004A7096">
        <w:rPr>
          <w:sz w:val="24"/>
          <w:szCs w:val="24"/>
        </w:rPr>
        <w:t xml:space="preserve">invite anyone who is interested in presenting a topic that will serve the interests of the Bermuda financial sector to contact the BBA. </w:t>
      </w:r>
    </w:p>
    <w:p w14:paraId="1FBE20EE" w14:textId="5491652F" w:rsidR="00045B2F" w:rsidRDefault="00045B2F" w:rsidP="007A1081">
      <w:pPr>
        <w:rPr>
          <w:sz w:val="24"/>
          <w:szCs w:val="24"/>
        </w:rPr>
      </w:pPr>
      <w:r>
        <w:rPr>
          <w:sz w:val="24"/>
          <w:szCs w:val="24"/>
        </w:rPr>
        <w:t xml:space="preserve">For further information please contact Thomas O’Rourke at </w:t>
      </w:r>
      <w:hyperlink r:id="rId9" w:history="1">
        <w:r w:rsidRPr="000D1A42">
          <w:rPr>
            <w:rStyle w:val="Hyperlink"/>
            <w:sz w:val="24"/>
            <w:szCs w:val="24"/>
          </w:rPr>
          <w:t>BBAExec@protonmail.com</w:t>
        </w:r>
      </w:hyperlink>
      <w:r>
        <w:rPr>
          <w:sz w:val="24"/>
          <w:szCs w:val="24"/>
        </w:rPr>
        <w:t xml:space="preserve"> or at </w:t>
      </w:r>
      <w:r w:rsidRPr="00045B2F">
        <w:rPr>
          <w:sz w:val="24"/>
          <w:szCs w:val="24"/>
          <w:u w:val="single"/>
        </w:rPr>
        <w:t>441 541-5036</w:t>
      </w:r>
      <w:r>
        <w:rPr>
          <w:sz w:val="24"/>
          <w:szCs w:val="24"/>
        </w:rPr>
        <w:t>.</w:t>
      </w:r>
    </w:p>
    <w:p w14:paraId="7854C04D" w14:textId="62DC11F4" w:rsidR="00F04C14" w:rsidRDefault="00045B2F" w:rsidP="007A1081">
      <w:pPr>
        <w:rPr>
          <w:sz w:val="24"/>
          <w:szCs w:val="24"/>
        </w:rPr>
      </w:pPr>
      <w:r>
        <w:rPr>
          <w:sz w:val="24"/>
          <w:szCs w:val="24"/>
        </w:rPr>
        <w:t xml:space="preserve"> </w:t>
      </w:r>
      <w:r w:rsidR="003368F3">
        <w:rPr>
          <w:sz w:val="24"/>
          <w:szCs w:val="24"/>
        </w:rPr>
        <w:t xml:space="preserve">      </w:t>
      </w:r>
    </w:p>
    <w:p w14:paraId="2FA9971B" w14:textId="3B3739FF" w:rsidR="00E24E31" w:rsidRDefault="00E24E31" w:rsidP="00B16950">
      <w:pPr>
        <w:jc w:val="center"/>
        <w:rPr>
          <w:sz w:val="24"/>
          <w:szCs w:val="24"/>
        </w:rPr>
      </w:pPr>
      <w:r>
        <w:rPr>
          <w:noProof/>
          <w:sz w:val="24"/>
          <w:szCs w:val="24"/>
        </w:rPr>
        <w:drawing>
          <wp:inline distT="0" distB="0" distL="0" distR="0" wp14:anchorId="50B8B7FD" wp14:editId="3D679D85">
            <wp:extent cx="2922430" cy="2191822"/>
            <wp:effectExtent l="0" t="0" r="0" b="5715"/>
            <wp:docPr id="2" name="Picture 2"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qcMUMOKQOON8%Y0cnQs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7233" cy="2217924"/>
                    </a:xfrm>
                    <a:prstGeom prst="rect">
                      <a:avLst/>
                    </a:prstGeom>
                  </pic:spPr>
                </pic:pic>
              </a:graphicData>
            </a:graphic>
          </wp:inline>
        </w:drawing>
      </w:r>
    </w:p>
    <w:p w14:paraId="37A38733" w14:textId="32F0B81B" w:rsidR="007E0F4D" w:rsidRDefault="007E0F4D" w:rsidP="007A1081">
      <w:pPr>
        <w:rPr>
          <w:sz w:val="24"/>
          <w:szCs w:val="24"/>
        </w:rPr>
      </w:pPr>
    </w:p>
    <w:p w14:paraId="1EBB338C" w14:textId="0EB54B5E" w:rsidR="007E0F4D" w:rsidRDefault="007E0F4D" w:rsidP="007A1081">
      <w:pPr>
        <w:rPr>
          <w:sz w:val="24"/>
          <w:szCs w:val="24"/>
        </w:rPr>
      </w:pPr>
    </w:p>
    <w:p w14:paraId="5C190FE4" w14:textId="48838741" w:rsidR="007E0F4D" w:rsidRDefault="007E0F4D" w:rsidP="007A1081">
      <w:pPr>
        <w:rPr>
          <w:sz w:val="24"/>
          <w:szCs w:val="24"/>
        </w:rPr>
      </w:pPr>
    </w:p>
    <w:p w14:paraId="78E891E4" w14:textId="0D31CA66" w:rsidR="007E0F4D" w:rsidRDefault="007E0F4D" w:rsidP="007A1081">
      <w:pPr>
        <w:rPr>
          <w:sz w:val="24"/>
          <w:szCs w:val="24"/>
        </w:rPr>
      </w:pPr>
    </w:p>
    <w:p w14:paraId="28D840C5" w14:textId="77777777" w:rsidR="00B16950" w:rsidRDefault="00B16950" w:rsidP="007A1081">
      <w:pPr>
        <w:rPr>
          <w:sz w:val="24"/>
          <w:szCs w:val="24"/>
        </w:rPr>
      </w:pPr>
      <w:bookmarkStart w:id="0" w:name="_GoBack"/>
      <w:bookmarkEnd w:id="0"/>
    </w:p>
    <w:sectPr w:rsidR="00B16950" w:rsidSect="00C8765D">
      <w:footerReference w:type="even" r:id="rId11"/>
      <w:footerReference w:type="default" r:id="rId12"/>
      <w:pgSz w:w="12240" w:h="15840" w:code="1"/>
      <w:pgMar w:top="1440" w:right="1800" w:bottom="1440" w:left="1800" w:header="960" w:footer="6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7E62" w14:textId="77777777" w:rsidR="00C51DFD" w:rsidRDefault="00C51DFD">
      <w:r>
        <w:separator/>
      </w:r>
    </w:p>
    <w:p w14:paraId="7EE23C08" w14:textId="77777777" w:rsidR="00C51DFD" w:rsidRDefault="00C51DFD"/>
  </w:endnote>
  <w:endnote w:type="continuationSeparator" w:id="0">
    <w:p w14:paraId="733D37FD" w14:textId="77777777" w:rsidR="00C51DFD" w:rsidRDefault="00C51DFD">
      <w:r>
        <w:continuationSeparator/>
      </w:r>
    </w:p>
    <w:p w14:paraId="0E99CC2A" w14:textId="77777777" w:rsidR="00C51DFD" w:rsidRDefault="00C51DFD"/>
  </w:endnote>
  <w:endnote w:id="1">
    <w:p w14:paraId="748562C9" w14:textId="3F3BDCFB" w:rsidR="007E0F4D" w:rsidRDefault="007E0F4D">
      <w:pPr>
        <w:pStyle w:val="EndnoteText"/>
      </w:pPr>
      <w:r>
        <w:rPr>
          <w:rStyle w:val="EndnoteReference"/>
        </w:rPr>
        <w:endnoteRef/>
      </w:r>
      <w:r>
        <w:t xml:space="preserve"> The Bermuda Bankers Association (BBA) represents the interests of all licensed banks operating in Bermuda – HSBC Bermuda, The Bank of NT Butterfield &amp; Son, Clarien Bank and Bermuda Commercial Bank.  Further information can be found at </w:t>
      </w:r>
      <w:hyperlink r:id="rId1" w:history="1">
        <w:r w:rsidRPr="007E0F4D">
          <w:rPr>
            <w:rStyle w:val="Hyperlink"/>
          </w:rPr>
          <w:t>www.bermudabankers.org</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99AC"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BDD3146" w14:textId="77777777" w:rsidR="005673B8" w:rsidRDefault="005673B8">
    <w:pPr>
      <w:pStyle w:val="Footer"/>
    </w:pPr>
  </w:p>
  <w:p w14:paraId="1FB849CF"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04634"/>
      <w:docPartObj>
        <w:docPartGallery w:val="Page Numbers (Bottom of Page)"/>
        <w:docPartUnique/>
      </w:docPartObj>
    </w:sdtPr>
    <w:sdtEndPr>
      <w:rPr>
        <w:noProof/>
      </w:rPr>
    </w:sdtEndPr>
    <w:sdtContent>
      <w:p w14:paraId="68783345" w14:textId="77777777" w:rsidR="00C8765D" w:rsidRDefault="00C8765D" w:rsidP="00C8765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92424" w14:textId="77777777" w:rsidR="00C51DFD" w:rsidRDefault="00C51DFD">
      <w:r>
        <w:separator/>
      </w:r>
    </w:p>
    <w:p w14:paraId="088C48A8" w14:textId="77777777" w:rsidR="00C51DFD" w:rsidRDefault="00C51DFD"/>
  </w:footnote>
  <w:footnote w:type="continuationSeparator" w:id="0">
    <w:p w14:paraId="15DF7B5E" w14:textId="77777777" w:rsidR="00C51DFD" w:rsidRDefault="00C51DFD">
      <w:r>
        <w:continuationSeparator/>
      </w:r>
    </w:p>
    <w:p w14:paraId="398C8669" w14:textId="77777777" w:rsidR="00C51DFD" w:rsidRDefault="00C51D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5F"/>
    <w:rsid w:val="00020E86"/>
    <w:rsid w:val="00045B2F"/>
    <w:rsid w:val="00075BA2"/>
    <w:rsid w:val="000B6CEF"/>
    <w:rsid w:val="000D4049"/>
    <w:rsid w:val="001011C8"/>
    <w:rsid w:val="00114C1E"/>
    <w:rsid w:val="00124376"/>
    <w:rsid w:val="00172B2F"/>
    <w:rsid w:val="001772FF"/>
    <w:rsid w:val="001D09F2"/>
    <w:rsid w:val="001F3F5A"/>
    <w:rsid w:val="002333AC"/>
    <w:rsid w:val="00245746"/>
    <w:rsid w:val="002A6C47"/>
    <w:rsid w:val="002B1E4E"/>
    <w:rsid w:val="002C4BD7"/>
    <w:rsid w:val="003368F3"/>
    <w:rsid w:val="00354FAD"/>
    <w:rsid w:val="003638A7"/>
    <w:rsid w:val="003B05D5"/>
    <w:rsid w:val="00400270"/>
    <w:rsid w:val="00420AB9"/>
    <w:rsid w:val="00431C47"/>
    <w:rsid w:val="00442C38"/>
    <w:rsid w:val="00491AC4"/>
    <w:rsid w:val="004A7096"/>
    <w:rsid w:val="004B01D8"/>
    <w:rsid w:val="00553F9F"/>
    <w:rsid w:val="00555938"/>
    <w:rsid w:val="00556689"/>
    <w:rsid w:val="00557294"/>
    <w:rsid w:val="005673B8"/>
    <w:rsid w:val="0059699D"/>
    <w:rsid w:val="005E3FDD"/>
    <w:rsid w:val="00642646"/>
    <w:rsid w:val="006578FD"/>
    <w:rsid w:val="006700B8"/>
    <w:rsid w:val="00674BAA"/>
    <w:rsid w:val="006831CB"/>
    <w:rsid w:val="00733156"/>
    <w:rsid w:val="00754980"/>
    <w:rsid w:val="00776EC9"/>
    <w:rsid w:val="007A1081"/>
    <w:rsid w:val="007B07E9"/>
    <w:rsid w:val="007D30D1"/>
    <w:rsid w:val="007E0F4D"/>
    <w:rsid w:val="007F776A"/>
    <w:rsid w:val="00853521"/>
    <w:rsid w:val="008869B4"/>
    <w:rsid w:val="0089459F"/>
    <w:rsid w:val="008B0FDB"/>
    <w:rsid w:val="00991DFF"/>
    <w:rsid w:val="00A13A52"/>
    <w:rsid w:val="00A5444A"/>
    <w:rsid w:val="00A814DB"/>
    <w:rsid w:val="00AA183A"/>
    <w:rsid w:val="00AA6ECA"/>
    <w:rsid w:val="00AC2B60"/>
    <w:rsid w:val="00AF3F83"/>
    <w:rsid w:val="00B16950"/>
    <w:rsid w:val="00B816AD"/>
    <w:rsid w:val="00B83D9E"/>
    <w:rsid w:val="00BB0495"/>
    <w:rsid w:val="00BD16EA"/>
    <w:rsid w:val="00C11F5F"/>
    <w:rsid w:val="00C51070"/>
    <w:rsid w:val="00C51DFD"/>
    <w:rsid w:val="00C551B4"/>
    <w:rsid w:val="00C86C52"/>
    <w:rsid w:val="00C8765D"/>
    <w:rsid w:val="00D37F6F"/>
    <w:rsid w:val="00D6156D"/>
    <w:rsid w:val="00D7023D"/>
    <w:rsid w:val="00D771EB"/>
    <w:rsid w:val="00D86A55"/>
    <w:rsid w:val="00DD27A3"/>
    <w:rsid w:val="00DE1694"/>
    <w:rsid w:val="00DF1E78"/>
    <w:rsid w:val="00E24E31"/>
    <w:rsid w:val="00E36030"/>
    <w:rsid w:val="00E36ED0"/>
    <w:rsid w:val="00E74E90"/>
    <w:rsid w:val="00E77F68"/>
    <w:rsid w:val="00EE6BAA"/>
    <w:rsid w:val="00F04C14"/>
    <w:rsid w:val="00F30A2F"/>
    <w:rsid w:val="00F358EA"/>
    <w:rsid w:val="00F37651"/>
    <w:rsid w:val="00F9292E"/>
    <w:rsid w:val="00F96B87"/>
    <w:rsid w:val="00FE380E"/>
    <w:rsid w:val="00FE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450C6"/>
  <w15:docId w15:val="{A3860E79-F92E-C847-9897-E7832609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semiHidden/>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BAExec@protonmail.com" TargetMode="Externa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www.bermudabank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omasorourke/Library/Containers/com.microsoft.Word/Data/Library/Application%20Support/Microsoft/Office/16.0/DTS/Search/%7bD9ABBDC8-CD2D-0A47-A69F-B304A66FC75A%7dtf02790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C3DACF96B617419BBF7A0B78F1C62B"/>
        <w:category>
          <w:name w:val="General"/>
          <w:gallery w:val="placeholder"/>
        </w:category>
        <w:types>
          <w:type w:val="bbPlcHdr"/>
        </w:types>
        <w:behaviors>
          <w:behavior w:val="content"/>
        </w:behaviors>
        <w:guid w:val="{8CBF2CC1-B4F5-8646-BA35-1E3D9C2B9DE7}"/>
      </w:docPartPr>
      <w:docPartBody>
        <w:p w:rsidR="00C122C7" w:rsidRDefault="002738E8">
          <w:pPr>
            <w:pStyle w:val="9DC3DACF96B617419BBF7A0B78F1C62B"/>
          </w:pPr>
          <w:r w:rsidRPr="005673B8">
            <w:t>to</w:t>
          </w:r>
        </w:p>
      </w:docPartBody>
    </w:docPart>
    <w:docPart>
      <w:docPartPr>
        <w:name w:val="3C2E5F46C8275B45957033AD76B58721"/>
        <w:category>
          <w:name w:val="General"/>
          <w:gallery w:val="placeholder"/>
        </w:category>
        <w:types>
          <w:type w:val="bbPlcHdr"/>
        </w:types>
        <w:behaviors>
          <w:behavior w:val="content"/>
        </w:behaviors>
        <w:guid w:val="{BCC61473-3C74-F743-A136-3E1215E21680}"/>
      </w:docPartPr>
      <w:docPartBody>
        <w:p w:rsidR="00C122C7" w:rsidRDefault="002738E8">
          <w:pPr>
            <w:pStyle w:val="3C2E5F46C8275B45957033AD76B58721"/>
          </w:pPr>
          <w:r w:rsidRPr="005673B8">
            <w:t>from</w:t>
          </w:r>
        </w:p>
      </w:docPartBody>
    </w:docPart>
    <w:docPart>
      <w:docPartPr>
        <w:name w:val="1EA4AA88115BF24F944A6B436672E295"/>
        <w:category>
          <w:name w:val="General"/>
          <w:gallery w:val="placeholder"/>
        </w:category>
        <w:types>
          <w:type w:val="bbPlcHdr"/>
        </w:types>
        <w:behaviors>
          <w:behavior w:val="content"/>
        </w:behaviors>
        <w:guid w:val="{F6B672B7-90AC-A347-8D57-11254ECCA200}"/>
      </w:docPartPr>
      <w:docPartBody>
        <w:p w:rsidR="00C122C7" w:rsidRDefault="002738E8">
          <w:pPr>
            <w:pStyle w:val="1EA4AA88115BF24F944A6B436672E295"/>
          </w:pPr>
          <w:r w:rsidRPr="005673B8">
            <w:t>subject</w:t>
          </w:r>
        </w:p>
      </w:docPartBody>
    </w:docPart>
    <w:docPart>
      <w:docPartPr>
        <w:name w:val="86A995F0483CF645A5FAB6F64046F503"/>
        <w:category>
          <w:name w:val="General"/>
          <w:gallery w:val="placeholder"/>
        </w:category>
        <w:types>
          <w:type w:val="bbPlcHdr"/>
        </w:types>
        <w:behaviors>
          <w:behavior w:val="content"/>
        </w:behaviors>
        <w:guid w:val="{0FB83C3E-B0CD-D940-99AC-62DC47521E2C}"/>
      </w:docPartPr>
      <w:docPartBody>
        <w:p w:rsidR="00C122C7" w:rsidRDefault="002738E8">
          <w:pPr>
            <w:pStyle w:val="86A995F0483CF645A5FAB6F64046F503"/>
          </w:pPr>
          <w:r w:rsidRPr="005673B8">
            <w:t>date</w:t>
          </w:r>
        </w:p>
      </w:docPartBody>
    </w:docPart>
    <w:docPart>
      <w:docPartPr>
        <w:name w:val="B62EBA3F4A73B1478D6129279D3D35D2"/>
        <w:category>
          <w:name w:val="General"/>
          <w:gallery w:val="placeholder"/>
        </w:category>
        <w:types>
          <w:type w:val="bbPlcHdr"/>
        </w:types>
        <w:behaviors>
          <w:behavior w:val="content"/>
        </w:behaviors>
        <w:guid w:val="{6AB33E85-2D29-C249-B2DF-C85196CCC43A}"/>
      </w:docPartPr>
      <w:docPartBody>
        <w:p w:rsidR="00C122C7" w:rsidRDefault="002738E8">
          <w:pPr>
            <w:pStyle w:val="B62EBA3F4A73B1478D6129279D3D35D2"/>
          </w:pPr>
          <w:r>
            <w:t>CC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E8"/>
    <w:rsid w:val="00252765"/>
    <w:rsid w:val="002738E8"/>
    <w:rsid w:val="00320BEB"/>
    <w:rsid w:val="00360218"/>
    <w:rsid w:val="004C3DA5"/>
    <w:rsid w:val="005E1DD1"/>
    <w:rsid w:val="006E4535"/>
    <w:rsid w:val="007A1CCC"/>
    <w:rsid w:val="00A27942"/>
    <w:rsid w:val="00C122C7"/>
    <w:rsid w:val="00CB3946"/>
    <w:rsid w:val="00D213B3"/>
    <w:rsid w:val="00DF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B87966A8FCE428198CB3D937AE860">
    <w:name w:val="85AB87966A8FCE428198CB3D937AE860"/>
  </w:style>
  <w:style w:type="paragraph" w:customStyle="1" w:styleId="9DC3DACF96B617419BBF7A0B78F1C62B">
    <w:name w:val="9DC3DACF96B617419BBF7A0B78F1C62B"/>
  </w:style>
  <w:style w:type="paragraph" w:customStyle="1" w:styleId="C8185B47A064664AB069DDA7556FE6AB">
    <w:name w:val="C8185B47A064664AB069DDA7556FE6AB"/>
  </w:style>
  <w:style w:type="paragraph" w:customStyle="1" w:styleId="3C2E5F46C8275B45957033AD76B58721">
    <w:name w:val="3C2E5F46C8275B45957033AD76B58721"/>
  </w:style>
  <w:style w:type="paragraph" w:customStyle="1" w:styleId="5AB690B9B628E94885E013B6286263A4">
    <w:name w:val="5AB690B9B628E94885E013B6286263A4"/>
  </w:style>
  <w:style w:type="paragraph" w:customStyle="1" w:styleId="1EA4AA88115BF24F944A6B436672E295">
    <w:name w:val="1EA4AA88115BF24F944A6B436672E295"/>
  </w:style>
  <w:style w:type="paragraph" w:customStyle="1" w:styleId="B8CD83AAE5661042A17B2B172CBC459D">
    <w:name w:val="B8CD83AAE5661042A17B2B172CBC459D"/>
  </w:style>
  <w:style w:type="paragraph" w:customStyle="1" w:styleId="86A995F0483CF645A5FAB6F64046F503">
    <w:name w:val="86A995F0483CF645A5FAB6F64046F503"/>
  </w:style>
  <w:style w:type="paragraph" w:customStyle="1" w:styleId="AEBD59CBAC26F043AA542F7985717A0D">
    <w:name w:val="AEBD59CBAC26F043AA542F7985717A0D"/>
  </w:style>
  <w:style w:type="paragraph" w:customStyle="1" w:styleId="B62EBA3F4A73B1478D6129279D3D35D2">
    <w:name w:val="B62EBA3F4A73B1478D6129279D3D35D2"/>
  </w:style>
  <w:style w:type="paragraph" w:customStyle="1" w:styleId="07EB65D087D52A4F93CD038E90453A54">
    <w:name w:val="07EB65D087D52A4F93CD038E90453A54"/>
  </w:style>
  <w:style w:type="paragraph" w:customStyle="1" w:styleId="63D797D4879C484F918AD7382F6FAB57">
    <w:name w:val="63D797D4879C484F918AD7382F6FA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45DF-AC12-DA47-8D56-F6123412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{D9ABBDC8-CD2D-0A47-A69F-B304A66FC75A}tf02790080.dotx</Template>
  <TotalTime>82</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Thomas O'Rourke</cp:lastModifiedBy>
  <cp:revision>13</cp:revision>
  <cp:lastPrinted>2019-05-04T17:51:00Z</cp:lastPrinted>
  <dcterms:created xsi:type="dcterms:W3CDTF">2019-05-03T17:23:00Z</dcterms:created>
  <dcterms:modified xsi:type="dcterms:W3CDTF">2019-05-04T20:07:00Z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