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6F1" w:rsidRPr="00C05208" w:rsidRDefault="00E708A1">
      <w:pPr>
        <w:rPr>
          <w:b/>
          <w:sz w:val="24"/>
          <w:szCs w:val="24"/>
        </w:rPr>
      </w:pPr>
      <w:r w:rsidRPr="00C05208">
        <w:rPr>
          <w:b/>
          <w:sz w:val="24"/>
          <w:szCs w:val="24"/>
        </w:rPr>
        <w:t xml:space="preserve">Retirement Income Management </w:t>
      </w:r>
      <w:r w:rsidR="00911179" w:rsidRPr="00C05208">
        <w:rPr>
          <w:b/>
          <w:sz w:val="24"/>
          <w:szCs w:val="24"/>
        </w:rPr>
        <w:t>Investment Approach</w:t>
      </w:r>
    </w:p>
    <w:p w:rsidR="00F404BD" w:rsidRDefault="00911179" w:rsidP="00C505E4">
      <w:pPr>
        <w:jc w:val="both"/>
        <w:rPr>
          <w:sz w:val="24"/>
          <w:szCs w:val="24"/>
        </w:rPr>
      </w:pPr>
      <w:r>
        <w:rPr>
          <w:sz w:val="24"/>
          <w:szCs w:val="24"/>
        </w:rPr>
        <w:t>The financial services industry is widespread with investment ideas.  Many work for some time period, but most approaches that concent</w:t>
      </w:r>
      <w:r w:rsidR="00F404BD">
        <w:rPr>
          <w:sz w:val="24"/>
          <w:szCs w:val="24"/>
        </w:rPr>
        <w:t xml:space="preserve">rate on a specific asset or sector </w:t>
      </w:r>
      <w:r>
        <w:rPr>
          <w:sz w:val="24"/>
          <w:szCs w:val="24"/>
        </w:rPr>
        <w:t xml:space="preserve">do not work over the long term.  </w:t>
      </w:r>
      <w:r w:rsidR="00B35B0B">
        <w:rPr>
          <w:sz w:val="24"/>
          <w:szCs w:val="24"/>
        </w:rPr>
        <w:t xml:space="preserve">This </w:t>
      </w:r>
      <w:r w:rsidR="00147DA7">
        <w:rPr>
          <w:sz w:val="24"/>
          <w:szCs w:val="24"/>
        </w:rPr>
        <w:t xml:space="preserve">happened to </w:t>
      </w:r>
      <w:r w:rsidR="00B35B0B">
        <w:rPr>
          <w:sz w:val="24"/>
          <w:szCs w:val="24"/>
        </w:rPr>
        <w:t xml:space="preserve">Bill Miller whose concentrated "value" style of stock portfolio management collapsed on him after 15 years of good performance when he took concentrated positions in "value" </w:t>
      </w:r>
      <w:r w:rsidR="000E7284">
        <w:rPr>
          <w:sz w:val="24"/>
          <w:szCs w:val="24"/>
        </w:rPr>
        <w:t xml:space="preserve">financial </w:t>
      </w:r>
      <w:r w:rsidR="00B35B0B">
        <w:rPr>
          <w:sz w:val="24"/>
          <w:szCs w:val="24"/>
        </w:rPr>
        <w:t>stocks like Freddie Mac,</w:t>
      </w:r>
      <w:r w:rsidR="000E7284">
        <w:rPr>
          <w:sz w:val="24"/>
          <w:szCs w:val="24"/>
        </w:rPr>
        <w:t xml:space="preserve"> Fannie Mae,</w:t>
      </w:r>
      <w:r w:rsidR="00F66011">
        <w:rPr>
          <w:sz w:val="24"/>
          <w:szCs w:val="24"/>
        </w:rPr>
        <w:t xml:space="preserve"> Citigroup,</w:t>
      </w:r>
      <w:r w:rsidR="00B35B0B">
        <w:rPr>
          <w:sz w:val="24"/>
          <w:szCs w:val="24"/>
        </w:rPr>
        <w:t xml:space="preserve"> AIG, Countrywide, Bear Stearns,</w:t>
      </w:r>
      <w:r w:rsidR="00147DA7">
        <w:rPr>
          <w:sz w:val="24"/>
          <w:szCs w:val="24"/>
        </w:rPr>
        <w:t xml:space="preserve"> Merrill Lynch,</w:t>
      </w:r>
      <w:r w:rsidR="00B35B0B">
        <w:rPr>
          <w:sz w:val="24"/>
          <w:szCs w:val="24"/>
        </w:rPr>
        <w:t xml:space="preserve"> and Washington Mutual</w:t>
      </w:r>
      <w:r w:rsidR="000E7284">
        <w:rPr>
          <w:sz w:val="24"/>
          <w:szCs w:val="24"/>
        </w:rPr>
        <w:t xml:space="preserve"> that led to his Value Trust fund to report a 55% loss in 2008 </w:t>
      </w:r>
      <w:proofErr w:type="spellStart"/>
      <w:r w:rsidR="000E7284">
        <w:rPr>
          <w:sz w:val="24"/>
          <w:szCs w:val="24"/>
        </w:rPr>
        <w:t>vs</w:t>
      </w:r>
      <w:proofErr w:type="spellEnd"/>
      <w:r w:rsidR="000E7284">
        <w:rPr>
          <w:sz w:val="24"/>
          <w:szCs w:val="24"/>
        </w:rPr>
        <w:t xml:space="preserve"> the 37% loss in the S&amp;P 500</w:t>
      </w:r>
      <w:r w:rsidR="00B35B0B">
        <w:rPr>
          <w:sz w:val="24"/>
          <w:szCs w:val="24"/>
        </w:rPr>
        <w:t>.</w:t>
      </w:r>
      <w:r w:rsidR="000E7284">
        <w:rPr>
          <w:sz w:val="24"/>
          <w:szCs w:val="24"/>
        </w:rPr>
        <w:t xml:space="preserve"> </w:t>
      </w:r>
      <w:r w:rsidR="00147DA7">
        <w:rPr>
          <w:sz w:val="24"/>
          <w:szCs w:val="24"/>
        </w:rPr>
        <w:t xml:space="preserve"> This concentrated approach also hurt </w:t>
      </w:r>
      <w:proofErr w:type="spellStart"/>
      <w:r w:rsidR="00147DA7">
        <w:rPr>
          <w:sz w:val="24"/>
          <w:szCs w:val="24"/>
        </w:rPr>
        <w:t>Pimco's</w:t>
      </w:r>
      <w:proofErr w:type="spellEnd"/>
      <w:r w:rsidR="00147DA7">
        <w:rPr>
          <w:sz w:val="24"/>
          <w:szCs w:val="24"/>
        </w:rPr>
        <w:t xml:space="preserve"> Bi</w:t>
      </w:r>
      <w:r w:rsidR="006C5105">
        <w:rPr>
          <w:sz w:val="24"/>
          <w:szCs w:val="24"/>
        </w:rPr>
        <w:t xml:space="preserve">ll Gross as he moved </w:t>
      </w:r>
      <w:r w:rsidR="00147DA7">
        <w:rPr>
          <w:sz w:val="24"/>
          <w:szCs w:val="24"/>
        </w:rPr>
        <w:t>out of treasuries in 2011</w:t>
      </w:r>
      <w:r w:rsidR="006A4A95">
        <w:rPr>
          <w:sz w:val="24"/>
          <w:szCs w:val="24"/>
        </w:rPr>
        <w:t xml:space="preserve"> as treasury bonds </w:t>
      </w:r>
      <w:proofErr w:type="gramStart"/>
      <w:r w:rsidR="006A4A95">
        <w:rPr>
          <w:sz w:val="24"/>
          <w:szCs w:val="24"/>
        </w:rPr>
        <w:t>were</w:t>
      </w:r>
      <w:proofErr w:type="gramEnd"/>
      <w:r w:rsidR="006A4A95">
        <w:rPr>
          <w:sz w:val="24"/>
          <w:szCs w:val="24"/>
        </w:rPr>
        <w:t xml:space="preserve"> increasing in price</w:t>
      </w:r>
      <w:r w:rsidR="006C5105">
        <w:rPr>
          <w:sz w:val="24"/>
          <w:szCs w:val="24"/>
        </w:rPr>
        <w:t>.  In addition, everyone has</w:t>
      </w:r>
      <w:r w:rsidR="00147DA7">
        <w:rPr>
          <w:sz w:val="24"/>
          <w:szCs w:val="24"/>
        </w:rPr>
        <w:t xml:space="preserve"> heard the stories about investors who were mainly invested in tech stocks at the high of the </w:t>
      </w:r>
      <w:proofErr w:type="spellStart"/>
      <w:proofErr w:type="gramStart"/>
      <w:r w:rsidR="00147DA7">
        <w:rPr>
          <w:sz w:val="24"/>
          <w:szCs w:val="24"/>
        </w:rPr>
        <w:t>Nasdaq</w:t>
      </w:r>
      <w:proofErr w:type="spellEnd"/>
      <w:proofErr w:type="gramEnd"/>
      <w:r w:rsidR="00147DA7">
        <w:rPr>
          <w:sz w:val="24"/>
          <w:szCs w:val="24"/>
        </w:rPr>
        <w:t xml:space="preserve"> in March 2000.</w:t>
      </w:r>
    </w:p>
    <w:p w:rsidR="00C70063" w:rsidRDefault="008077D0" w:rsidP="00C505E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Retirement Income Management </w:t>
      </w:r>
      <w:r w:rsidR="00F404BD">
        <w:rPr>
          <w:sz w:val="24"/>
          <w:szCs w:val="24"/>
        </w:rPr>
        <w:t>believe</w:t>
      </w:r>
      <w:r w:rsidR="006C5105">
        <w:rPr>
          <w:sz w:val="24"/>
          <w:szCs w:val="24"/>
        </w:rPr>
        <w:t>s</w:t>
      </w:r>
      <w:r w:rsidR="00F404BD">
        <w:rPr>
          <w:sz w:val="24"/>
          <w:szCs w:val="24"/>
        </w:rPr>
        <w:t xml:space="preserve"> </w:t>
      </w:r>
      <w:r w:rsidR="006C5105">
        <w:rPr>
          <w:sz w:val="24"/>
          <w:szCs w:val="24"/>
        </w:rPr>
        <w:t>in</w:t>
      </w:r>
      <w:r w:rsidR="000C61E9">
        <w:rPr>
          <w:sz w:val="24"/>
          <w:szCs w:val="24"/>
        </w:rPr>
        <w:t xml:space="preserve"> </w:t>
      </w:r>
      <w:r w:rsidR="00F404BD">
        <w:rPr>
          <w:sz w:val="24"/>
          <w:szCs w:val="24"/>
        </w:rPr>
        <w:t>a more diversified approa</w:t>
      </w:r>
      <w:r w:rsidR="006C5105">
        <w:rPr>
          <w:sz w:val="24"/>
          <w:szCs w:val="24"/>
        </w:rPr>
        <w:t>ch that invests across many</w:t>
      </w:r>
      <w:r w:rsidR="00F404BD">
        <w:rPr>
          <w:sz w:val="24"/>
          <w:szCs w:val="24"/>
        </w:rPr>
        <w:t xml:space="preserve"> asset classes and sectors based</w:t>
      </w:r>
      <w:r w:rsidR="009C34FD">
        <w:rPr>
          <w:sz w:val="24"/>
          <w:szCs w:val="24"/>
        </w:rPr>
        <w:t xml:space="preserve"> upon Modern Portfolio Theory </w:t>
      </w:r>
      <w:r w:rsidR="00C70063">
        <w:rPr>
          <w:sz w:val="24"/>
          <w:szCs w:val="24"/>
        </w:rPr>
        <w:t>(MPT)</w:t>
      </w:r>
      <w:r w:rsidR="006C5105">
        <w:rPr>
          <w:sz w:val="24"/>
          <w:szCs w:val="24"/>
        </w:rPr>
        <w:t xml:space="preserve">.  </w:t>
      </w:r>
      <w:r w:rsidR="00C70063">
        <w:rPr>
          <w:sz w:val="24"/>
          <w:szCs w:val="24"/>
        </w:rPr>
        <w:t>In addition, w</w:t>
      </w:r>
      <w:r w:rsidR="00DC29CC">
        <w:rPr>
          <w:sz w:val="24"/>
          <w:szCs w:val="24"/>
        </w:rPr>
        <w:t xml:space="preserve">e </w:t>
      </w:r>
      <w:r w:rsidR="007A17CB">
        <w:rPr>
          <w:sz w:val="24"/>
          <w:szCs w:val="24"/>
        </w:rPr>
        <w:t xml:space="preserve">also </w:t>
      </w:r>
      <w:r w:rsidR="000C61E9">
        <w:rPr>
          <w:sz w:val="24"/>
          <w:szCs w:val="24"/>
        </w:rPr>
        <w:t>believe that a client's</w:t>
      </w:r>
      <w:r w:rsidR="001844BD">
        <w:rPr>
          <w:sz w:val="24"/>
          <w:szCs w:val="24"/>
        </w:rPr>
        <w:t xml:space="preserve"> investments</w:t>
      </w:r>
      <w:r w:rsidR="00DC29CC">
        <w:rPr>
          <w:sz w:val="24"/>
          <w:szCs w:val="24"/>
        </w:rPr>
        <w:t xml:space="preserve"> </w:t>
      </w:r>
      <w:r w:rsidR="007A17CB">
        <w:rPr>
          <w:sz w:val="24"/>
          <w:szCs w:val="24"/>
        </w:rPr>
        <w:t>should include primarily</w:t>
      </w:r>
      <w:r w:rsidR="000C61E9">
        <w:rPr>
          <w:sz w:val="24"/>
          <w:szCs w:val="24"/>
        </w:rPr>
        <w:t xml:space="preserve"> dividend and</w:t>
      </w:r>
      <w:r w:rsidR="007A17CB">
        <w:rPr>
          <w:sz w:val="24"/>
          <w:szCs w:val="24"/>
        </w:rPr>
        <w:t xml:space="preserve"> income securities.  </w:t>
      </w:r>
    </w:p>
    <w:p w:rsidR="006A4A95" w:rsidRDefault="007A17CB" w:rsidP="00C505E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MPT was originally developed by Harry Markowitz in a 1952 report in the Journal of Finance. </w:t>
      </w:r>
      <w:r w:rsidR="00DC29CC">
        <w:rPr>
          <w:sz w:val="24"/>
          <w:szCs w:val="24"/>
        </w:rPr>
        <w:t xml:space="preserve">  The idea of MPT is not to look at just the return/risk of one security or even a group of securities, but to look at the portfolio as a whole when looking for the highest adjusted risk/return level.  MPT includes advanced financial concepts such as the efficient frontier, correlations, </w:t>
      </w:r>
      <w:proofErr w:type="spellStart"/>
      <w:r w:rsidR="00DC29CC">
        <w:rPr>
          <w:sz w:val="24"/>
          <w:szCs w:val="24"/>
        </w:rPr>
        <w:t>covariances</w:t>
      </w:r>
      <w:proofErr w:type="spellEnd"/>
      <w:r w:rsidR="00DC29CC">
        <w:rPr>
          <w:sz w:val="24"/>
          <w:szCs w:val="24"/>
        </w:rPr>
        <w:t>, systematic and non-systematic risk</w:t>
      </w:r>
      <w:r w:rsidR="008C0CE5">
        <w:rPr>
          <w:sz w:val="24"/>
          <w:szCs w:val="24"/>
        </w:rPr>
        <w:t>.  Since these concepts are broadly covered elsewhere, we are not going to cover them here.</w:t>
      </w:r>
      <w:r w:rsidR="006A4A95">
        <w:rPr>
          <w:sz w:val="24"/>
          <w:szCs w:val="24"/>
        </w:rPr>
        <w:t xml:space="preserve"> </w:t>
      </w:r>
    </w:p>
    <w:p w:rsidR="008077D0" w:rsidRDefault="006A4A95" w:rsidP="00C505E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MPT is not perfect.  </w:t>
      </w:r>
      <w:r w:rsidR="00057FF3">
        <w:rPr>
          <w:sz w:val="24"/>
          <w:szCs w:val="24"/>
        </w:rPr>
        <w:t xml:space="preserve">It is based upon historical data </w:t>
      </w:r>
      <w:r w:rsidR="00231557">
        <w:rPr>
          <w:sz w:val="24"/>
          <w:szCs w:val="24"/>
        </w:rPr>
        <w:t>and stocks and sectors of stocks tend to become more highly correlated during downturns and panics in the market.  In 2008 and</w:t>
      </w:r>
      <w:r w:rsidR="008C0CE5">
        <w:rPr>
          <w:sz w:val="24"/>
          <w:szCs w:val="24"/>
        </w:rPr>
        <w:t xml:space="preserve"> 2009</w:t>
      </w:r>
      <w:r w:rsidR="00231557">
        <w:rPr>
          <w:sz w:val="24"/>
          <w:szCs w:val="24"/>
        </w:rPr>
        <w:t>, almost all stock classes were</w:t>
      </w:r>
      <w:r w:rsidR="000F55D1">
        <w:rPr>
          <w:sz w:val="24"/>
          <w:szCs w:val="24"/>
        </w:rPr>
        <w:t xml:space="preserve"> very highly correlated and declined</w:t>
      </w:r>
      <w:r w:rsidR="00231557">
        <w:rPr>
          <w:sz w:val="24"/>
          <w:szCs w:val="24"/>
        </w:rPr>
        <w:t xml:space="preserve"> </w:t>
      </w:r>
      <w:r w:rsidR="00895AAE">
        <w:rPr>
          <w:sz w:val="24"/>
          <w:szCs w:val="24"/>
        </w:rPr>
        <w:t>together.</w:t>
      </w:r>
      <w:r w:rsidR="007E724C">
        <w:rPr>
          <w:sz w:val="24"/>
          <w:szCs w:val="24"/>
        </w:rPr>
        <w:t xml:space="preserve">  </w:t>
      </w:r>
      <w:r w:rsidR="00ED1DA1">
        <w:rPr>
          <w:sz w:val="24"/>
          <w:szCs w:val="24"/>
        </w:rPr>
        <w:t xml:space="preserve">This included the normally "safe" Health Care, Consumer Staples, and Utilities sectors.  </w:t>
      </w:r>
      <w:r w:rsidR="007E724C">
        <w:rPr>
          <w:sz w:val="24"/>
          <w:szCs w:val="24"/>
        </w:rPr>
        <w:t>However,</w:t>
      </w:r>
      <w:r w:rsidR="00795F84">
        <w:rPr>
          <w:sz w:val="24"/>
          <w:szCs w:val="24"/>
        </w:rPr>
        <w:t xml:space="preserve"> high quality bonds did not move with this same type of stock sector correlation </w:t>
      </w:r>
      <w:r w:rsidR="00ED1DA1">
        <w:rPr>
          <w:sz w:val="24"/>
          <w:szCs w:val="24"/>
        </w:rPr>
        <w:t xml:space="preserve">in 2008 as a weighting in corporate bonds would have help to improve the performance of a stock only portfolio and the inclusion of a large percentage of treasuries would have dramatically helped the almost -40% </w:t>
      </w:r>
      <w:r w:rsidR="00823954">
        <w:rPr>
          <w:sz w:val="24"/>
          <w:szCs w:val="24"/>
        </w:rPr>
        <w:t xml:space="preserve">return </w:t>
      </w:r>
      <w:r w:rsidR="00ED1DA1">
        <w:rPr>
          <w:sz w:val="24"/>
          <w:szCs w:val="24"/>
        </w:rPr>
        <w:t xml:space="preserve">of a stock only portfolio in 2008.  </w:t>
      </w:r>
    </w:p>
    <w:p w:rsidR="00C76E09" w:rsidRDefault="00F5558A" w:rsidP="00C505E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Despite some of the shortcomings, </w:t>
      </w:r>
      <w:r w:rsidR="00DC29CC">
        <w:rPr>
          <w:sz w:val="24"/>
          <w:szCs w:val="24"/>
        </w:rPr>
        <w:t xml:space="preserve">we believe the basis of MPT is valid and that </w:t>
      </w:r>
      <w:proofErr w:type="gramStart"/>
      <w:r w:rsidR="006A4A95">
        <w:rPr>
          <w:sz w:val="24"/>
          <w:szCs w:val="24"/>
        </w:rPr>
        <w:t>clients</w:t>
      </w:r>
      <w:proofErr w:type="gramEnd"/>
      <w:r w:rsidR="006A4A95">
        <w:rPr>
          <w:sz w:val="24"/>
          <w:szCs w:val="24"/>
        </w:rPr>
        <w:t xml:space="preserve"> portfolio should be based upon this theory.</w:t>
      </w:r>
      <w:r>
        <w:rPr>
          <w:sz w:val="24"/>
          <w:szCs w:val="24"/>
        </w:rPr>
        <w:t xml:space="preserve">  This is especially true if you were a stock only investor in Japan throughout the past several decades as the market has lost almost 80%</w:t>
      </w:r>
      <w:r w:rsidR="00B117CD">
        <w:rPr>
          <w:sz w:val="24"/>
          <w:szCs w:val="24"/>
        </w:rPr>
        <w:t xml:space="preserve"> in nominal or inflation adjusted returns</w:t>
      </w:r>
      <w:r w:rsidR="000C61E9">
        <w:rPr>
          <w:sz w:val="24"/>
          <w:szCs w:val="24"/>
        </w:rPr>
        <w:t xml:space="preserve"> as Doug Short of dshort.com outlines in the following chart</w:t>
      </w:r>
      <w:r>
        <w:rPr>
          <w:sz w:val="24"/>
          <w:szCs w:val="24"/>
        </w:rPr>
        <w:t>.  Whether the client was building wealth or in retirement, being diversified only in the Japanese market would have had a detrimental effect on the lifestyle of an individual.</w:t>
      </w:r>
      <w:r w:rsidR="00C76E09">
        <w:rPr>
          <w:sz w:val="24"/>
          <w:szCs w:val="24"/>
        </w:rPr>
        <w:t xml:space="preserve">  While we are not making the case that</w:t>
      </w:r>
      <w:r w:rsidR="004A435A">
        <w:rPr>
          <w:sz w:val="24"/>
          <w:szCs w:val="24"/>
        </w:rPr>
        <w:t xml:space="preserve"> the U.S. stock market is going to move in lockstep with Japan, this possibility </w:t>
      </w:r>
      <w:r w:rsidR="004A435A">
        <w:rPr>
          <w:sz w:val="24"/>
          <w:szCs w:val="24"/>
        </w:rPr>
        <w:lastRenderedPageBreak/>
        <w:t>c</w:t>
      </w:r>
      <w:r w:rsidR="00B117CD">
        <w:rPr>
          <w:sz w:val="24"/>
          <w:szCs w:val="24"/>
        </w:rPr>
        <w:t>annot</w:t>
      </w:r>
      <w:r w:rsidR="00E14A63">
        <w:rPr>
          <w:sz w:val="24"/>
          <w:szCs w:val="24"/>
        </w:rPr>
        <w:t xml:space="preserve"> be ignored and</w:t>
      </w:r>
      <w:r w:rsidR="00B117CD">
        <w:rPr>
          <w:sz w:val="24"/>
          <w:szCs w:val="24"/>
        </w:rPr>
        <w:t xml:space="preserve"> highlights the case for d</w:t>
      </w:r>
      <w:r w:rsidR="00E14A63">
        <w:rPr>
          <w:sz w:val="24"/>
          <w:szCs w:val="24"/>
        </w:rPr>
        <w:t>iversification outside of stocks and especially for those in retirement that do not have the time to recover from a Japan like scenario</w:t>
      </w:r>
      <w:r w:rsidR="00B117CD">
        <w:rPr>
          <w:sz w:val="24"/>
          <w:szCs w:val="24"/>
        </w:rPr>
        <w:t xml:space="preserve">.  </w:t>
      </w:r>
      <w:r w:rsidR="00C76E0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</w:p>
    <w:p w:rsidR="000C61E9" w:rsidRDefault="00C76E09" w:rsidP="00C505E4">
      <w:pPr>
        <w:jc w:val="both"/>
        <w:rPr>
          <w:sz w:val="24"/>
          <w:szCs w:val="24"/>
        </w:rPr>
      </w:pPr>
      <w:r>
        <w:rPr>
          <w:noProof/>
          <w:color w:val="0000FF"/>
        </w:rPr>
        <w:drawing>
          <wp:inline distT="0" distB="0" distL="0" distR="0">
            <wp:extent cx="5943600" cy="4318397"/>
            <wp:effectExtent l="19050" t="0" r="0" b="0"/>
            <wp:docPr id="48" name="Picture 48" descr="Click to View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lick to View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18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55D1" w:rsidRDefault="00057274" w:rsidP="00C505E4">
      <w:pPr>
        <w:jc w:val="both"/>
        <w:rPr>
          <w:sz w:val="24"/>
          <w:szCs w:val="24"/>
        </w:rPr>
      </w:pPr>
      <w:r>
        <w:rPr>
          <w:sz w:val="24"/>
          <w:szCs w:val="24"/>
        </w:rPr>
        <w:t>In addition to the MPT theory and the benefits of diversification, we believe that income should be a vital part of an investor's portfolio.  The ability to build wealth over a lifetime</w:t>
      </w:r>
      <w:r w:rsidR="00E14A63">
        <w:rPr>
          <w:sz w:val="24"/>
          <w:szCs w:val="24"/>
        </w:rPr>
        <w:t xml:space="preserve"> through bond income and stock dividends not only will allow the investor to continue to purchase more shares of stocks and bonds</w:t>
      </w:r>
      <w:r w:rsidR="00FB5240">
        <w:rPr>
          <w:sz w:val="24"/>
          <w:szCs w:val="24"/>
        </w:rPr>
        <w:t xml:space="preserve"> as they approach retirement, but should provide for good risk adjusted returns as much of the long-term return will be highly dependable income.  </w:t>
      </w:r>
      <w:proofErr w:type="gramStart"/>
      <w:r w:rsidR="006A7DD9">
        <w:rPr>
          <w:sz w:val="24"/>
          <w:szCs w:val="24"/>
        </w:rPr>
        <w:t>Using just a portfolio of conservative fixed income securities with yields of 6% will double a portfolio over about 12 years.</w:t>
      </w:r>
      <w:proofErr w:type="gramEnd"/>
      <w:r w:rsidR="000F55D1">
        <w:rPr>
          <w:sz w:val="24"/>
          <w:szCs w:val="24"/>
        </w:rPr>
        <w:t xml:space="preserve">  </w:t>
      </w:r>
      <w:r w:rsidR="00BD7537">
        <w:rPr>
          <w:sz w:val="24"/>
          <w:szCs w:val="24"/>
        </w:rPr>
        <w:t>In re</w:t>
      </w:r>
      <w:r w:rsidR="000A22DD">
        <w:rPr>
          <w:sz w:val="24"/>
          <w:szCs w:val="24"/>
        </w:rPr>
        <w:t xml:space="preserve">tirement, when income is needed, a higher percentage of fixed income, shorter maturities of fixed </w:t>
      </w:r>
      <w:proofErr w:type="gramStart"/>
      <w:r w:rsidR="000A22DD">
        <w:rPr>
          <w:sz w:val="24"/>
          <w:szCs w:val="24"/>
        </w:rPr>
        <w:t>income,</w:t>
      </w:r>
      <w:proofErr w:type="gramEnd"/>
      <w:r w:rsidR="000A22DD">
        <w:rPr>
          <w:sz w:val="24"/>
          <w:szCs w:val="24"/>
        </w:rPr>
        <w:t xml:space="preserve"> and safer dividend securities are warranted to protect against both inflation and the possibility of capital losses.   </w:t>
      </w:r>
    </w:p>
    <w:p w:rsidR="000F55D1" w:rsidRDefault="001844BD" w:rsidP="00C505E4">
      <w:pPr>
        <w:jc w:val="both"/>
        <w:rPr>
          <w:sz w:val="24"/>
          <w:szCs w:val="24"/>
        </w:rPr>
      </w:pPr>
      <w:r>
        <w:rPr>
          <w:sz w:val="24"/>
          <w:szCs w:val="24"/>
        </w:rPr>
        <w:t>At the end of the day, regardless of the investment, our goal is to offer you returns that are commensurate with your individual risk level, but also offer a higher risk adjusted return than competing investments.  We believe this approach, utilizing MPT and income, has shown good risk adjusted resu</w:t>
      </w:r>
      <w:r w:rsidR="00433E92">
        <w:rPr>
          <w:sz w:val="24"/>
          <w:szCs w:val="24"/>
        </w:rPr>
        <w:t>lts and will continue to do so</w:t>
      </w:r>
      <w:r>
        <w:rPr>
          <w:sz w:val="24"/>
          <w:szCs w:val="24"/>
        </w:rPr>
        <w:t xml:space="preserve"> in the future.  </w:t>
      </w:r>
      <w:r w:rsidR="000F55D1">
        <w:rPr>
          <w:sz w:val="24"/>
          <w:szCs w:val="24"/>
        </w:rPr>
        <w:t>We thank you for your time and hope you will look further into our investment approach.</w:t>
      </w:r>
    </w:p>
    <w:p w:rsidR="00911179" w:rsidRPr="00911179" w:rsidRDefault="00B35B0B" w:rsidP="00C505E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sectPr w:rsidR="00911179" w:rsidRPr="00911179" w:rsidSect="007146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911179"/>
    <w:rsid w:val="00057274"/>
    <w:rsid w:val="00057FF3"/>
    <w:rsid w:val="000A22DD"/>
    <w:rsid w:val="000C61E9"/>
    <w:rsid w:val="000E7284"/>
    <w:rsid w:val="000F55D1"/>
    <w:rsid w:val="00106BE3"/>
    <w:rsid w:val="00147784"/>
    <w:rsid w:val="00147DA7"/>
    <w:rsid w:val="001844BD"/>
    <w:rsid w:val="00231557"/>
    <w:rsid w:val="00433E92"/>
    <w:rsid w:val="004A435A"/>
    <w:rsid w:val="006A4A95"/>
    <w:rsid w:val="006A7DD9"/>
    <w:rsid w:val="006C5105"/>
    <w:rsid w:val="007146F1"/>
    <w:rsid w:val="00795F84"/>
    <w:rsid w:val="007A17CB"/>
    <w:rsid w:val="007E724C"/>
    <w:rsid w:val="008077D0"/>
    <w:rsid w:val="00823954"/>
    <w:rsid w:val="00895AAE"/>
    <w:rsid w:val="008C0CE5"/>
    <w:rsid w:val="008E3B13"/>
    <w:rsid w:val="00911179"/>
    <w:rsid w:val="009C34FD"/>
    <w:rsid w:val="00B117CD"/>
    <w:rsid w:val="00B35B0B"/>
    <w:rsid w:val="00B778FD"/>
    <w:rsid w:val="00BD7537"/>
    <w:rsid w:val="00BF0582"/>
    <w:rsid w:val="00C05208"/>
    <w:rsid w:val="00C505E4"/>
    <w:rsid w:val="00C70063"/>
    <w:rsid w:val="00C76E09"/>
    <w:rsid w:val="00D11014"/>
    <w:rsid w:val="00D80A6C"/>
    <w:rsid w:val="00DC29CC"/>
    <w:rsid w:val="00E14A63"/>
    <w:rsid w:val="00E708A1"/>
    <w:rsid w:val="00ED1DA1"/>
    <w:rsid w:val="00F404BD"/>
    <w:rsid w:val="00F5558A"/>
    <w:rsid w:val="00F66011"/>
    <w:rsid w:val="00F82024"/>
    <w:rsid w:val="00FB5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6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6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E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6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1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8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30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19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3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9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3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1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65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8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6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59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47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4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8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0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65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hyperlink" Target="http://advisorperspectives.com/dshort/charts/markets/mega-bear-weekly-2000.html?mega-bear-2000-real.gi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15E7C5-0B27-4BF8-BAD2-395597A7B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</dc:creator>
  <cp:lastModifiedBy>greg</cp:lastModifiedBy>
  <cp:revision>2</cp:revision>
  <cp:lastPrinted>2013-02-20T16:10:00Z</cp:lastPrinted>
  <dcterms:created xsi:type="dcterms:W3CDTF">2013-02-21T05:06:00Z</dcterms:created>
  <dcterms:modified xsi:type="dcterms:W3CDTF">2013-02-21T05:06:00Z</dcterms:modified>
</cp:coreProperties>
</file>