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2D" w:rsidRPr="00BD272D" w:rsidRDefault="00BD272D" w:rsidP="00BD272D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pple Chancery"/>
          <w:color w:val="262626"/>
          <w:sz w:val="36"/>
          <w:szCs w:val="36"/>
        </w:rPr>
      </w:pPr>
      <w:bookmarkStart w:id="0" w:name="_GoBack"/>
      <w:bookmarkEnd w:id="0"/>
      <w:r w:rsidRPr="00BD272D">
        <w:rPr>
          <w:rFonts w:ascii="Abadi MT Condensed Extra Bold" w:hAnsi="Abadi MT Condensed Extra Bold" w:cs="Apple Chancery"/>
          <w:color w:val="262626"/>
          <w:sz w:val="36"/>
          <w:szCs w:val="36"/>
        </w:rPr>
        <w:t xml:space="preserve">IV Micronutrient Therapy supports many medical conditions. 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Angina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Asthma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Atherosclerosis – Hardening of Arteries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Autoimmune Diseases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Fibromyalgia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Lupus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Others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Cancer Support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Cardiovascular Disease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Chronic Fatigue Syndrome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Chronic Pain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Dehydration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Diabetes Type II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Epstein-Barr Virus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Gout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Heavy metal toxicity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HIV Infection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Hypertension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IBS</w:t>
      </w:r>
    </w:p>
    <w:p w:rsidR="00BD272D" w:rsidRDefault="00BD272D" w:rsidP="00BD27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Infections – Acute and Chronic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Bacterial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Fungal</w:t>
      </w:r>
    </w:p>
    <w:p w:rsidR="00BD272D" w:rsidRDefault="00BD272D" w:rsidP="00BD27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Viral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Influenza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Liver Disorders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Lyme Disease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Macular Degeneration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Malnutrition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Menopause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Mercury Toxicity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Migraine Headaches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Multiple Chemical Sensitivities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Multiple Sclerosis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Neurotoxins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PMS</w:t>
      </w:r>
    </w:p>
    <w:p w:rsid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Rheumatoid Arthritis</w:t>
      </w:r>
    </w:p>
    <w:p w:rsidR="00031D2D" w:rsidRPr="00BD272D" w:rsidRDefault="00BD272D" w:rsidP="00BD27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Ulcerative Colitis</w:t>
      </w:r>
    </w:p>
    <w:sectPr w:rsidR="00031D2D" w:rsidRPr="00BD272D" w:rsidSect="00BD272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D"/>
    <w:rsid w:val="00031D2D"/>
    <w:rsid w:val="008429D8"/>
    <w:rsid w:val="00AE4BE9"/>
    <w:rsid w:val="00B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Sure Success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Thomas</dc:creator>
  <cp:keywords/>
  <dc:description/>
  <cp:lastModifiedBy>Sheila Thomas</cp:lastModifiedBy>
  <cp:revision>2</cp:revision>
  <dcterms:created xsi:type="dcterms:W3CDTF">2019-06-24T22:58:00Z</dcterms:created>
  <dcterms:modified xsi:type="dcterms:W3CDTF">2019-06-24T22:58:00Z</dcterms:modified>
</cp:coreProperties>
</file>