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1E" w:rsidRPr="00AA07A3" w:rsidRDefault="006165E6" w:rsidP="000703F0">
      <w:pPr>
        <w:jc w:val="center"/>
        <w:rPr>
          <w:b/>
          <w:sz w:val="28"/>
        </w:rPr>
      </w:pPr>
      <w:r>
        <w:rPr>
          <w:b/>
          <w:sz w:val="28"/>
        </w:rPr>
        <w:t>ELTON BRITT MEMORIAL FEST</w:t>
      </w:r>
    </w:p>
    <w:p w:rsidR="000703F0" w:rsidRPr="00AA07A3" w:rsidRDefault="006165E6" w:rsidP="000703F0">
      <w:pPr>
        <w:jc w:val="center"/>
        <w:rPr>
          <w:b/>
          <w:sz w:val="28"/>
        </w:rPr>
      </w:pPr>
      <w:r>
        <w:rPr>
          <w:b/>
          <w:sz w:val="28"/>
        </w:rPr>
        <w:t xml:space="preserve">Participant </w:t>
      </w:r>
      <w:r w:rsidR="000703F0" w:rsidRPr="00AA07A3">
        <w:rPr>
          <w:b/>
          <w:sz w:val="28"/>
        </w:rPr>
        <w:t>Rules and Enrollment Form</w:t>
      </w:r>
    </w:p>
    <w:p w:rsidR="000703F0" w:rsidRPr="00AA07A3" w:rsidRDefault="000703F0" w:rsidP="000703F0">
      <w:pPr>
        <w:jc w:val="center"/>
        <w:rPr>
          <w:b/>
          <w:sz w:val="28"/>
        </w:rPr>
      </w:pPr>
    </w:p>
    <w:p w:rsidR="000703F0" w:rsidRPr="00AA07A3" w:rsidRDefault="000703F0" w:rsidP="000703F0">
      <w:pPr>
        <w:jc w:val="center"/>
        <w:rPr>
          <w:b/>
          <w:sz w:val="28"/>
        </w:rPr>
      </w:pPr>
      <w:r w:rsidRPr="00AA07A3">
        <w:rPr>
          <w:b/>
          <w:sz w:val="28"/>
        </w:rPr>
        <w:t>Participant Rules</w:t>
      </w:r>
    </w:p>
    <w:p w:rsidR="000703F0" w:rsidRPr="00AA07A3" w:rsidRDefault="000703F0" w:rsidP="000703F0">
      <w:pPr>
        <w:rPr>
          <w:b/>
        </w:rPr>
      </w:pPr>
    </w:p>
    <w:p w:rsidR="000703F0" w:rsidRPr="00AA07A3" w:rsidRDefault="000703F0" w:rsidP="000703F0">
      <w:pPr>
        <w:pStyle w:val="ListParagraph"/>
        <w:numPr>
          <w:ilvl w:val="0"/>
          <w:numId w:val="1"/>
        </w:numPr>
        <w:rPr>
          <w:b/>
        </w:rPr>
      </w:pPr>
      <w:r w:rsidRPr="00AA07A3">
        <w:rPr>
          <w:b/>
        </w:rPr>
        <w:t>The talent show is open to participants of any age; however, performers who are under the age of 18 must have a parent or guardian sign consent for their child to participate in the contest.</w:t>
      </w:r>
    </w:p>
    <w:p w:rsidR="000703F0" w:rsidRPr="00AA07A3" w:rsidRDefault="000703F0" w:rsidP="000703F0">
      <w:pPr>
        <w:pStyle w:val="ListParagraph"/>
        <w:numPr>
          <w:ilvl w:val="0"/>
          <w:numId w:val="1"/>
        </w:numPr>
        <w:rPr>
          <w:b/>
        </w:rPr>
      </w:pPr>
      <w:r w:rsidRPr="00AA07A3">
        <w:rPr>
          <w:b/>
        </w:rPr>
        <w:t>All applicants must fill out, sign and mail back a completed Enrollment Form prior to the date of the competition</w:t>
      </w:r>
      <w:r w:rsidR="006165E6">
        <w:rPr>
          <w:b/>
        </w:rPr>
        <w:t xml:space="preserve"> (Oct. 5</w:t>
      </w:r>
      <w:r w:rsidR="006165E6" w:rsidRPr="006165E6">
        <w:rPr>
          <w:b/>
          <w:vertAlign w:val="superscript"/>
        </w:rPr>
        <w:t>th</w:t>
      </w:r>
      <w:r w:rsidR="006165E6">
        <w:rPr>
          <w:b/>
        </w:rPr>
        <w:t>, 2019)</w:t>
      </w:r>
      <w:r w:rsidRPr="00AA07A3">
        <w:rPr>
          <w:b/>
        </w:rPr>
        <w:t>. Performers/groups who fail to present their signed enrollment forms prior to the date of the competition may be barred from participating, at the event organizers’</w:t>
      </w:r>
      <w:r w:rsidR="000C72D4" w:rsidRPr="00AA07A3">
        <w:rPr>
          <w:b/>
        </w:rPr>
        <w:t xml:space="preserve"> discret</w:t>
      </w:r>
      <w:r w:rsidRPr="00AA07A3">
        <w:rPr>
          <w:b/>
        </w:rPr>
        <w:t xml:space="preserve">ion.  </w:t>
      </w:r>
      <w:r w:rsidR="005F7540" w:rsidRPr="00AA07A3">
        <w:rPr>
          <w:b/>
        </w:rPr>
        <w:t>The mailing address is:</w:t>
      </w:r>
    </w:p>
    <w:p w:rsidR="00142E73" w:rsidRPr="00AA07A3" w:rsidRDefault="00142E73" w:rsidP="009649E9">
      <w:pPr>
        <w:pStyle w:val="ListParagraph"/>
        <w:rPr>
          <w:b/>
        </w:rPr>
      </w:pPr>
      <w:bookmarkStart w:id="0" w:name="_GoBack"/>
      <w:bookmarkEnd w:id="0"/>
    </w:p>
    <w:p w:rsidR="005F7540" w:rsidRPr="00AA07A3" w:rsidRDefault="005F7540" w:rsidP="005F7540">
      <w:pPr>
        <w:ind w:left="2160"/>
        <w:rPr>
          <w:b/>
        </w:rPr>
      </w:pPr>
      <w:proofErr w:type="spellStart"/>
      <w:r w:rsidRPr="00AA07A3">
        <w:rPr>
          <w:b/>
        </w:rPr>
        <w:t>AuxArc</w:t>
      </w:r>
      <w:proofErr w:type="spellEnd"/>
      <w:r w:rsidRPr="00AA07A3">
        <w:rPr>
          <w:b/>
        </w:rPr>
        <w:t xml:space="preserve"> Wilderness </w:t>
      </w:r>
      <w:r w:rsidR="00142E73" w:rsidRPr="00AA07A3">
        <w:rPr>
          <w:b/>
        </w:rPr>
        <w:t xml:space="preserve">Talent </w:t>
      </w:r>
      <w:r w:rsidRPr="00AA07A3">
        <w:rPr>
          <w:b/>
        </w:rPr>
        <w:t>Contest</w:t>
      </w:r>
    </w:p>
    <w:p w:rsidR="005F7540" w:rsidRPr="00AA07A3" w:rsidRDefault="00142E73" w:rsidP="005F7540">
      <w:pPr>
        <w:ind w:left="2160"/>
        <w:rPr>
          <w:b/>
        </w:rPr>
      </w:pPr>
      <w:r w:rsidRPr="00AA07A3">
        <w:rPr>
          <w:b/>
        </w:rPr>
        <w:t>3931 Zack Rd.</w:t>
      </w:r>
    </w:p>
    <w:p w:rsidR="00142E73" w:rsidRPr="00AA07A3" w:rsidRDefault="00142E73" w:rsidP="005F7540">
      <w:pPr>
        <w:ind w:left="2160"/>
        <w:rPr>
          <w:b/>
        </w:rPr>
      </w:pPr>
      <w:r w:rsidRPr="00AA07A3">
        <w:rPr>
          <w:b/>
        </w:rPr>
        <w:t>Marshall, AR 72650</w:t>
      </w:r>
    </w:p>
    <w:p w:rsidR="00142E73" w:rsidRPr="00AA07A3" w:rsidRDefault="00142E73" w:rsidP="005F7540">
      <w:pPr>
        <w:ind w:left="2160"/>
        <w:rPr>
          <w:b/>
        </w:rPr>
      </w:pPr>
    </w:p>
    <w:p w:rsidR="00C26878" w:rsidRPr="00AA07A3" w:rsidRDefault="00C26878" w:rsidP="000703F0">
      <w:pPr>
        <w:pStyle w:val="ListParagraph"/>
        <w:numPr>
          <w:ilvl w:val="0"/>
          <w:numId w:val="1"/>
        </w:numPr>
        <w:rPr>
          <w:b/>
        </w:rPr>
      </w:pPr>
      <w:r w:rsidRPr="00AA07A3">
        <w:rPr>
          <w:b/>
        </w:rPr>
        <w:t xml:space="preserve">Each member of a group needs to fill out their own Enrollment form, but the forms need to be submitted together. </w:t>
      </w:r>
    </w:p>
    <w:p w:rsidR="00C867C2" w:rsidRPr="00AA07A3" w:rsidRDefault="00C867C2" w:rsidP="000703F0">
      <w:pPr>
        <w:pStyle w:val="ListParagraph"/>
        <w:numPr>
          <w:ilvl w:val="0"/>
          <w:numId w:val="1"/>
        </w:numPr>
        <w:rPr>
          <w:b/>
        </w:rPr>
      </w:pPr>
      <w:r w:rsidRPr="00AA07A3">
        <w:rPr>
          <w:b/>
        </w:rPr>
        <w:t xml:space="preserve">There will only be 3-5 minutes breaks between performers. There will not be time for setting up and taking down props. Therefore, acts must be completed without stage props. (Simple costumes and accoutrements, such as a hat, a cane or a musical instrument are acceptable.) </w:t>
      </w:r>
    </w:p>
    <w:p w:rsidR="00C867C2" w:rsidRPr="00AA07A3" w:rsidRDefault="00C867C2" w:rsidP="000703F0">
      <w:pPr>
        <w:pStyle w:val="ListParagraph"/>
        <w:numPr>
          <w:ilvl w:val="0"/>
          <w:numId w:val="1"/>
        </w:numPr>
        <w:rPr>
          <w:b/>
        </w:rPr>
      </w:pPr>
      <w:r w:rsidRPr="00AA07A3">
        <w:rPr>
          <w:b/>
        </w:rPr>
        <w:t>The time limits and structure for each category of acts are as follows:</w:t>
      </w:r>
    </w:p>
    <w:p w:rsidR="00C867C2" w:rsidRPr="00AA07A3" w:rsidRDefault="00C867C2" w:rsidP="00C867C2">
      <w:pPr>
        <w:pStyle w:val="ListParagraph"/>
        <w:numPr>
          <w:ilvl w:val="1"/>
          <w:numId w:val="1"/>
        </w:numPr>
        <w:rPr>
          <w:b/>
        </w:rPr>
      </w:pPr>
      <w:r w:rsidRPr="00AA07A3">
        <w:rPr>
          <w:b/>
        </w:rPr>
        <w:t>Fiddle: Each Fiddler will have 8-10 minutes to play 2 songs, one of which must be easily recognized by a general audience (i.e., “Foggy Mountain Breakdown”, “Devil Went Down to Georgia”, etc.)</w:t>
      </w:r>
    </w:p>
    <w:p w:rsidR="00C867C2" w:rsidRPr="00AA07A3" w:rsidRDefault="00C867C2" w:rsidP="00C867C2">
      <w:pPr>
        <w:pStyle w:val="ListParagraph"/>
        <w:numPr>
          <w:ilvl w:val="1"/>
          <w:numId w:val="1"/>
        </w:numPr>
        <w:rPr>
          <w:b/>
        </w:rPr>
      </w:pPr>
      <w:r w:rsidRPr="00AA07A3">
        <w:rPr>
          <w:b/>
        </w:rPr>
        <w:t>Clogging: Each group will have 8-10 minutes to perform their routine. Keep in mind, the stage for this venue will be a 32’x32’ wooden platform.</w:t>
      </w:r>
    </w:p>
    <w:p w:rsidR="00C867C2" w:rsidRPr="00AA07A3" w:rsidRDefault="00C867C2" w:rsidP="00C867C2">
      <w:pPr>
        <w:pStyle w:val="ListParagraph"/>
        <w:numPr>
          <w:ilvl w:val="1"/>
          <w:numId w:val="1"/>
        </w:numPr>
        <w:rPr>
          <w:b/>
        </w:rPr>
      </w:pPr>
      <w:proofErr w:type="spellStart"/>
      <w:r w:rsidRPr="00AA07A3">
        <w:rPr>
          <w:b/>
        </w:rPr>
        <w:t>Yodelling</w:t>
      </w:r>
      <w:proofErr w:type="spellEnd"/>
      <w:r w:rsidRPr="00AA07A3">
        <w:rPr>
          <w:b/>
        </w:rPr>
        <w:t>: Each performer will have 5-8 minutes to perform their choice of one or two songs.</w:t>
      </w:r>
    </w:p>
    <w:p w:rsidR="00C867C2" w:rsidRPr="00AA07A3" w:rsidRDefault="005F7540" w:rsidP="00C867C2">
      <w:pPr>
        <w:pStyle w:val="ListParagraph"/>
        <w:numPr>
          <w:ilvl w:val="0"/>
          <w:numId w:val="1"/>
        </w:numPr>
        <w:rPr>
          <w:b/>
        </w:rPr>
      </w:pPr>
      <w:r w:rsidRPr="00AA07A3">
        <w:rPr>
          <w:b/>
        </w:rPr>
        <w:t xml:space="preserve">Objectionable, obscene or inappropriate content will not be allowed. Acts that violate this rule will be disqualified at the judges’ discretion. </w:t>
      </w:r>
    </w:p>
    <w:p w:rsidR="005F7540" w:rsidRPr="00AA07A3" w:rsidRDefault="005F7540" w:rsidP="00C867C2">
      <w:pPr>
        <w:pStyle w:val="ListParagraph"/>
        <w:numPr>
          <w:ilvl w:val="0"/>
          <w:numId w:val="1"/>
        </w:numPr>
        <w:rPr>
          <w:b/>
        </w:rPr>
      </w:pPr>
      <w:r w:rsidRPr="00AA07A3">
        <w:rPr>
          <w:b/>
        </w:rPr>
        <w:t xml:space="preserve">A PA </w:t>
      </w:r>
      <w:proofErr w:type="gramStart"/>
      <w:r w:rsidRPr="00AA07A3">
        <w:rPr>
          <w:b/>
        </w:rPr>
        <w:t>System</w:t>
      </w:r>
      <w:proofErr w:type="gramEnd"/>
      <w:r w:rsidRPr="00AA07A3">
        <w:rPr>
          <w:b/>
        </w:rPr>
        <w:t xml:space="preserve"> will be provided. Acts that require pre-recorded musical accompaniment must present a CD of the song prior to the contest beginning. The CD must display the performer(s) name and which track to play. </w:t>
      </w:r>
    </w:p>
    <w:p w:rsidR="008029FD" w:rsidRPr="00AA07A3" w:rsidRDefault="005F7540" w:rsidP="005F7540">
      <w:pPr>
        <w:pStyle w:val="ListParagraph"/>
        <w:numPr>
          <w:ilvl w:val="0"/>
          <w:numId w:val="1"/>
        </w:numPr>
        <w:rPr>
          <w:b/>
        </w:rPr>
      </w:pPr>
      <w:r w:rsidRPr="00AA07A3">
        <w:rPr>
          <w:b/>
        </w:rPr>
        <w:t>There will be a 1</w:t>
      </w:r>
      <w:r w:rsidRPr="00AA07A3">
        <w:rPr>
          <w:b/>
          <w:vertAlign w:val="superscript"/>
        </w:rPr>
        <w:t>st</w:t>
      </w:r>
      <w:r w:rsidRPr="00AA07A3">
        <w:rPr>
          <w:b/>
        </w:rPr>
        <w:t>, 2</w:t>
      </w:r>
      <w:r w:rsidRPr="00AA07A3">
        <w:rPr>
          <w:b/>
          <w:vertAlign w:val="superscript"/>
        </w:rPr>
        <w:t>nd</w:t>
      </w:r>
      <w:r w:rsidRPr="00AA07A3">
        <w:rPr>
          <w:b/>
        </w:rPr>
        <w:t>, and 3</w:t>
      </w:r>
      <w:r w:rsidRPr="00AA07A3">
        <w:rPr>
          <w:b/>
          <w:vertAlign w:val="superscript"/>
        </w:rPr>
        <w:t>rd</w:t>
      </w:r>
      <w:r w:rsidRPr="00AA07A3">
        <w:rPr>
          <w:b/>
        </w:rPr>
        <w:t xml:space="preserve"> place prize for each category. The prize totals are (1</w:t>
      </w:r>
      <w:r w:rsidRPr="00AA07A3">
        <w:rPr>
          <w:b/>
          <w:vertAlign w:val="superscript"/>
        </w:rPr>
        <w:t>st</w:t>
      </w:r>
      <w:r w:rsidRPr="00AA07A3">
        <w:rPr>
          <w:b/>
        </w:rPr>
        <w:t>) $</w:t>
      </w:r>
      <w:r w:rsidR="006165E6">
        <w:rPr>
          <w:b/>
        </w:rPr>
        <w:t>50</w:t>
      </w:r>
      <w:r w:rsidRPr="00AA07A3">
        <w:rPr>
          <w:b/>
        </w:rPr>
        <w:t>0, (2</w:t>
      </w:r>
      <w:r w:rsidRPr="00AA07A3">
        <w:rPr>
          <w:b/>
          <w:vertAlign w:val="superscript"/>
        </w:rPr>
        <w:t>nd</w:t>
      </w:r>
      <w:r w:rsidRPr="00AA07A3">
        <w:rPr>
          <w:b/>
        </w:rPr>
        <w:t>) $</w:t>
      </w:r>
      <w:r w:rsidR="006165E6">
        <w:rPr>
          <w:b/>
        </w:rPr>
        <w:t>25</w:t>
      </w:r>
      <w:r w:rsidRPr="00AA07A3">
        <w:rPr>
          <w:b/>
        </w:rPr>
        <w:t>0 and (3</w:t>
      </w:r>
      <w:r w:rsidRPr="00AA07A3">
        <w:rPr>
          <w:b/>
          <w:vertAlign w:val="superscript"/>
        </w:rPr>
        <w:t>rd</w:t>
      </w:r>
      <w:r w:rsidR="006165E6">
        <w:rPr>
          <w:b/>
        </w:rPr>
        <w:t>) $10</w:t>
      </w:r>
      <w:r w:rsidRPr="00AA07A3">
        <w:rPr>
          <w:b/>
        </w:rPr>
        <w:t>0.</w:t>
      </w:r>
    </w:p>
    <w:p w:rsidR="005F7540" w:rsidRPr="00AA07A3" w:rsidRDefault="005F7540" w:rsidP="005F7540">
      <w:pPr>
        <w:pStyle w:val="ListParagraph"/>
        <w:numPr>
          <w:ilvl w:val="0"/>
          <w:numId w:val="1"/>
        </w:numPr>
        <w:rPr>
          <w:b/>
        </w:rPr>
      </w:pPr>
      <w:r w:rsidRPr="00AA07A3">
        <w:rPr>
          <w:b/>
        </w:rPr>
        <w:t>The judges’ determination on all contests are final.</w:t>
      </w:r>
    </w:p>
    <w:p w:rsidR="005F7540" w:rsidRPr="00AA07A3" w:rsidRDefault="005F7540" w:rsidP="005F7540">
      <w:pPr>
        <w:pStyle w:val="ListParagraph"/>
        <w:numPr>
          <w:ilvl w:val="0"/>
          <w:numId w:val="1"/>
        </w:numPr>
        <w:rPr>
          <w:b/>
        </w:rPr>
      </w:pPr>
      <w:r w:rsidRPr="00AA07A3">
        <w:rPr>
          <w:b/>
        </w:rPr>
        <w:t>Employees and immediate family members of Aux Arc Wilderness, the judges and event organizers will not be eligible to participate in the contest.</w:t>
      </w:r>
    </w:p>
    <w:p w:rsidR="005F7540" w:rsidRPr="00AA07A3" w:rsidRDefault="005F7540" w:rsidP="005F7540">
      <w:pPr>
        <w:pStyle w:val="ListParagraph"/>
        <w:numPr>
          <w:ilvl w:val="0"/>
          <w:numId w:val="1"/>
        </w:numPr>
        <w:rPr>
          <w:b/>
        </w:rPr>
      </w:pPr>
      <w:r w:rsidRPr="00AA07A3">
        <w:rPr>
          <w:b/>
        </w:rPr>
        <w:t>Additional Rules and Details may be posted on the website (</w:t>
      </w:r>
      <w:hyperlink r:id="rId5" w:history="1">
        <w:r w:rsidRPr="00AA07A3">
          <w:rPr>
            <w:rStyle w:val="Hyperlink"/>
            <w:b/>
          </w:rPr>
          <w:t>www.AuxArcWilderness.com</w:t>
        </w:r>
      </w:hyperlink>
      <w:r w:rsidRPr="00AA07A3">
        <w:rPr>
          <w:b/>
        </w:rPr>
        <w:t>). Participation in the contest implies that all contestant</w:t>
      </w:r>
      <w:r w:rsidR="009E4765" w:rsidRPr="00AA07A3">
        <w:rPr>
          <w:b/>
        </w:rPr>
        <w:t xml:space="preserve">s agree to all the rules and conditions posted and updated on the website prior to the date of the competition. </w:t>
      </w:r>
    </w:p>
    <w:p w:rsidR="005F7540" w:rsidRPr="00AA07A3" w:rsidRDefault="005F7540" w:rsidP="005F7540">
      <w:pPr>
        <w:rPr>
          <w:b/>
        </w:rPr>
      </w:pPr>
    </w:p>
    <w:p w:rsidR="005F7540" w:rsidRPr="00AA07A3" w:rsidRDefault="005F7540" w:rsidP="005F7540">
      <w:pPr>
        <w:rPr>
          <w:b/>
        </w:rPr>
      </w:pPr>
    </w:p>
    <w:p w:rsidR="006F087E" w:rsidRPr="00AA07A3" w:rsidRDefault="006F087E">
      <w:pPr>
        <w:rPr>
          <w:b/>
        </w:rPr>
      </w:pPr>
      <w:r w:rsidRPr="00AA07A3">
        <w:rPr>
          <w:b/>
        </w:rPr>
        <w:br w:type="page"/>
      </w:r>
    </w:p>
    <w:p w:rsidR="006F087E" w:rsidRPr="00AA07A3" w:rsidRDefault="006F087E" w:rsidP="006F087E">
      <w:pPr>
        <w:jc w:val="center"/>
        <w:rPr>
          <w:b/>
          <w:sz w:val="28"/>
        </w:rPr>
      </w:pPr>
      <w:r w:rsidRPr="00AA07A3">
        <w:rPr>
          <w:b/>
          <w:sz w:val="28"/>
        </w:rPr>
        <w:lastRenderedPageBreak/>
        <w:t>Aux Arc Wilderness Talen Show</w:t>
      </w:r>
    </w:p>
    <w:p w:rsidR="006F087E" w:rsidRPr="00AA07A3" w:rsidRDefault="006F087E" w:rsidP="006F087E">
      <w:pPr>
        <w:jc w:val="center"/>
        <w:rPr>
          <w:b/>
          <w:sz w:val="28"/>
        </w:rPr>
      </w:pPr>
      <w:r w:rsidRPr="00AA07A3">
        <w:rPr>
          <w:b/>
          <w:sz w:val="28"/>
        </w:rPr>
        <w:t>Enrollment Form</w:t>
      </w:r>
    </w:p>
    <w:p w:rsidR="005F7540" w:rsidRPr="00AA07A3" w:rsidRDefault="005F7540" w:rsidP="006F087E">
      <w:pPr>
        <w:rPr>
          <w:b/>
        </w:rPr>
      </w:pPr>
    </w:p>
    <w:p w:rsidR="006F087E" w:rsidRPr="00AA07A3" w:rsidRDefault="006F087E" w:rsidP="006F087E">
      <w:pPr>
        <w:rPr>
          <w:b/>
        </w:rPr>
      </w:pPr>
    </w:p>
    <w:p w:rsidR="00AA07A3" w:rsidRDefault="00AA07A3" w:rsidP="00AA07A3">
      <w:pPr>
        <w:rPr>
          <w:b/>
        </w:rPr>
      </w:pPr>
      <w:r>
        <w:rPr>
          <w:b/>
        </w:rPr>
        <w:t>Category for Submission (Please Check Only One):</w:t>
      </w:r>
    </w:p>
    <w:p w:rsidR="00AA07A3" w:rsidRDefault="00AA07A3" w:rsidP="00AA07A3">
      <w:pPr>
        <w:rPr>
          <w:b/>
        </w:rPr>
      </w:pPr>
    </w:p>
    <w:tbl>
      <w:tblPr>
        <w:tblStyle w:val="TableGrid"/>
        <w:tblW w:w="0" w:type="auto"/>
        <w:tblLook w:val="04A0" w:firstRow="1" w:lastRow="0" w:firstColumn="1" w:lastColumn="0" w:noHBand="0" w:noVBand="1"/>
      </w:tblPr>
      <w:tblGrid>
        <w:gridCol w:w="535"/>
        <w:gridCol w:w="630"/>
        <w:gridCol w:w="8185"/>
      </w:tblGrid>
      <w:tr w:rsidR="00AA07A3" w:rsidTr="00746752">
        <w:tc>
          <w:tcPr>
            <w:tcW w:w="535" w:type="dxa"/>
            <w:tcBorders>
              <w:bottom w:val="single" w:sz="4" w:space="0" w:color="auto"/>
              <w:right w:val="single" w:sz="4" w:space="0" w:color="auto"/>
            </w:tcBorders>
          </w:tcPr>
          <w:p w:rsidR="00AA07A3" w:rsidRDefault="00AA07A3" w:rsidP="00AA07A3">
            <w:pPr>
              <w:rPr>
                <w:b/>
              </w:rPr>
            </w:pPr>
          </w:p>
        </w:tc>
        <w:tc>
          <w:tcPr>
            <w:tcW w:w="630" w:type="dxa"/>
            <w:tcBorders>
              <w:top w:val="nil"/>
              <w:left w:val="single" w:sz="4" w:space="0" w:color="auto"/>
              <w:bottom w:val="nil"/>
              <w:right w:val="nil"/>
            </w:tcBorders>
          </w:tcPr>
          <w:p w:rsidR="00AA07A3" w:rsidRDefault="00AA07A3" w:rsidP="00AA07A3">
            <w:pPr>
              <w:rPr>
                <w:b/>
              </w:rPr>
            </w:pPr>
          </w:p>
        </w:tc>
        <w:tc>
          <w:tcPr>
            <w:tcW w:w="8185" w:type="dxa"/>
            <w:tcBorders>
              <w:top w:val="nil"/>
              <w:left w:val="nil"/>
              <w:bottom w:val="nil"/>
              <w:right w:val="nil"/>
            </w:tcBorders>
          </w:tcPr>
          <w:p w:rsidR="00AA07A3" w:rsidRDefault="00AA07A3" w:rsidP="00AA07A3">
            <w:pPr>
              <w:rPr>
                <w:b/>
              </w:rPr>
            </w:pPr>
            <w:r>
              <w:rPr>
                <w:b/>
              </w:rPr>
              <w:t>Fiddling</w:t>
            </w:r>
          </w:p>
        </w:tc>
      </w:tr>
      <w:tr w:rsidR="00746752" w:rsidTr="00746752">
        <w:tc>
          <w:tcPr>
            <w:tcW w:w="535" w:type="dxa"/>
            <w:tcBorders>
              <w:top w:val="single" w:sz="4" w:space="0" w:color="auto"/>
              <w:left w:val="nil"/>
              <w:bottom w:val="single" w:sz="4" w:space="0" w:color="auto"/>
              <w:right w:val="nil"/>
            </w:tcBorders>
          </w:tcPr>
          <w:p w:rsidR="00746752" w:rsidRDefault="00746752" w:rsidP="00AA07A3">
            <w:pPr>
              <w:rPr>
                <w:b/>
              </w:rPr>
            </w:pPr>
          </w:p>
        </w:tc>
        <w:tc>
          <w:tcPr>
            <w:tcW w:w="630" w:type="dxa"/>
            <w:tcBorders>
              <w:top w:val="nil"/>
              <w:left w:val="nil"/>
              <w:bottom w:val="nil"/>
              <w:right w:val="nil"/>
            </w:tcBorders>
          </w:tcPr>
          <w:p w:rsidR="00746752" w:rsidRDefault="00746752" w:rsidP="00AA07A3">
            <w:pPr>
              <w:rPr>
                <w:b/>
              </w:rPr>
            </w:pPr>
          </w:p>
        </w:tc>
        <w:tc>
          <w:tcPr>
            <w:tcW w:w="8185" w:type="dxa"/>
            <w:tcBorders>
              <w:top w:val="nil"/>
              <w:left w:val="nil"/>
              <w:bottom w:val="nil"/>
              <w:right w:val="nil"/>
            </w:tcBorders>
          </w:tcPr>
          <w:p w:rsidR="00746752" w:rsidRDefault="00746752" w:rsidP="00AA07A3">
            <w:pPr>
              <w:rPr>
                <w:b/>
              </w:rPr>
            </w:pPr>
          </w:p>
        </w:tc>
      </w:tr>
      <w:tr w:rsidR="00AA07A3" w:rsidTr="00746752">
        <w:trPr>
          <w:trHeight w:val="116"/>
        </w:trPr>
        <w:tc>
          <w:tcPr>
            <w:tcW w:w="535" w:type="dxa"/>
            <w:tcBorders>
              <w:top w:val="single" w:sz="4" w:space="0" w:color="auto"/>
              <w:bottom w:val="single" w:sz="4" w:space="0" w:color="auto"/>
              <w:right w:val="single" w:sz="4" w:space="0" w:color="auto"/>
            </w:tcBorders>
          </w:tcPr>
          <w:p w:rsidR="00AA07A3" w:rsidRDefault="00AA07A3" w:rsidP="00AA07A3">
            <w:pPr>
              <w:rPr>
                <w:b/>
              </w:rPr>
            </w:pPr>
          </w:p>
        </w:tc>
        <w:tc>
          <w:tcPr>
            <w:tcW w:w="630" w:type="dxa"/>
            <w:tcBorders>
              <w:top w:val="nil"/>
              <w:left w:val="single" w:sz="4" w:space="0" w:color="auto"/>
              <w:bottom w:val="nil"/>
              <w:right w:val="nil"/>
            </w:tcBorders>
          </w:tcPr>
          <w:p w:rsidR="00AA07A3" w:rsidRDefault="00AA07A3" w:rsidP="00AA07A3">
            <w:pPr>
              <w:rPr>
                <w:b/>
              </w:rPr>
            </w:pPr>
          </w:p>
        </w:tc>
        <w:tc>
          <w:tcPr>
            <w:tcW w:w="8185" w:type="dxa"/>
            <w:tcBorders>
              <w:top w:val="nil"/>
              <w:left w:val="nil"/>
              <w:bottom w:val="nil"/>
              <w:right w:val="nil"/>
            </w:tcBorders>
          </w:tcPr>
          <w:p w:rsidR="00746752" w:rsidRDefault="00746752" w:rsidP="00AA07A3">
            <w:pPr>
              <w:rPr>
                <w:b/>
              </w:rPr>
            </w:pPr>
            <w:proofErr w:type="spellStart"/>
            <w:r>
              <w:rPr>
                <w:b/>
              </w:rPr>
              <w:t>Yodelling</w:t>
            </w:r>
            <w:proofErr w:type="spellEnd"/>
          </w:p>
        </w:tc>
      </w:tr>
      <w:tr w:rsidR="00746752" w:rsidTr="00746752">
        <w:trPr>
          <w:trHeight w:val="116"/>
        </w:trPr>
        <w:tc>
          <w:tcPr>
            <w:tcW w:w="535" w:type="dxa"/>
            <w:tcBorders>
              <w:top w:val="single" w:sz="4" w:space="0" w:color="auto"/>
              <w:left w:val="nil"/>
              <w:bottom w:val="single" w:sz="4" w:space="0" w:color="auto"/>
              <w:right w:val="nil"/>
            </w:tcBorders>
          </w:tcPr>
          <w:p w:rsidR="00746752" w:rsidRDefault="00746752" w:rsidP="00AA07A3">
            <w:pPr>
              <w:rPr>
                <w:b/>
              </w:rPr>
            </w:pPr>
          </w:p>
        </w:tc>
        <w:tc>
          <w:tcPr>
            <w:tcW w:w="630" w:type="dxa"/>
            <w:tcBorders>
              <w:top w:val="nil"/>
              <w:left w:val="nil"/>
              <w:bottom w:val="nil"/>
              <w:right w:val="nil"/>
            </w:tcBorders>
          </w:tcPr>
          <w:p w:rsidR="00746752" w:rsidRDefault="00746752" w:rsidP="00AA07A3">
            <w:pPr>
              <w:rPr>
                <w:b/>
              </w:rPr>
            </w:pPr>
          </w:p>
        </w:tc>
        <w:tc>
          <w:tcPr>
            <w:tcW w:w="8185" w:type="dxa"/>
            <w:tcBorders>
              <w:top w:val="nil"/>
              <w:left w:val="nil"/>
              <w:bottom w:val="nil"/>
              <w:right w:val="nil"/>
            </w:tcBorders>
          </w:tcPr>
          <w:p w:rsidR="00746752" w:rsidRDefault="00746752" w:rsidP="00AA07A3">
            <w:pPr>
              <w:rPr>
                <w:b/>
              </w:rPr>
            </w:pPr>
          </w:p>
        </w:tc>
      </w:tr>
      <w:tr w:rsidR="00746752" w:rsidTr="00746752">
        <w:trPr>
          <w:trHeight w:val="116"/>
        </w:trPr>
        <w:tc>
          <w:tcPr>
            <w:tcW w:w="535" w:type="dxa"/>
            <w:tcBorders>
              <w:top w:val="single" w:sz="4" w:space="0" w:color="auto"/>
              <w:right w:val="single" w:sz="4" w:space="0" w:color="auto"/>
            </w:tcBorders>
          </w:tcPr>
          <w:p w:rsidR="00746752" w:rsidRDefault="00746752" w:rsidP="00AA07A3">
            <w:pPr>
              <w:rPr>
                <w:b/>
              </w:rPr>
            </w:pPr>
          </w:p>
        </w:tc>
        <w:tc>
          <w:tcPr>
            <w:tcW w:w="630" w:type="dxa"/>
            <w:tcBorders>
              <w:top w:val="nil"/>
              <w:left w:val="single" w:sz="4" w:space="0" w:color="auto"/>
              <w:bottom w:val="nil"/>
              <w:right w:val="nil"/>
            </w:tcBorders>
          </w:tcPr>
          <w:p w:rsidR="00746752" w:rsidRDefault="00746752" w:rsidP="00AA07A3">
            <w:pPr>
              <w:rPr>
                <w:b/>
              </w:rPr>
            </w:pPr>
          </w:p>
        </w:tc>
        <w:tc>
          <w:tcPr>
            <w:tcW w:w="8185" w:type="dxa"/>
            <w:tcBorders>
              <w:top w:val="nil"/>
              <w:left w:val="nil"/>
              <w:bottom w:val="nil"/>
              <w:right w:val="nil"/>
            </w:tcBorders>
          </w:tcPr>
          <w:p w:rsidR="00746752" w:rsidRDefault="00746752" w:rsidP="00AA07A3">
            <w:pPr>
              <w:rPr>
                <w:b/>
              </w:rPr>
            </w:pPr>
            <w:r>
              <w:rPr>
                <w:b/>
              </w:rPr>
              <w:t>Clogging</w:t>
            </w:r>
          </w:p>
        </w:tc>
      </w:tr>
    </w:tbl>
    <w:p w:rsidR="00AA07A3" w:rsidRDefault="00AA07A3" w:rsidP="00AA07A3">
      <w:pPr>
        <w:rPr>
          <w:b/>
        </w:rPr>
      </w:pPr>
    </w:p>
    <w:p w:rsidR="00746752" w:rsidRDefault="00746752" w:rsidP="00AA07A3">
      <w:pPr>
        <w:rPr>
          <w:b/>
        </w:rPr>
      </w:pPr>
    </w:p>
    <w:p w:rsidR="00AA07A3" w:rsidRDefault="00AA07A3" w:rsidP="00AA07A3">
      <w:pPr>
        <w:rPr>
          <w:b/>
        </w:rPr>
      </w:pPr>
      <w:r w:rsidRPr="00AA07A3">
        <w:rPr>
          <w:b/>
        </w:rPr>
        <w:t>Performer’s Name</w:t>
      </w:r>
      <w:proofErr w:type="gramStart"/>
      <w:r w:rsidRPr="00AA07A3">
        <w:rPr>
          <w:b/>
        </w:rPr>
        <w:t>:_</w:t>
      </w:r>
      <w:proofErr w:type="gramEnd"/>
      <w:r w:rsidRPr="00AA07A3">
        <w:rPr>
          <w:b/>
        </w:rPr>
        <w:t>_________________________________</w:t>
      </w:r>
      <w:r w:rsidR="00746752">
        <w:rPr>
          <w:b/>
        </w:rPr>
        <w:t>_________________</w:t>
      </w:r>
    </w:p>
    <w:p w:rsidR="00AA07A3" w:rsidRDefault="00AA07A3" w:rsidP="00AA07A3">
      <w:pPr>
        <w:rPr>
          <w:b/>
        </w:rPr>
      </w:pPr>
    </w:p>
    <w:p w:rsidR="00AA07A3" w:rsidRDefault="00AA07A3" w:rsidP="00AA07A3">
      <w:pPr>
        <w:rPr>
          <w:b/>
        </w:rPr>
      </w:pPr>
    </w:p>
    <w:p w:rsidR="00AA07A3" w:rsidRDefault="00AA07A3" w:rsidP="00AA07A3">
      <w:pPr>
        <w:rPr>
          <w:b/>
        </w:rPr>
      </w:pPr>
    </w:p>
    <w:p w:rsidR="00AA07A3" w:rsidRDefault="00AA07A3" w:rsidP="00AA07A3">
      <w:pPr>
        <w:rPr>
          <w:b/>
        </w:rPr>
      </w:pPr>
      <w:r>
        <w:rPr>
          <w:b/>
        </w:rPr>
        <w:t xml:space="preserve">Group Name, if applicable. ____________________________________________ (Please fill out an Enrollment form for each member of the group, and send the enrollment forms in a single envelop to the address listed below.) </w:t>
      </w:r>
    </w:p>
    <w:p w:rsidR="00746752" w:rsidRDefault="00746752" w:rsidP="00AA07A3">
      <w:pPr>
        <w:rPr>
          <w:b/>
        </w:rPr>
      </w:pPr>
    </w:p>
    <w:p w:rsidR="00746752" w:rsidRDefault="00746752" w:rsidP="00AA07A3">
      <w:pPr>
        <w:rPr>
          <w:b/>
        </w:rPr>
      </w:pPr>
    </w:p>
    <w:p w:rsidR="00746752" w:rsidRDefault="00746752" w:rsidP="00AA07A3">
      <w:pPr>
        <w:rPr>
          <w:b/>
        </w:rPr>
      </w:pPr>
      <w:r>
        <w:rPr>
          <w:b/>
        </w:rPr>
        <w:t>Is the Performer under the age of 18? ______________ (If so, the enrollment form must have a parent or legal guardian sign consent below.)</w:t>
      </w:r>
    </w:p>
    <w:p w:rsidR="00746752" w:rsidRDefault="00746752" w:rsidP="00AA07A3">
      <w:pPr>
        <w:rPr>
          <w:b/>
        </w:rPr>
      </w:pPr>
    </w:p>
    <w:p w:rsidR="00746752" w:rsidRDefault="00746752" w:rsidP="00AA07A3">
      <w:pPr>
        <w:rPr>
          <w:b/>
        </w:rPr>
      </w:pPr>
    </w:p>
    <w:p w:rsidR="00746752" w:rsidRDefault="00746752" w:rsidP="00AA07A3">
      <w:pPr>
        <w:rPr>
          <w:b/>
        </w:rPr>
      </w:pPr>
      <w:r>
        <w:rPr>
          <w:b/>
        </w:rPr>
        <w:t>Contact phone number: ____________________________________</w:t>
      </w:r>
    </w:p>
    <w:p w:rsidR="00746752" w:rsidRDefault="00746752" w:rsidP="00AA07A3">
      <w:pPr>
        <w:rPr>
          <w:b/>
        </w:rPr>
      </w:pPr>
    </w:p>
    <w:p w:rsidR="00746752" w:rsidRDefault="00746752" w:rsidP="00AA07A3">
      <w:pPr>
        <w:rPr>
          <w:b/>
        </w:rPr>
      </w:pPr>
    </w:p>
    <w:p w:rsidR="00746752" w:rsidRDefault="00746752" w:rsidP="00AA07A3">
      <w:pPr>
        <w:rPr>
          <w:b/>
        </w:rPr>
      </w:pPr>
    </w:p>
    <w:p w:rsidR="00746752" w:rsidRDefault="00746752" w:rsidP="00AA07A3">
      <w:pPr>
        <w:rPr>
          <w:b/>
        </w:rPr>
      </w:pPr>
      <w:r>
        <w:rPr>
          <w:b/>
        </w:rPr>
        <w:t>By signing below, you agree to the terms and conditions of the contest as listed on the website (</w:t>
      </w:r>
      <w:hyperlink r:id="rId6" w:history="1">
        <w:r w:rsidRPr="00C1450D">
          <w:rPr>
            <w:rStyle w:val="Hyperlink"/>
            <w:b/>
          </w:rPr>
          <w:t>www.AuxArcWilderness.com</w:t>
        </w:r>
      </w:hyperlink>
      <w:r>
        <w:rPr>
          <w:b/>
        </w:rPr>
        <w:t xml:space="preserve">). </w:t>
      </w:r>
    </w:p>
    <w:p w:rsidR="00AA07A3" w:rsidRDefault="00AA07A3" w:rsidP="00AA07A3">
      <w:pPr>
        <w:rPr>
          <w:b/>
        </w:rPr>
      </w:pPr>
    </w:p>
    <w:p w:rsidR="00AA07A3" w:rsidRDefault="00AA07A3" w:rsidP="00AA07A3">
      <w:pPr>
        <w:rPr>
          <w:b/>
        </w:rPr>
      </w:pPr>
    </w:p>
    <w:p w:rsidR="00AA07A3" w:rsidRDefault="00AA07A3" w:rsidP="00AA07A3">
      <w:pPr>
        <w:rPr>
          <w:b/>
        </w:rPr>
      </w:pPr>
    </w:p>
    <w:p w:rsidR="00AA07A3" w:rsidRDefault="00746752" w:rsidP="00AA07A3">
      <w:pPr>
        <w:rPr>
          <w:b/>
        </w:rPr>
      </w:pPr>
      <w:r>
        <w:rPr>
          <w:b/>
        </w:rPr>
        <w:t>Signed ________________________________________________________ dated__________________</w:t>
      </w:r>
    </w:p>
    <w:p w:rsidR="00746752" w:rsidRDefault="00746752" w:rsidP="00AA07A3">
      <w:pPr>
        <w:rPr>
          <w:b/>
        </w:rPr>
      </w:pPr>
    </w:p>
    <w:p w:rsidR="00746752" w:rsidRDefault="00746752" w:rsidP="00AA07A3">
      <w:pPr>
        <w:rPr>
          <w:b/>
        </w:rPr>
      </w:pPr>
    </w:p>
    <w:p w:rsidR="00746752" w:rsidRDefault="00746752" w:rsidP="00AA07A3">
      <w:pPr>
        <w:rPr>
          <w:b/>
        </w:rPr>
      </w:pPr>
      <w:r>
        <w:rPr>
          <w:b/>
        </w:rPr>
        <w:t>If applicable, parent or guardian’s signature_________________________________________________</w:t>
      </w:r>
    </w:p>
    <w:p w:rsidR="00746752" w:rsidRDefault="00746752" w:rsidP="00AA07A3">
      <w:pPr>
        <w:rPr>
          <w:b/>
        </w:rPr>
      </w:pPr>
    </w:p>
    <w:p w:rsidR="00746752" w:rsidRDefault="00746752" w:rsidP="00AA07A3">
      <w:pPr>
        <w:rPr>
          <w:b/>
        </w:rPr>
      </w:pPr>
      <w:r>
        <w:rPr>
          <w:b/>
        </w:rPr>
        <w:t xml:space="preserve">Please mail the enrollment form to the address below prior to the date of the competition. Enrollment forms not received prior to the event may be barred from participating, at the event organizers’ discretion. </w:t>
      </w:r>
    </w:p>
    <w:p w:rsidR="00746752" w:rsidRDefault="00746752" w:rsidP="00AA07A3">
      <w:pPr>
        <w:rPr>
          <w:b/>
        </w:rPr>
      </w:pPr>
    </w:p>
    <w:p w:rsidR="00746752" w:rsidRPr="00AA07A3" w:rsidRDefault="00746752" w:rsidP="00746752">
      <w:pPr>
        <w:ind w:left="2160"/>
        <w:rPr>
          <w:b/>
        </w:rPr>
      </w:pPr>
      <w:proofErr w:type="spellStart"/>
      <w:r w:rsidRPr="00AA07A3">
        <w:rPr>
          <w:b/>
        </w:rPr>
        <w:t>AuxArc</w:t>
      </w:r>
      <w:proofErr w:type="spellEnd"/>
      <w:r w:rsidRPr="00AA07A3">
        <w:rPr>
          <w:b/>
        </w:rPr>
        <w:t xml:space="preserve"> Wilderness Talent Contest</w:t>
      </w:r>
    </w:p>
    <w:p w:rsidR="00746752" w:rsidRPr="00AA07A3" w:rsidRDefault="00746752" w:rsidP="00746752">
      <w:pPr>
        <w:ind w:left="2160"/>
        <w:rPr>
          <w:b/>
        </w:rPr>
      </w:pPr>
      <w:r w:rsidRPr="00AA07A3">
        <w:rPr>
          <w:b/>
        </w:rPr>
        <w:t>3931 Zack Rd.</w:t>
      </w:r>
    </w:p>
    <w:p w:rsidR="00746752" w:rsidRDefault="00746752" w:rsidP="00746752">
      <w:pPr>
        <w:ind w:left="2160"/>
        <w:rPr>
          <w:b/>
        </w:rPr>
      </w:pPr>
      <w:r w:rsidRPr="00AA07A3">
        <w:rPr>
          <w:b/>
        </w:rPr>
        <w:t>Marshall, AR 72650</w:t>
      </w:r>
    </w:p>
    <w:p w:rsidR="00AA07A3" w:rsidRPr="00AA07A3" w:rsidRDefault="00AA07A3" w:rsidP="00AA07A3">
      <w:pPr>
        <w:rPr>
          <w:b/>
        </w:rPr>
      </w:pPr>
    </w:p>
    <w:sectPr w:rsidR="00AA07A3" w:rsidRPr="00AA0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60368"/>
    <w:multiLevelType w:val="hybridMultilevel"/>
    <w:tmpl w:val="76B6A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F0"/>
    <w:rsid w:val="000703F0"/>
    <w:rsid w:val="000C72D4"/>
    <w:rsid w:val="00142E73"/>
    <w:rsid w:val="005F7540"/>
    <w:rsid w:val="006165E6"/>
    <w:rsid w:val="006F087E"/>
    <w:rsid w:val="00746752"/>
    <w:rsid w:val="008029FD"/>
    <w:rsid w:val="009649E9"/>
    <w:rsid w:val="0097431E"/>
    <w:rsid w:val="009E4765"/>
    <w:rsid w:val="00AA07A3"/>
    <w:rsid w:val="00C26878"/>
    <w:rsid w:val="00C8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CDE48-C34E-4D13-B838-08FE36B5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3F0"/>
    <w:pPr>
      <w:ind w:left="720"/>
      <w:contextualSpacing/>
    </w:pPr>
  </w:style>
  <w:style w:type="character" w:styleId="Hyperlink">
    <w:name w:val="Hyperlink"/>
    <w:basedOn w:val="DefaultParagraphFont"/>
    <w:uiPriority w:val="99"/>
    <w:unhideWhenUsed/>
    <w:rsid w:val="005F7540"/>
    <w:rPr>
      <w:color w:val="0563C1" w:themeColor="hyperlink"/>
      <w:u w:val="single"/>
    </w:rPr>
  </w:style>
  <w:style w:type="table" w:styleId="TableGrid">
    <w:name w:val="Table Grid"/>
    <w:basedOn w:val="TableNormal"/>
    <w:uiPriority w:val="39"/>
    <w:rsid w:val="00AA0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xArcWilderness.com" TargetMode="External"/><Relationship Id="rId5" Type="http://schemas.openxmlformats.org/officeDocument/2006/relationships/hyperlink" Target="http://www.AuxArcWildern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Newby</dc:creator>
  <cp:keywords/>
  <dc:description/>
  <cp:lastModifiedBy>Steven Newby</cp:lastModifiedBy>
  <cp:revision>9</cp:revision>
  <dcterms:created xsi:type="dcterms:W3CDTF">2019-06-17T13:29:00Z</dcterms:created>
  <dcterms:modified xsi:type="dcterms:W3CDTF">2019-07-07T17:31:00Z</dcterms:modified>
</cp:coreProperties>
</file>