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D3" w:rsidRPr="005116D3" w:rsidRDefault="005116D3" w:rsidP="005116D3">
      <w:pPr>
        <w:rPr>
          <w:rFonts w:ascii="Arial" w:hAnsi="Arial" w:cs="Arial"/>
          <w:b/>
          <w:color w:val="4F81BD" w:themeColor="accent1"/>
          <w:sz w:val="32"/>
          <w:szCs w:val="20"/>
        </w:rPr>
      </w:pPr>
      <w:r w:rsidRPr="005116D3">
        <w:rPr>
          <w:rFonts w:ascii="Arial" w:hAnsi="Arial" w:cs="Arial"/>
          <w:b/>
          <w:noProof/>
          <w:color w:val="4F81BD" w:themeColor="accen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85433" wp14:editId="0F12EF57">
                <wp:simplePos x="0" y="0"/>
                <wp:positionH relativeFrom="column">
                  <wp:posOffset>-1257935</wp:posOffset>
                </wp:positionH>
                <wp:positionV relativeFrom="paragraph">
                  <wp:posOffset>-1035262</wp:posOffset>
                </wp:positionV>
                <wp:extent cx="8925560" cy="962025"/>
                <wp:effectExtent l="0" t="0" r="2794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556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6D3" w:rsidRPr="00A85BEA" w:rsidRDefault="005116D3" w:rsidP="005116D3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5116D3" w:rsidRPr="00A85BEA" w:rsidRDefault="005116D3" w:rsidP="005116D3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9.05pt;margin-top:-81.5pt;width:702.8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" fillcolor="window" strokeweight=".5pt">
                <v:path arrowok="t"/>
                <v:textbox>
                  <w:txbxContent>
                    <w:p w:rsidR="005116D3" w:rsidRPr="00A85BEA" w:rsidRDefault="005116D3" w:rsidP="005116D3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5116D3" w:rsidRPr="00A85BEA" w:rsidRDefault="005116D3" w:rsidP="005116D3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  <w:r w:rsidRPr="005116D3">
        <w:rPr>
          <w:rFonts w:ascii="Arial" w:hAnsi="Arial" w:cs="Arial"/>
          <w:b/>
          <w:color w:val="4F81BD" w:themeColor="accent1"/>
          <w:sz w:val="32"/>
          <w:szCs w:val="20"/>
        </w:rPr>
        <w:t>Key Influencing Factors Check List</w:t>
      </w:r>
    </w:p>
    <w:p w:rsidR="005116D3" w:rsidRPr="0094034A" w:rsidRDefault="005116D3" w:rsidP="005116D3">
      <w:pPr>
        <w:rPr>
          <w:rFonts w:ascii="Arial" w:hAnsi="Arial" w:cs="Arial"/>
          <w:sz w:val="20"/>
          <w:szCs w:val="20"/>
        </w:rPr>
      </w:pPr>
      <w:r w:rsidRPr="0094034A">
        <w:rPr>
          <w:rFonts w:ascii="Arial" w:hAnsi="Arial" w:cs="Arial"/>
          <w:sz w:val="20"/>
          <w:szCs w:val="20"/>
        </w:rPr>
        <w:t>Based on the most frequently utilised behavioural models and theories for public health communications</w:t>
      </w:r>
      <w:r>
        <w:rPr>
          <w:rFonts w:ascii="Arial" w:hAnsi="Arial" w:cs="Arial"/>
          <w:sz w:val="20"/>
          <w:szCs w:val="20"/>
        </w:rPr>
        <w:t xml:space="preserve"> and the preceding papers included in this section of the paper, the following proto </w:t>
      </w:r>
      <w:r w:rsidRPr="0094034A">
        <w:rPr>
          <w:rFonts w:ascii="Arial" w:hAnsi="Arial" w:cs="Arial"/>
          <w:sz w:val="20"/>
          <w:szCs w:val="20"/>
        </w:rPr>
        <w:t xml:space="preserve">tool </w:t>
      </w:r>
      <w:r>
        <w:rPr>
          <w:rFonts w:ascii="Arial" w:hAnsi="Arial" w:cs="Arial"/>
          <w:sz w:val="20"/>
          <w:szCs w:val="20"/>
        </w:rPr>
        <w:t>suggests an analysis</w:t>
      </w:r>
      <w:r w:rsidRPr="0094034A">
        <w:rPr>
          <w:rFonts w:ascii="Arial" w:hAnsi="Arial" w:cs="Arial"/>
          <w:sz w:val="20"/>
          <w:szCs w:val="20"/>
        </w:rPr>
        <w:t xml:space="preserve"> of factors </w:t>
      </w:r>
      <w:r>
        <w:rPr>
          <w:rFonts w:ascii="Arial" w:hAnsi="Arial" w:cs="Arial"/>
          <w:sz w:val="20"/>
          <w:szCs w:val="20"/>
        </w:rPr>
        <w:t>that often influence</w:t>
      </w:r>
      <w:r w:rsidRPr="0094034A">
        <w:rPr>
          <w:rFonts w:ascii="Arial" w:hAnsi="Arial" w:cs="Arial"/>
          <w:sz w:val="20"/>
          <w:szCs w:val="20"/>
        </w:rPr>
        <w:t xml:space="preserve"> human behaviour as the starting point for understanding how </w:t>
      </w:r>
      <w:r>
        <w:rPr>
          <w:rFonts w:ascii="Arial" w:hAnsi="Arial" w:cs="Arial"/>
          <w:sz w:val="20"/>
          <w:szCs w:val="20"/>
        </w:rPr>
        <w:t xml:space="preserve">a </w:t>
      </w:r>
      <w:r w:rsidRPr="0094034A">
        <w:rPr>
          <w:rFonts w:ascii="Arial" w:hAnsi="Arial" w:cs="Arial"/>
          <w:sz w:val="20"/>
          <w:szCs w:val="20"/>
        </w:rPr>
        <w:t xml:space="preserve">health behaviour might be influenced by communication and marketing </w:t>
      </w:r>
      <w:r>
        <w:rPr>
          <w:rFonts w:ascii="Arial" w:hAnsi="Arial" w:cs="Arial"/>
          <w:sz w:val="20"/>
          <w:szCs w:val="20"/>
        </w:rPr>
        <w:t>p</w:t>
      </w:r>
      <w:r w:rsidRPr="0094034A">
        <w:rPr>
          <w:rFonts w:ascii="Arial" w:hAnsi="Arial" w:cs="Arial"/>
          <w:sz w:val="20"/>
          <w:szCs w:val="20"/>
        </w:rPr>
        <w:t>rogrammes</w:t>
      </w:r>
      <w:r>
        <w:rPr>
          <w:rFonts w:ascii="Arial" w:hAnsi="Arial" w:cs="Arial"/>
          <w:sz w:val="20"/>
          <w:szCs w:val="20"/>
        </w:rPr>
        <w:t>.</w:t>
      </w:r>
      <w:r w:rsidRPr="0094034A">
        <w:rPr>
          <w:rFonts w:ascii="Arial" w:hAnsi="Arial" w:cs="Arial"/>
          <w:sz w:val="20"/>
          <w:szCs w:val="20"/>
        </w:rPr>
        <w:t xml:space="preserve"> This tool sets out many of the key factors that should be considered when designing a health communication or behaviour change programme.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4394"/>
        <w:gridCol w:w="1701"/>
      </w:tblGrid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0"/>
              </w:rPr>
            </w:pPr>
          </w:p>
          <w:p w:rsidR="005116D3" w:rsidRPr="009F4BF4" w:rsidRDefault="005116D3" w:rsidP="008C16B2">
            <w:pPr>
              <w:jc w:val="center"/>
              <w:rPr>
                <w:rFonts w:ascii="Arial" w:hAnsi="Arial" w:cs="Arial"/>
                <w:color w:val="1F497D" w:themeColor="text2"/>
                <w:sz w:val="24"/>
                <w:szCs w:val="20"/>
              </w:rPr>
            </w:pPr>
            <w:r w:rsidRPr="005116D3">
              <w:rPr>
                <w:rFonts w:ascii="Arial" w:hAnsi="Arial" w:cs="Arial"/>
                <w:b/>
                <w:bCs/>
                <w:color w:val="1F497D" w:themeColor="text2"/>
                <w:sz w:val="32"/>
                <w:szCs w:val="20"/>
              </w:rPr>
              <w:t>Influencing Factor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0"/>
              </w:rPr>
            </w:pPr>
          </w:p>
          <w:p w:rsidR="005116D3" w:rsidRPr="009F4BF4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0"/>
              </w:rPr>
            </w:pPr>
            <w:r w:rsidRPr="009F4BF4">
              <w:rPr>
                <w:rFonts w:ascii="Arial" w:hAnsi="Arial" w:cs="Arial"/>
                <w:b/>
                <w:bCs/>
                <w:color w:val="1F497D" w:themeColor="text2"/>
                <w:sz w:val="24"/>
                <w:szCs w:val="20"/>
              </w:rPr>
              <w:t>SUMMARY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5116D3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Relevance to the Selected I</w:t>
            </w:r>
            <w:r w:rsidRPr="009F4BF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ntervention</w:t>
            </w:r>
          </w:p>
          <w:p w:rsidR="005116D3" w:rsidRPr="009F4BF4" w:rsidRDefault="005116D3" w:rsidP="008C16B2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4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16D3" w:rsidRDefault="005116D3" w:rsidP="008C16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16D3" w:rsidRPr="00C10932" w:rsidRDefault="005116D3" w:rsidP="008C1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2">
              <w:rPr>
                <w:rFonts w:ascii="Arial" w:hAnsi="Arial" w:cs="Arial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16D3" w:rsidRPr="004F6560" w:rsidRDefault="005116D3" w:rsidP="008C16B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F6560">
              <w:rPr>
                <w:rFonts w:ascii="Arial" w:hAnsi="Arial" w:cs="Arial"/>
                <w:bCs/>
                <w:sz w:val="20"/>
                <w:szCs w:val="20"/>
              </w:rPr>
              <w:t>Investigate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</w:t>
            </w:r>
            <w:r w:rsidRPr="004F6560">
              <w:rPr>
                <w:rFonts w:ascii="Arial" w:hAnsi="Arial" w:cs="Arial"/>
                <w:bCs/>
                <w:sz w:val="20"/>
                <w:szCs w:val="20"/>
              </w:rPr>
              <w:t>the audience understand about the behaviour and what do they not understand. How is this understanding demonstrated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16D3" w:rsidRPr="00C10932" w:rsidRDefault="005116D3" w:rsidP="008C1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Conscious and Unconscious Decision Making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16D3" w:rsidRPr="004F6560" w:rsidRDefault="005116D3" w:rsidP="008C16B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Analyse how the target audience makes decisions in respect of the behaviour. Are choices the result of unconscious rapid cognition or more considered choices?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Intention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To make a successful behaviour change an individual must form a strong positive intention or make a commitment to performing the behaviour.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Motivation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How motivated are the target audiences and what is the source and nature of their motivation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Heuristics and biases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What psychological biases, beliefs and heuristics scripts are influencing the target group in relation to the behaviours to be influenced? </w:t>
            </w:r>
          </w:p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Environmental Barriers and Enabling Factors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Identify perceived and actual barriers or enabling factors in the environment affecting the target behaviour. </w:t>
            </w:r>
          </w:p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An individual will need to possess the necessary skills to carry out the behaviour. Identify the specific 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4034A">
              <w:rPr>
                <w:rFonts w:ascii="Arial" w:hAnsi="Arial" w:cs="Arial"/>
                <w:sz w:val="20"/>
                <w:szCs w:val="20"/>
              </w:rPr>
              <w:t>ills need</w:t>
            </w:r>
            <w:r>
              <w:rPr>
                <w:rFonts w:ascii="Arial" w:hAnsi="Arial" w:cs="Arial"/>
                <w:sz w:val="20"/>
                <w:szCs w:val="20"/>
              </w:rPr>
              <w:t>ed and h</w:t>
            </w:r>
            <w:r w:rsidRPr="0094034A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 prevalent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they are in the target population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Attitudes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A positive attitude towards the behaviour change, particularly a belief that the advantage of making the change will outweigh the disadvantages, is an important step on the way to behaviour change.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Social Norms and Customs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influences of </w:t>
            </w:r>
            <w:r w:rsidRPr="0094034A">
              <w:rPr>
                <w:rFonts w:ascii="Arial" w:hAnsi="Arial" w:cs="Arial"/>
                <w:sz w:val="20"/>
                <w:szCs w:val="20"/>
              </w:rPr>
              <w:t>support group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as well as wider social influences </w:t>
            </w:r>
            <w:r>
              <w:rPr>
                <w:rFonts w:ascii="Arial" w:hAnsi="Arial" w:cs="Arial"/>
                <w:sz w:val="20"/>
                <w:szCs w:val="20"/>
              </w:rPr>
              <w:t>in promoting behaviour change are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important for programme planning and evaluation. Understanding the perceived attitudes of friends, family and ‘society’ will also be important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Social Networks and S</w:t>
            </w:r>
            <w:r w:rsidRPr="0094034A">
              <w:rPr>
                <w:rFonts w:ascii="Arial" w:hAnsi="Arial" w:cs="Arial"/>
                <w:b/>
                <w:sz w:val="20"/>
                <w:szCs w:val="20"/>
              </w:rPr>
              <w:t>upport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Identify social support networks, social capital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94034A">
              <w:rPr>
                <w:rFonts w:ascii="Arial" w:hAnsi="Arial" w:cs="Arial"/>
                <w:sz w:val="20"/>
                <w:szCs w:val="20"/>
              </w:rPr>
              <w:t>social assets that are available to prompt or ma</w:t>
            </w:r>
            <w:r>
              <w:rPr>
                <w:rFonts w:ascii="Arial" w:hAnsi="Arial" w:cs="Arial"/>
                <w:sz w:val="20"/>
                <w:szCs w:val="20"/>
              </w:rPr>
              <w:t xml:space="preserve">intain targeted behaviours and 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attitudes. 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Self-image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Assess if the change being promoted is consistent with an indiv</w:t>
            </w:r>
            <w:r>
              <w:rPr>
                <w:rFonts w:ascii="Arial" w:hAnsi="Arial" w:cs="Arial"/>
                <w:sz w:val="20"/>
                <w:szCs w:val="20"/>
              </w:rPr>
              <w:t xml:space="preserve">idual’s self-perception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image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5116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Emotion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An individual’s reaction to performing the behaviour change needs to be more positive than negative, so perceived emotion before performing the chan</w:t>
            </w:r>
            <w:r>
              <w:rPr>
                <w:rFonts w:ascii="Arial" w:hAnsi="Arial" w:cs="Arial"/>
                <w:sz w:val="20"/>
                <w:szCs w:val="20"/>
              </w:rPr>
              <w:t>ge and actual emotion once tria</w:t>
            </w:r>
            <w:r w:rsidRPr="0094034A">
              <w:rPr>
                <w:rFonts w:ascii="Arial" w:hAnsi="Arial" w:cs="Arial"/>
                <w:sz w:val="20"/>
                <w:szCs w:val="20"/>
              </w:rPr>
              <w:t>lling it are good indicators of likelihood to continue with the behaviour change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Agency and Self-efficacy</w:t>
            </w:r>
          </w:p>
          <w:p w:rsidR="005116D3" w:rsidRPr="0094034A" w:rsidRDefault="005116D3" w:rsidP="008C16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An individual’s belief that they are able to make and sustain the behaviour change. A</w:t>
            </w:r>
            <w:r>
              <w:rPr>
                <w:rFonts w:ascii="Arial" w:hAnsi="Arial" w:cs="Arial"/>
                <w:sz w:val="20"/>
                <w:szCs w:val="20"/>
              </w:rPr>
              <w:t xml:space="preserve">ssess the extent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effica</w:t>
            </w:r>
            <w:r w:rsidRPr="0094034A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94034A">
              <w:rPr>
                <w:rFonts w:ascii="Arial" w:hAnsi="Arial" w:cs="Arial"/>
                <w:sz w:val="20"/>
                <w:szCs w:val="20"/>
              </w:rPr>
              <w:t xml:space="preserve"> in relation to the target behaviour.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>Habit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Identify what habitual patterns exist amongst target audiences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4034A">
              <w:rPr>
                <w:rFonts w:ascii="Arial" w:hAnsi="Arial" w:cs="Arial"/>
                <w:sz w:val="20"/>
                <w:szCs w:val="20"/>
              </w:rPr>
              <w:t>what triggers and maintains them. Identify potential break or change points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Physiological S</w:t>
            </w:r>
            <w:r w:rsidRPr="0094034A">
              <w:rPr>
                <w:rFonts w:ascii="Arial" w:hAnsi="Arial" w:cs="Arial"/>
                <w:b/>
                <w:sz w:val="20"/>
                <w:szCs w:val="20"/>
              </w:rPr>
              <w:t>tate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Identify what somatic, hormonal, or genetic factors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age and gender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impact on the behavioural issue. </w:t>
            </w: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Public A</w:t>
            </w:r>
            <w:r w:rsidRPr="0094034A">
              <w:rPr>
                <w:rFonts w:ascii="Arial" w:hAnsi="Arial" w:cs="Arial"/>
                <w:b/>
                <w:sz w:val="20"/>
                <w:szCs w:val="20"/>
              </w:rPr>
              <w:t>genda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>Identify what issues in the public discourse space and media are influencing or could influence attitudes beliefs and behaviour.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6D3" w:rsidRPr="0094034A" w:rsidTr="008C16B2">
        <w:tc>
          <w:tcPr>
            <w:tcW w:w="2660" w:type="dxa"/>
            <w:shd w:val="clear" w:color="auto" w:fill="C6D9F1" w:themeFill="text2" w:themeFillTint="33"/>
          </w:tcPr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16D3" w:rsidRPr="0094034A" w:rsidRDefault="005116D3" w:rsidP="008C16B2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Value / E</w:t>
            </w:r>
            <w:r w:rsidRPr="0094034A">
              <w:rPr>
                <w:rFonts w:ascii="Arial" w:hAnsi="Arial" w:cs="Arial"/>
                <w:b/>
                <w:sz w:val="20"/>
                <w:szCs w:val="20"/>
              </w:rPr>
              <w:t>xchange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:rsidR="005116D3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  <w:r w:rsidRPr="0094034A">
              <w:rPr>
                <w:rFonts w:ascii="Arial" w:hAnsi="Arial" w:cs="Arial"/>
                <w:sz w:val="20"/>
                <w:szCs w:val="20"/>
              </w:rPr>
              <w:t xml:space="preserve">Assess </w:t>
            </w:r>
            <w:r>
              <w:rPr>
                <w:rFonts w:ascii="Arial" w:hAnsi="Arial" w:cs="Arial"/>
                <w:sz w:val="20"/>
                <w:szCs w:val="20"/>
              </w:rPr>
              <w:t xml:space="preserve">what value </w:t>
            </w:r>
            <w:r w:rsidRPr="0094034A">
              <w:rPr>
                <w:rFonts w:ascii="Arial" w:hAnsi="Arial" w:cs="Arial"/>
                <w:sz w:val="20"/>
                <w:szCs w:val="20"/>
              </w:rPr>
              <w:t xml:space="preserve">the target audience place on an </w:t>
            </w:r>
            <w:r>
              <w:rPr>
                <w:rFonts w:ascii="Arial" w:hAnsi="Arial" w:cs="Arial"/>
                <w:sz w:val="20"/>
                <w:szCs w:val="20"/>
              </w:rPr>
              <w:t>existing patter</w:t>
            </w:r>
            <w:r w:rsidRPr="0094034A">
              <w:rPr>
                <w:rFonts w:ascii="Arial" w:hAnsi="Arial" w:cs="Arial"/>
                <w:sz w:val="20"/>
                <w:szCs w:val="20"/>
              </w:rPr>
              <w:t>n o</w:t>
            </w:r>
            <w:r>
              <w:rPr>
                <w:rFonts w:ascii="Arial" w:hAnsi="Arial" w:cs="Arial"/>
                <w:sz w:val="20"/>
                <w:szCs w:val="20"/>
              </w:rPr>
              <w:t xml:space="preserve">f behaviour and </w:t>
            </w:r>
            <w:r w:rsidRPr="0094034A">
              <w:rPr>
                <w:rFonts w:ascii="Arial" w:hAnsi="Arial" w:cs="Arial"/>
                <w:sz w:val="20"/>
                <w:szCs w:val="20"/>
              </w:rPr>
              <w:t>what level of value would need to be offered and in what form to produce a change.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116D3" w:rsidRPr="0094034A" w:rsidRDefault="005116D3" w:rsidP="008C16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6D3" w:rsidRDefault="005116D3" w:rsidP="005116D3">
      <w:pPr>
        <w:pStyle w:val="Heading1"/>
        <w:rPr>
          <w:color w:val="1F497D" w:themeColor="text2"/>
          <w:szCs w:val="28"/>
        </w:rPr>
      </w:pPr>
    </w:p>
    <w:p w:rsidR="005116D3" w:rsidRDefault="005116D3" w:rsidP="005116D3">
      <w:pPr>
        <w:rPr>
          <w:rFonts w:ascii="Arial" w:hAnsi="Arial" w:cs="Arial"/>
        </w:rPr>
      </w:pPr>
    </w:p>
    <w:p w:rsidR="005116D3" w:rsidRDefault="005116D3" w:rsidP="005116D3">
      <w:pPr>
        <w:rPr>
          <w:rFonts w:ascii="Arial" w:hAnsi="Arial" w:cs="Arial"/>
          <w:b/>
          <w:color w:val="1F497D" w:themeColor="text2"/>
          <w:sz w:val="32"/>
        </w:rPr>
      </w:pPr>
    </w:p>
    <w:p w:rsidR="005116D3" w:rsidRDefault="005116D3" w:rsidP="005116D3">
      <w:pPr>
        <w:rPr>
          <w:rFonts w:ascii="Arial" w:hAnsi="Arial" w:cs="Arial"/>
          <w:b/>
          <w:color w:val="1F497D" w:themeColor="text2"/>
          <w:sz w:val="32"/>
        </w:rPr>
      </w:pPr>
    </w:p>
    <w:p w:rsidR="008476D1" w:rsidRDefault="008476D1"/>
    <w:sectPr w:rsidR="008476D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E0" w:rsidRDefault="00C84AE0" w:rsidP="005116D3">
      <w:pPr>
        <w:spacing w:after="0" w:line="240" w:lineRule="auto"/>
      </w:pPr>
      <w:r>
        <w:separator/>
      </w:r>
    </w:p>
  </w:endnote>
  <w:endnote w:type="continuationSeparator" w:id="0">
    <w:p w:rsidR="00C84AE0" w:rsidRDefault="00C84AE0" w:rsidP="0051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D3" w:rsidRPr="005116D3" w:rsidRDefault="005116D3" w:rsidP="005116D3">
    <w:pPr>
      <w:pStyle w:val="Footer"/>
      <w:jc w:val="center"/>
      <w:rPr>
        <w:b/>
        <w:color w:val="4F81BD" w:themeColor="accent1"/>
      </w:rPr>
    </w:pPr>
    <w:r w:rsidRPr="005116D3">
      <w:rPr>
        <w:b/>
        <w:color w:val="4F81BD" w:themeColor="accent1"/>
      </w:rPr>
      <w:t>Strategic Social Marketing</w:t>
    </w:r>
  </w:p>
  <w:p w:rsidR="005116D3" w:rsidRDefault="005116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E0" w:rsidRDefault="00C84AE0" w:rsidP="005116D3">
      <w:pPr>
        <w:spacing w:after="0" w:line="240" w:lineRule="auto"/>
      </w:pPr>
      <w:r>
        <w:separator/>
      </w:r>
    </w:p>
  </w:footnote>
  <w:footnote w:type="continuationSeparator" w:id="0">
    <w:p w:rsidR="00C84AE0" w:rsidRDefault="00C84AE0" w:rsidP="0051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D3"/>
    <w:rsid w:val="005116D3"/>
    <w:rsid w:val="008476D1"/>
    <w:rsid w:val="00C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D3"/>
  </w:style>
  <w:style w:type="paragraph" w:styleId="Heading1">
    <w:name w:val="heading 1"/>
    <w:basedOn w:val="Normal"/>
    <w:next w:val="Normal"/>
    <w:link w:val="Heading1Char"/>
    <w:uiPriority w:val="99"/>
    <w:qFormat/>
    <w:rsid w:val="005116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16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D3"/>
  </w:style>
  <w:style w:type="paragraph" w:styleId="Footer">
    <w:name w:val="footer"/>
    <w:basedOn w:val="Normal"/>
    <w:link w:val="FooterChar"/>
    <w:uiPriority w:val="99"/>
    <w:unhideWhenUsed/>
    <w:rsid w:val="0051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D3"/>
  </w:style>
  <w:style w:type="paragraph" w:styleId="BalloonText">
    <w:name w:val="Balloon Text"/>
    <w:basedOn w:val="Normal"/>
    <w:link w:val="BalloonTextChar"/>
    <w:uiPriority w:val="99"/>
    <w:semiHidden/>
    <w:unhideWhenUsed/>
    <w:rsid w:val="0051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D3"/>
  </w:style>
  <w:style w:type="paragraph" w:styleId="Heading1">
    <w:name w:val="heading 1"/>
    <w:basedOn w:val="Normal"/>
    <w:next w:val="Normal"/>
    <w:link w:val="Heading1Char"/>
    <w:uiPriority w:val="99"/>
    <w:qFormat/>
    <w:rsid w:val="005116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16D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D3"/>
  </w:style>
  <w:style w:type="paragraph" w:styleId="Footer">
    <w:name w:val="footer"/>
    <w:basedOn w:val="Normal"/>
    <w:link w:val="FooterChar"/>
    <w:uiPriority w:val="99"/>
    <w:unhideWhenUsed/>
    <w:rsid w:val="00511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D3"/>
  </w:style>
  <w:style w:type="paragraph" w:styleId="BalloonText">
    <w:name w:val="Balloon Text"/>
    <w:basedOn w:val="Normal"/>
    <w:link w:val="BalloonTextChar"/>
    <w:uiPriority w:val="99"/>
    <w:semiHidden/>
    <w:unhideWhenUsed/>
    <w:rsid w:val="0051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FRENCH</dc:creator>
  <cp:lastModifiedBy>JEFF FRENCH</cp:lastModifiedBy>
  <cp:revision>1</cp:revision>
  <dcterms:created xsi:type="dcterms:W3CDTF">2012-11-23T08:52:00Z</dcterms:created>
  <dcterms:modified xsi:type="dcterms:W3CDTF">2012-11-23T08:54:00Z</dcterms:modified>
</cp:coreProperties>
</file>