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5B5B7E" w:rsidRDefault="001A4BEB" w:rsidP="001567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</w:t>
      </w:r>
      <w:r w:rsidR="005B5B7E">
        <w:rPr>
          <w:rFonts w:ascii="Times New Roman" w:hAnsi="Times New Roman"/>
        </w:rPr>
        <w:t>Analysis o</w:t>
      </w:r>
      <w:r w:rsidR="00833A18">
        <w:rPr>
          <w:rFonts w:ascii="Times New Roman" w:hAnsi="Times New Roman"/>
        </w:rPr>
        <w:t>f</w:t>
      </w:r>
      <w:r w:rsidR="005B5B7E">
        <w:rPr>
          <w:rFonts w:ascii="Times New Roman" w:hAnsi="Times New Roman"/>
        </w:rPr>
        <w:t xml:space="preserve"> the effect of Pornography</w:t>
      </w:r>
    </w:p>
    <w:p w:rsidR="00156716" w:rsidRPr="000E1FFB" w:rsidRDefault="00833A18" w:rsidP="0015671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5B5B7E">
        <w:rPr>
          <w:rFonts w:ascii="Times New Roman" w:hAnsi="Times New Roman"/>
        </w:rPr>
        <w:t>ith regards to the growth of Human Trafficking</w:t>
      </w: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  <w:r w:rsidRPr="000E1FFB">
        <w:rPr>
          <w:rFonts w:ascii="Times New Roman" w:hAnsi="Times New Roman"/>
        </w:rPr>
        <w:t>Angela K. Waggoner</w:t>
      </w: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A3023A" w:rsidP="00156716">
      <w:pPr>
        <w:jc w:val="center"/>
        <w:rPr>
          <w:rFonts w:ascii="Times New Roman" w:hAnsi="Times New Roman"/>
        </w:rPr>
      </w:pPr>
      <w:r w:rsidRPr="000E1FFB">
        <w:rPr>
          <w:rFonts w:ascii="Times New Roman" w:hAnsi="Times New Roman"/>
        </w:rPr>
        <w:t>Doctoral</w:t>
      </w:r>
      <w:r w:rsidR="00156716" w:rsidRPr="000E1FFB">
        <w:rPr>
          <w:rFonts w:ascii="Times New Roman" w:hAnsi="Times New Roman"/>
        </w:rPr>
        <w:t xml:space="preserve"> Student of Liberty University</w:t>
      </w: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FC7C0F" w:rsidRDefault="00FC7C0F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156716" w:rsidRPr="000E1FFB" w:rsidRDefault="00156716" w:rsidP="00156716">
      <w:pPr>
        <w:jc w:val="center"/>
        <w:rPr>
          <w:rFonts w:ascii="Times New Roman" w:hAnsi="Times New Roman"/>
        </w:rPr>
      </w:pPr>
    </w:p>
    <w:p w:rsidR="00833DA0" w:rsidRPr="003544F4" w:rsidRDefault="00156716" w:rsidP="00FC7C0F">
      <w:pPr>
        <w:spacing w:line="480" w:lineRule="auto"/>
        <w:jc w:val="center"/>
        <w:rPr>
          <w:rFonts w:ascii="Times New Roman" w:hAnsi="Times New Roman"/>
        </w:rPr>
      </w:pPr>
      <w:r w:rsidRPr="003544F4">
        <w:rPr>
          <w:rFonts w:ascii="Times New Roman" w:hAnsi="Times New Roman"/>
        </w:rPr>
        <w:lastRenderedPageBreak/>
        <w:t>Abstract</w:t>
      </w:r>
    </w:p>
    <w:p w:rsidR="00F92626" w:rsidRPr="000E1FFB" w:rsidRDefault="005B5B7E" w:rsidP="00FC7C0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Human </w:t>
      </w:r>
      <w:r w:rsidR="005D7AC0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rafficking is </w:t>
      </w:r>
      <w:r w:rsidR="00EE677F">
        <w:rPr>
          <w:rFonts w:ascii="Times New Roman" w:hAnsi="Times New Roman"/>
        </w:rPr>
        <w:t>slavery</w:t>
      </w:r>
      <w:r>
        <w:rPr>
          <w:rFonts w:ascii="Times New Roman" w:hAnsi="Times New Roman"/>
        </w:rPr>
        <w:t xml:space="preserve">. We </w:t>
      </w:r>
      <w:r w:rsidR="00EE677F">
        <w:rPr>
          <w:rFonts w:ascii="Times New Roman" w:hAnsi="Times New Roman"/>
        </w:rPr>
        <w:t xml:space="preserve">thought </w:t>
      </w:r>
      <w:r>
        <w:rPr>
          <w:rFonts w:ascii="Times New Roman" w:hAnsi="Times New Roman"/>
        </w:rPr>
        <w:t xml:space="preserve">slavery </w:t>
      </w:r>
      <w:r w:rsidR="00833A18">
        <w:rPr>
          <w:rFonts w:ascii="Times New Roman" w:hAnsi="Times New Roman"/>
        </w:rPr>
        <w:t xml:space="preserve">finally </w:t>
      </w:r>
      <w:r>
        <w:rPr>
          <w:rFonts w:ascii="Times New Roman" w:hAnsi="Times New Roman"/>
        </w:rPr>
        <w:t>ended</w:t>
      </w:r>
      <w:r w:rsidR="005D7AC0">
        <w:rPr>
          <w:rFonts w:ascii="Times New Roman" w:hAnsi="Times New Roman"/>
        </w:rPr>
        <w:t xml:space="preserve"> </w:t>
      </w:r>
      <w:r w:rsidR="00EE677F">
        <w:rPr>
          <w:rFonts w:ascii="Times New Roman" w:hAnsi="Times New Roman"/>
        </w:rPr>
        <w:t>with legislation of the 1960s</w:t>
      </w:r>
      <w:r w:rsidR="005D7AC0">
        <w:rPr>
          <w:rFonts w:ascii="Times New Roman" w:hAnsi="Times New Roman"/>
        </w:rPr>
        <w:t>.  H</w:t>
      </w:r>
      <w:r>
        <w:rPr>
          <w:rFonts w:ascii="Times New Roman" w:hAnsi="Times New Roman"/>
        </w:rPr>
        <w:t xml:space="preserve">uman </w:t>
      </w:r>
      <w:r w:rsidR="005D7AC0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rafficking statistics tell </w:t>
      </w:r>
      <w:r w:rsidR="005D7AC0">
        <w:rPr>
          <w:rFonts w:ascii="Times New Roman" w:hAnsi="Times New Roman"/>
        </w:rPr>
        <w:t>us</w:t>
      </w:r>
      <w:r>
        <w:rPr>
          <w:rFonts w:ascii="Times New Roman" w:hAnsi="Times New Roman"/>
        </w:rPr>
        <w:t xml:space="preserve"> this is not the case. Slavery is still </w:t>
      </w:r>
      <w:r w:rsidR="005D7AC0">
        <w:rPr>
          <w:rFonts w:ascii="Times New Roman" w:hAnsi="Times New Roman"/>
        </w:rPr>
        <w:t>alive and well</w:t>
      </w:r>
      <w:r w:rsidR="00EE677F">
        <w:rPr>
          <w:rFonts w:ascii="Times New Roman" w:hAnsi="Times New Roman"/>
        </w:rPr>
        <w:t>! It is</w:t>
      </w:r>
      <w:r w:rsidR="005D7AC0">
        <w:rPr>
          <w:rFonts w:ascii="Times New Roman" w:hAnsi="Times New Roman"/>
        </w:rPr>
        <w:t xml:space="preserve"> found most prevalently in Human Trafficking</w:t>
      </w:r>
      <w:r w:rsidR="00EE677F">
        <w:rPr>
          <w:rFonts w:ascii="Times New Roman" w:hAnsi="Times New Roman"/>
        </w:rPr>
        <w:t>, which is found</w:t>
      </w:r>
      <w:r>
        <w:rPr>
          <w:rFonts w:ascii="Times New Roman" w:hAnsi="Times New Roman"/>
        </w:rPr>
        <w:t xml:space="preserve"> in two forms</w:t>
      </w:r>
      <w:r w:rsidR="00D906BD">
        <w:rPr>
          <w:rFonts w:ascii="Times New Roman" w:hAnsi="Times New Roman"/>
        </w:rPr>
        <w:t>. The</w:t>
      </w:r>
      <w:r w:rsidR="00EE677F">
        <w:rPr>
          <w:rFonts w:ascii="Times New Roman" w:hAnsi="Times New Roman"/>
        </w:rPr>
        <w:t xml:space="preserve"> forms</w:t>
      </w:r>
      <w:r w:rsidR="00D906BD">
        <w:rPr>
          <w:rFonts w:ascii="Times New Roman" w:hAnsi="Times New Roman"/>
        </w:rPr>
        <w:t xml:space="preserve"> are</w:t>
      </w:r>
      <w:r>
        <w:rPr>
          <w:rFonts w:ascii="Times New Roman" w:hAnsi="Times New Roman"/>
        </w:rPr>
        <w:t xml:space="preserve"> sex work and </w:t>
      </w:r>
      <w:r w:rsidR="00D906BD">
        <w:rPr>
          <w:rFonts w:ascii="Times New Roman" w:hAnsi="Times New Roman"/>
        </w:rPr>
        <w:t xml:space="preserve">common </w:t>
      </w:r>
      <w:r>
        <w:rPr>
          <w:rFonts w:ascii="Times New Roman" w:hAnsi="Times New Roman"/>
        </w:rPr>
        <w:t xml:space="preserve">labor. </w:t>
      </w:r>
      <w:r w:rsidR="00F1127C">
        <w:rPr>
          <w:rFonts w:ascii="Times New Roman" w:hAnsi="Times New Roman"/>
        </w:rPr>
        <w:t>In both cases women</w:t>
      </w:r>
      <w:r w:rsidR="00E32191">
        <w:rPr>
          <w:rFonts w:ascii="Times New Roman" w:hAnsi="Times New Roman"/>
        </w:rPr>
        <w:t xml:space="preserve">, men, and </w:t>
      </w:r>
      <w:r w:rsidR="00F1127C">
        <w:rPr>
          <w:rFonts w:ascii="Times New Roman" w:hAnsi="Times New Roman"/>
        </w:rPr>
        <w:t>children are held captiv</w:t>
      </w:r>
      <w:r w:rsidR="00EE677F">
        <w:rPr>
          <w:rFonts w:ascii="Times New Roman" w:hAnsi="Times New Roman"/>
        </w:rPr>
        <w:t>e</w:t>
      </w:r>
      <w:r w:rsidR="00E32191">
        <w:rPr>
          <w:rFonts w:ascii="Times New Roman" w:hAnsi="Times New Roman"/>
        </w:rPr>
        <w:t xml:space="preserve"> of the master they are forced to</w:t>
      </w:r>
      <w:r w:rsidR="00F1127C">
        <w:rPr>
          <w:rFonts w:ascii="Times New Roman" w:hAnsi="Times New Roman"/>
        </w:rPr>
        <w:t xml:space="preserve"> serve</w:t>
      </w:r>
      <w:r w:rsidR="00E32191">
        <w:rPr>
          <w:rFonts w:ascii="Times New Roman" w:hAnsi="Times New Roman"/>
        </w:rPr>
        <w:t>.</w:t>
      </w:r>
      <w:r w:rsidR="00F1127C">
        <w:rPr>
          <w:rFonts w:ascii="Times New Roman" w:hAnsi="Times New Roman"/>
        </w:rPr>
        <w:t xml:space="preserve"> For the purpose of this </w:t>
      </w:r>
      <w:r w:rsidR="00EE677F">
        <w:rPr>
          <w:rFonts w:ascii="Times New Roman" w:hAnsi="Times New Roman"/>
        </w:rPr>
        <w:t>paper</w:t>
      </w:r>
      <w:r w:rsidR="00F1127C">
        <w:rPr>
          <w:rFonts w:ascii="Times New Roman" w:hAnsi="Times New Roman"/>
        </w:rPr>
        <w:t xml:space="preserve">, </w:t>
      </w:r>
      <w:r w:rsidR="00E32191">
        <w:rPr>
          <w:rFonts w:ascii="Times New Roman" w:hAnsi="Times New Roman"/>
        </w:rPr>
        <w:t>the</w:t>
      </w:r>
      <w:r w:rsidR="00F1127C">
        <w:rPr>
          <w:rFonts w:ascii="Times New Roman" w:hAnsi="Times New Roman"/>
        </w:rPr>
        <w:t xml:space="preserve"> focus will be on sex work</w:t>
      </w:r>
      <w:r w:rsidR="00EE677F">
        <w:rPr>
          <w:rFonts w:ascii="Times New Roman" w:hAnsi="Times New Roman"/>
        </w:rPr>
        <w:t xml:space="preserve"> and m</w:t>
      </w:r>
      <w:r w:rsidR="00F1127C">
        <w:rPr>
          <w:rFonts w:ascii="Times New Roman" w:hAnsi="Times New Roman"/>
        </w:rPr>
        <w:t>ore specifically how pornography plays a</w:t>
      </w:r>
      <w:r w:rsidR="00E32191">
        <w:rPr>
          <w:rFonts w:ascii="Times New Roman" w:hAnsi="Times New Roman"/>
        </w:rPr>
        <w:t xml:space="preserve"> vital</w:t>
      </w:r>
      <w:r w:rsidR="00F1127C">
        <w:rPr>
          <w:rFonts w:ascii="Times New Roman" w:hAnsi="Times New Roman"/>
        </w:rPr>
        <w:t xml:space="preserve"> role in</w:t>
      </w:r>
      <w:r w:rsidR="00E32191">
        <w:rPr>
          <w:rFonts w:ascii="Times New Roman" w:hAnsi="Times New Roman"/>
        </w:rPr>
        <w:t xml:space="preserve"> the</w:t>
      </w:r>
      <w:r w:rsidR="00F1127C">
        <w:rPr>
          <w:rFonts w:ascii="Times New Roman" w:hAnsi="Times New Roman"/>
        </w:rPr>
        <w:t xml:space="preserve"> growing industry of sexual human trafficking.  </w:t>
      </w:r>
    </w:p>
    <w:p w:rsidR="0008485F" w:rsidRPr="000E1FFB" w:rsidRDefault="0008485F" w:rsidP="00FC7C0F">
      <w:pPr>
        <w:spacing w:line="480" w:lineRule="auto"/>
        <w:rPr>
          <w:rFonts w:ascii="Times New Roman" w:hAnsi="Times New Roman"/>
        </w:rPr>
      </w:pPr>
    </w:p>
    <w:p w:rsidR="00156716" w:rsidRPr="000E1FFB" w:rsidRDefault="0008485F" w:rsidP="00FC7C0F">
      <w:pPr>
        <w:spacing w:line="480" w:lineRule="auto"/>
        <w:jc w:val="center"/>
        <w:rPr>
          <w:rFonts w:ascii="Times New Roman" w:hAnsi="Times New Roman"/>
          <w:i/>
        </w:rPr>
      </w:pPr>
      <w:r w:rsidRPr="000E1FFB">
        <w:rPr>
          <w:rFonts w:ascii="Times New Roman" w:hAnsi="Times New Roman"/>
          <w:i/>
        </w:rPr>
        <w:t>Keywords</w:t>
      </w:r>
      <w:r w:rsidR="005B5B7E">
        <w:rPr>
          <w:rFonts w:ascii="Times New Roman" w:hAnsi="Times New Roman"/>
          <w:i/>
        </w:rPr>
        <w:t>: pornography, human trafficking</w:t>
      </w:r>
    </w:p>
    <w:p w:rsidR="0022771C" w:rsidRPr="000E1FFB" w:rsidRDefault="0022771C" w:rsidP="00B746AF">
      <w:pPr>
        <w:spacing w:line="480" w:lineRule="auto"/>
        <w:jc w:val="center"/>
        <w:rPr>
          <w:rFonts w:ascii="Times New Roman" w:hAnsi="Times New Roman"/>
        </w:rPr>
      </w:pPr>
    </w:p>
    <w:p w:rsidR="0022771C" w:rsidRPr="000E1FFB" w:rsidRDefault="0022771C" w:rsidP="00B746AF">
      <w:pPr>
        <w:spacing w:line="480" w:lineRule="auto"/>
        <w:jc w:val="center"/>
        <w:rPr>
          <w:rFonts w:ascii="Times New Roman" w:hAnsi="Times New Roman"/>
        </w:rPr>
      </w:pPr>
    </w:p>
    <w:p w:rsidR="0022771C" w:rsidRPr="000E1FFB" w:rsidRDefault="0022771C" w:rsidP="00B746AF">
      <w:pPr>
        <w:spacing w:line="480" w:lineRule="auto"/>
        <w:jc w:val="center"/>
        <w:rPr>
          <w:rFonts w:ascii="Times New Roman" w:hAnsi="Times New Roman"/>
        </w:rPr>
      </w:pPr>
    </w:p>
    <w:p w:rsidR="0022771C" w:rsidRPr="000E1FFB" w:rsidRDefault="0022771C" w:rsidP="00B746AF">
      <w:pPr>
        <w:spacing w:line="480" w:lineRule="auto"/>
        <w:jc w:val="center"/>
        <w:rPr>
          <w:rFonts w:ascii="Times New Roman" w:hAnsi="Times New Roman"/>
        </w:rPr>
      </w:pPr>
    </w:p>
    <w:p w:rsidR="0022771C" w:rsidRPr="000E1FFB" w:rsidRDefault="0022771C" w:rsidP="00B746AF">
      <w:pPr>
        <w:spacing w:line="480" w:lineRule="auto"/>
        <w:jc w:val="center"/>
        <w:rPr>
          <w:rFonts w:ascii="Times New Roman" w:hAnsi="Times New Roman"/>
        </w:rPr>
      </w:pPr>
    </w:p>
    <w:p w:rsidR="0022771C" w:rsidRPr="000E1FFB" w:rsidRDefault="0022771C" w:rsidP="00B746AF">
      <w:pPr>
        <w:spacing w:line="480" w:lineRule="auto"/>
        <w:jc w:val="center"/>
        <w:rPr>
          <w:rFonts w:ascii="Times New Roman" w:hAnsi="Times New Roman"/>
        </w:rPr>
      </w:pPr>
    </w:p>
    <w:p w:rsidR="00EA1790" w:rsidRPr="000E1FFB" w:rsidRDefault="00EA1790" w:rsidP="00B746AF">
      <w:pPr>
        <w:spacing w:line="480" w:lineRule="auto"/>
        <w:jc w:val="center"/>
        <w:rPr>
          <w:rFonts w:ascii="Times New Roman" w:hAnsi="Times New Roman"/>
        </w:rPr>
      </w:pPr>
    </w:p>
    <w:p w:rsidR="00EA1790" w:rsidRPr="000E1FFB" w:rsidRDefault="00EA1790" w:rsidP="00B746AF">
      <w:pPr>
        <w:spacing w:line="480" w:lineRule="auto"/>
        <w:jc w:val="center"/>
        <w:rPr>
          <w:rFonts w:ascii="Times New Roman" w:hAnsi="Times New Roman"/>
        </w:rPr>
      </w:pPr>
    </w:p>
    <w:p w:rsidR="00A8082A" w:rsidRPr="000E1FFB" w:rsidRDefault="00A8082A" w:rsidP="00B746AF">
      <w:pPr>
        <w:spacing w:line="480" w:lineRule="auto"/>
        <w:jc w:val="center"/>
        <w:rPr>
          <w:rFonts w:ascii="Times New Roman" w:hAnsi="Times New Roman"/>
        </w:rPr>
      </w:pPr>
    </w:p>
    <w:p w:rsidR="00C26A85" w:rsidRDefault="00C26A85" w:rsidP="00B746AF">
      <w:pPr>
        <w:spacing w:line="480" w:lineRule="auto"/>
        <w:jc w:val="center"/>
        <w:rPr>
          <w:rFonts w:ascii="Times New Roman" w:hAnsi="Times New Roman"/>
          <w:b/>
        </w:rPr>
      </w:pPr>
    </w:p>
    <w:p w:rsidR="00C26A85" w:rsidRDefault="00C26A85" w:rsidP="00B746AF">
      <w:pPr>
        <w:spacing w:line="480" w:lineRule="auto"/>
        <w:jc w:val="center"/>
        <w:rPr>
          <w:rFonts w:ascii="Times New Roman" w:hAnsi="Times New Roman"/>
          <w:b/>
        </w:rPr>
      </w:pPr>
    </w:p>
    <w:p w:rsidR="00FC7C0F" w:rsidRDefault="00FC7C0F" w:rsidP="00B746AF">
      <w:pPr>
        <w:spacing w:line="480" w:lineRule="auto"/>
        <w:jc w:val="center"/>
        <w:rPr>
          <w:rFonts w:ascii="Times New Roman" w:hAnsi="Times New Roman"/>
          <w:b/>
        </w:rPr>
      </w:pPr>
    </w:p>
    <w:p w:rsidR="00EE677F" w:rsidRDefault="00EE677F" w:rsidP="00F1127C">
      <w:pPr>
        <w:jc w:val="center"/>
        <w:rPr>
          <w:rFonts w:ascii="Times New Roman" w:hAnsi="Times New Roman"/>
        </w:rPr>
      </w:pPr>
    </w:p>
    <w:p w:rsidR="00EE677F" w:rsidRDefault="00EE677F" w:rsidP="00F1127C">
      <w:pPr>
        <w:jc w:val="center"/>
        <w:rPr>
          <w:rFonts w:ascii="Times New Roman" w:hAnsi="Times New Roman"/>
        </w:rPr>
      </w:pPr>
    </w:p>
    <w:p w:rsidR="00F1127C" w:rsidRPr="003544F4" w:rsidRDefault="001A4BEB" w:rsidP="006911E0">
      <w:pPr>
        <w:spacing w:line="480" w:lineRule="auto"/>
        <w:jc w:val="center"/>
        <w:rPr>
          <w:rFonts w:ascii="Times New Roman" w:hAnsi="Times New Roman"/>
        </w:rPr>
      </w:pPr>
      <w:r w:rsidRPr="003544F4">
        <w:rPr>
          <w:rFonts w:ascii="Times New Roman" w:hAnsi="Times New Roman"/>
        </w:rPr>
        <w:lastRenderedPageBreak/>
        <w:t xml:space="preserve">An Analysis </w:t>
      </w:r>
      <w:r w:rsidR="00F1127C" w:rsidRPr="003544F4">
        <w:rPr>
          <w:rFonts w:ascii="Times New Roman" w:hAnsi="Times New Roman"/>
        </w:rPr>
        <w:t xml:space="preserve">on the </w:t>
      </w:r>
      <w:r w:rsidR="006911E0">
        <w:rPr>
          <w:rFonts w:ascii="Times New Roman" w:hAnsi="Times New Roman"/>
        </w:rPr>
        <w:t>E</w:t>
      </w:r>
      <w:r w:rsidR="00F1127C" w:rsidRPr="003544F4">
        <w:rPr>
          <w:rFonts w:ascii="Times New Roman" w:hAnsi="Times New Roman"/>
        </w:rPr>
        <w:t>ffect of Pornography</w:t>
      </w:r>
    </w:p>
    <w:p w:rsidR="00F1127C" w:rsidRPr="003544F4" w:rsidRDefault="00F1127C" w:rsidP="006911E0">
      <w:pPr>
        <w:spacing w:line="480" w:lineRule="auto"/>
        <w:jc w:val="center"/>
        <w:rPr>
          <w:rFonts w:ascii="Times New Roman" w:hAnsi="Times New Roman"/>
        </w:rPr>
      </w:pPr>
      <w:r w:rsidRPr="003544F4">
        <w:rPr>
          <w:rFonts w:ascii="Times New Roman" w:hAnsi="Times New Roman"/>
        </w:rPr>
        <w:t>With regards to the growth of Human Trafficking</w:t>
      </w:r>
    </w:p>
    <w:p w:rsidR="00F1127C" w:rsidRPr="00F1127C" w:rsidRDefault="00F1127C" w:rsidP="00F1127C">
      <w:pPr>
        <w:jc w:val="center"/>
        <w:rPr>
          <w:rFonts w:ascii="Times New Roman" w:hAnsi="Times New Roman"/>
          <w:b/>
        </w:rPr>
      </w:pPr>
    </w:p>
    <w:p w:rsidR="0002094A" w:rsidRDefault="00A8082A" w:rsidP="00A8082A">
      <w:pPr>
        <w:spacing w:line="480" w:lineRule="auto"/>
        <w:rPr>
          <w:rFonts w:ascii="Times New Roman" w:hAnsi="Times New Roman"/>
        </w:rPr>
      </w:pPr>
      <w:r w:rsidRPr="000E1FFB">
        <w:rPr>
          <w:rFonts w:ascii="Times New Roman" w:hAnsi="Times New Roman"/>
        </w:rPr>
        <w:tab/>
      </w:r>
      <w:r w:rsidR="00EE677F">
        <w:rPr>
          <w:rFonts w:ascii="Times New Roman" w:hAnsi="Times New Roman"/>
        </w:rPr>
        <w:t>T</w:t>
      </w:r>
      <w:r w:rsidR="00F1127C">
        <w:rPr>
          <w:rFonts w:ascii="Times New Roman" w:hAnsi="Times New Roman"/>
        </w:rPr>
        <w:t xml:space="preserve">he invention of the </w:t>
      </w:r>
      <w:r w:rsidR="00EE677F">
        <w:rPr>
          <w:rFonts w:ascii="Times New Roman" w:hAnsi="Times New Roman"/>
        </w:rPr>
        <w:t>i</w:t>
      </w:r>
      <w:r w:rsidR="00F1127C">
        <w:rPr>
          <w:rFonts w:ascii="Times New Roman" w:hAnsi="Times New Roman"/>
        </w:rPr>
        <w:t>nternet</w:t>
      </w:r>
      <w:r w:rsidR="00EE677F">
        <w:rPr>
          <w:rFonts w:ascii="Times New Roman" w:hAnsi="Times New Roman"/>
        </w:rPr>
        <w:t xml:space="preserve"> has made</w:t>
      </w:r>
      <w:r w:rsidR="00F1127C">
        <w:rPr>
          <w:rFonts w:ascii="Times New Roman" w:hAnsi="Times New Roman"/>
        </w:rPr>
        <w:t xml:space="preserve"> pornography available in a moment’s notice</w:t>
      </w:r>
      <w:r w:rsidR="008105E3">
        <w:rPr>
          <w:rFonts w:ascii="Times New Roman" w:hAnsi="Times New Roman"/>
        </w:rPr>
        <w:t>, in many locations</w:t>
      </w:r>
      <w:r w:rsidR="00F1127C">
        <w:rPr>
          <w:rFonts w:ascii="Times New Roman" w:hAnsi="Times New Roman"/>
        </w:rPr>
        <w:t xml:space="preserve"> and</w:t>
      </w:r>
      <w:r w:rsidR="008105E3">
        <w:rPr>
          <w:rFonts w:ascii="Times New Roman" w:hAnsi="Times New Roman"/>
        </w:rPr>
        <w:t xml:space="preserve"> especially</w:t>
      </w:r>
      <w:r w:rsidR="00F1127C">
        <w:rPr>
          <w:rFonts w:ascii="Times New Roman" w:hAnsi="Times New Roman"/>
        </w:rPr>
        <w:t xml:space="preserve"> in the privacy of one’s own home. Some </w:t>
      </w:r>
      <w:r w:rsidR="008105E3">
        <w:rPr>
          <w:rFonts w:ascii="Times New Roman" w:hAnsi="Times New Roman"/>
        </w:rPr>
        <w:t>i</w:t>
      </w:r>
      <w:r w:rsidR="00F1127C">
        <w:rPr>
          <w:rFonts w:ascii="Times New Roman" w:hAnsi="Times New Roman"/>
        </w:rPr>
        <w:t xml:space="preserve">nternet engines, like </w:t>
      </w:r>
      <w:r w:rsidR="008105E3">
        <w:rPr>
          <w:rFonts w:ascii="Times New Roman" w:hAnsi="Times New Roman"/>
        </w:rPr>
        <w:t xml:space="preserve">Google </w:t>
      </w:r>
      <w:r w:rsidR="00F1127C">
        <w:rPr>
          <w:rFonts w:ascii="Times New Roman" w:hAnsi="Times New Roman"/>
        </w:rPr>
        <w:t>Chrome, also provide a way to go online incognito</w:t>
      </w:r>
      <w:r w:rsidR="008105E3">
        <w:rPr>
          <w:rFonts w:ascii="Times New Roman" w:hAnsi="Times New Roman"/>
        </w:rPr>
        <w:t>,</w:t>
      </w:r>
      <w:r w:rsidR="00E32191">
        <w:rPr>
          <w:rFonts w:ascii="Times New Roman" w:hAnsi="Times New Roman"/>
        </w:rPr>
        <w:t xml:space="preserve"> which makes </w:t>
      </w:r>
      <w:r w:rsidR="008105E3">
        <w:rPr>
          <w:rFonts w:ascii="Times New Roman" w:hAnsi="Times New Roman"/>
        </w:rPr>
        <w:t>pornography</w:t>
      </w:r>
      <w:r w:rsidR="00E32191">
        <w:rPr>
          <w:rFonts w:ascii="Times New Roman" w:hAnsi="Times New Roman"/>
        </w:rPr>
        <w:t xml:space="preserve"> even more available</w:t>
      </w:r>
      <w:r w:rsidR="00F1127C">
        <w:rPr>
          <w:rFonts w:ascii="Times New Roman" w:hAnsi="Times New Roman"/>
        </w:rPr>
        <w:t xml:space="preserve">. </w:t>
      </w:r>
      <w:r w:rsidR="00E32191">
        <w:rPr>
          <w:rFonts w:ascii="Times New Roman" w:hAnsi="Times New Roman"/>
        </w:rPr>
        <w:t>S</w:t>
      </w:r>
      <w:r w:rsidR="00F1127C">
        <w:rPr>
          <w:rFonts w:ascii="Times New Roman" w:hAnsi="Times New Roman"/>
        </w:rPr>
        <w:t xml:space="preserve">ome human rights groups </w:t>
      </w:r>
      <w:r w:rsidR="008105E3">
        <w:rPr>
          <w:rFonts w:ascii="Times New Roman" w:hAnsi="Times New Roman"/>
        </w:rPr>
        <w:t>believe</w:t>
      </w:r>
      <w:r w:rsidR="00F1127C">
        <w:rPr>
          <w:rFonts w:ascii="Times New Roman" w:hAnsi="Times New Roman"/>
        </w:rPr>
        <w:t xml:space="preserve"> </w:t>
      </w:r>
      <w:r w:rsidR="008105E3">
        <w:rPr>
          <w:rFonts w:ascii="Times New Roman" w:hAnsi="Times New Roman"/>
        </w:rPr>
        <w:t xml:space="preserve">the growth of pornography is a major </w:t>
      </w:r>
      <w:r w:rsidR="00E32191">
        <w:rPr>
          <w:rFonts w:ascii="Times New Roman" w:hAnsi="Times New Roman"/>
        </w:rPr>
        <w:t xml:space="preserve">reason </w:t>
      </w:r>
      <w:r w:rsidR="00F1127C">
        <w:rPr>
          <w:rFonts w:ascii="Times New Roman" w:hAnsi="Times New Roman"/>
        </w:rPr>
        <w:t xml:space="preserve">human trafficking is </w:t>
      </w:r>
      <w:r w:rsidR="008105E3">
        <w:rPr>
          <w:rFonts w:ascii="Times New Roman" w:hAnsi="Times New Roman"/>
        </w:rPr>
        <w:t>growing at such an alarming rate. They believe p</w:t>
      </w:r>
      <w:r w:rsidR="000021C2">
        <w:rPr>
          <w:rFonts w:ascii="Times New Roman" w:hAnsi="Times New Roman"/>
        </w:rPr>
        <w:t xml:space="preserve">ornography is a </w:t>
      </w:r>
      <w:r w:rsidR="00D906BD">
        <w:rPr>
          <w:rFonts w:ascii="Times New Roman" w:hAnsi="Times New Roman"/>
        </w:rPr>
        <w:t>gateway</w:t>
      </w:r>
      <w:r w:rsidR="008105E3">
        <w:rPr>
          <w:rFonts w:ascii="Times New Roman" w:hAnsi="Times New Roman"/>
        </w:rPr>
        <w:t xml:space="preserve"> and an</w:t>
      </w:r>
      <w:r w:rsidR="00E32191">
        <w:rPr>
          <w:rFonts w:ascii="Times New Roman" w:hAnsi="Times New Roman"/>
        </w:rPr>
        <w:t xml:space="preserve"> entry opportunity. </w:t>
      </w:r>
      <w:r w:rsidR="008105E3">
        <w:rPr>
          <w:rFonts w:ascii="Times New Roman" w:hAnsi="Times New Roman"/>
        </w:rPr>
        <w:t>They would</w:t>
      </w:r>
      <w:r w:rsidR="000021C2">
        <w:rPr>
          <w:rFonts w:ascii="Times New Roman" w:hAnsi="Times New Roman"/>
        </w:rPr>
        <w:t xml:space="preserve"> argue</w:t>
      </w:r>
      <w:r w:rsidR="00E32191">
        <w:rPr>
          <w:rFonts w:ascii="Times New Roman" w:hAnsi="Times New Roman"/>
        </w:rPr>
        <w:t xml:space="preserve"> that</w:t>
      </w:r>
      <w:r w:rsidR="000021C2">
        <w:rPr>
          <w:rFonts w:ascii="Times New Roman" w:hAnsi="Times New Roman"/>
        </w:rPr>
        <w:t xml:space="preserve"> pornography open</w:t>
      </w:r>
      <w:r w:rsidR="00E32191">
        <w:rPr>
          <w:rFonts w:ascii="Times New Roman" w:hAnsi="Times New Roman"/>
        </w:rPr>
        <w:t>s the door</w:t>
      </w:r>
      <w:r w:rsidR="008105E3">
        <w:rPr>
          <w:rFonts w:ascii="Times New Roman" w:hAnsi="Times New Roman"/>
        </w:rPr>
        <w:t>, creates the desire,</w:t>
      </w:r>
      <w:r w:rsidR="00E32191">
        <w:rPr>
          <w:rFonts w:ascii="Times New Roman" w:hAnsi="Times New Roman"/>
        </w:rPr>
        <w:t xml:space="preserve"> and makes acceptable the </w:t>
      </w:r>
      <w:r w:rsidR="000021C2">
        <w:rPr>
          <w:rFonts w:ascii="Times New Roman" w:hAnsi="Times New Roman"/>
        </w:rPr>
        <w:t>purchasing</w:t>
      </w:r>
      <w:r w:rsidR="00E32191">
        <w:rPr>
          <w:rFonts w:ascii="Times New Roman" w:hAnsi="Times New Roman"/>
        </w:rPr>
        <w:t xml:space="preserve"> of</w:t>
      </w:r>
      <w:r w:rsidR="000021C2">
        <w:rPr>
          <w:rFonts w:ascii="Times New Roman" w:hAnsi="Times New Roman"/>
        </w:rPr>
        <w:t xml:space="preserve"> a </w:t>
      </w:r>
      <w:r w:rsidR="008105E3">
        <w:rPr>
          <w:rFonts w:ascii="Times New Roman" w:hAnsi="Times New Roman"/>
        </w:rPr>
        <w:t>sex worker</w:t>
      </w:r>
      <w:r w:rsidR="000021C2">
        <w:rPr>
          <w:rFonts w:ascii="Times New Roman" w:hAnsi="Times New Roman"/>
        </w:rPr>
        <w:t xml:space="preserve"> </w:t>
      </w:r>
      <w:r w:rsidR="00E32191">
        <w:rPr>
          <w:rFonts w:ascii="Times New Roman" w:hAnsi="Times New Roman"/>
        </w:rPr>
        <w:t>f</w:t>
      </w:r>
      <w:r w:rsidR="000021C2">
        <w:rPr>
          <w:rFonts w:ascii="Times New Roman" w:hAnsi="Times New Roman"/>
        </w:rPr>
        <w:t xml:space="preserve">or a massage with a </w:t>
      </w:r>
      <w:r w:rsidR="00E32191">
        <w:rPr>
          <w:rFonts w:ascii="Times New Roman" w:hAnsi="Times New Roman"/>
        </w:rPr>
        <w:t>“</w:t>
      </w:r>
      <w:r w:rsidR="000021C2">
        <w:rPr>
          <w:rFonts w:ascii="Times New Roman" w:hAnsi="Times New Roman"/>
        </w:rPr>
        <w:t>happy ending.</w:t>
      </w:r>
      <w:r w:rsidR="00E32191">
        <w:rPr>
          <w:rFonts w:ascii="Times New Roman" w:hAnsi="Times New Roman"/>
        </w:rPr>
        <w:t>”</w:t>
      </w:r>
      <w:r w:rsidR="000021C2">
        <w:rPr>
          <w:rFonts w:ascii="Times New Roman" w:hAnsi="Times New Roman"/>
        </w:rPr>
        <w:t xml:space="preserve"> </w:t>
      </w:r>
      <w:r w:rsidR="008105E3">
        <w:rPr>
          <w:rFonts w:ascii="Times New Roman" w:hAnsi="Times New Roman"/>
        </w:rPr>
        <w:t xml:space="preserve">Pornography is comparable to marijuana being the gateway or entry opportunity to harder drugs such as heroin or meth. </w:t>
      </w:r>
      <w:r w:rsidR="00216EC9">
        <w:rPr>
          <w:rFonts w:ascii="Times New Roman" w:hAnsi="Times New Roman"/>
        </w:rPr>
        <w:t xml:space="preserve"> </w:t>
      </w:r>
      <w:r w:rsidR="00216EC9">
        <w:rPr>
          <w:rFonts w:ascii="Times New Roman" w:hAnsi="Times New Roman"/>
        </w:rPr>
        <w:tab/>
      </w:r>
    </w:p>
    <w:p w:rsidR="006654BD" w:rsidRDefault="0002094A" w:rsidP="00A8082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105E3">
        <w:rPr>
          <w:rFonts w:ascii="Times New Roman" w:hAnsi="Times New Roman"/>
        </w:rPr>
        <w:t>In</w:t>
      </w:r>
      <w:r w:rsidR="00216EC9">
        <w:rPr>
          <w:rFonts w:ascii="Times New Roman" w:hAnsi="Times New Roman"/>
        </w:rPr>
        <w:t xml:space="preserve"> this research</w:t>
      </w:r>
      <w:r w:rsidR="008105E3">
        <w:rPr>
          <w:rFonts w:ascii="Times New Roman" w:hAnsi="Times New Roman"/>
        </w:rPr>
        <w:t xml:space="preserve"> paper</w:t>
      </w:r>
      <w:r w:rsidR="00216EC9">
        <w:rPr>
          <w:rFonts w:ascii="Times New Roman" w:hAnsi="Times New Roman"/>
        </w:rPr>
        <w:t xml:space="preserve">, pornography is defined as “pictures and/or writings of sexual activity intended solely to excite lascivious feelings of a particularly blatant and aberrational kind, such as acts involving children, animals, orgies, and all types of sexual intercourse. The printing, publication, sale and distribution of “hard core” pornography </w:t>
      </w:r>
      <w:proofErr w:type="gramStart"/>
      <w:r w:rsidR="002735F3">
        <w:rPr>
          <w:rFonts w:ascii="Times New Roman" w:hAnsi="Times New Roman"/>
        </w:rPr>
        <w:t>are</w:t>
      </w:r>
      <w:proofErr w:type="gramEnd"/>
      <w:r w:rsidR="00216EC9">
        <w:rPr>
          <w:rFonts w:ascii="Times New Roman" w:hAnsi="Times New Roman"/>
        </w:rPr>
        <w:t xml:space="preserve"> either a felony or misdemeanor in most states” (Hill, 2018). Hill further explains “hard core” is subjective and difficult to define. </w:t>
      </w:r>
      <w:r w:rsidR="002D08E3">
        <w:rPr>
          <w:rFonts w:ascii="Times New Roman" w:hAnsi="Times New Roman"/>
        </w:rPr>
        <w:t xml:space="preserve">A </w:t>
      </w:r>
      <w:r w:rsidR="001758D6">
        <w:rPr>
          <w:rFonts w:ascii="Times New Roman" w:hAnsi="Times New Roman"/>
        </w:rPr>
        <w:t xml:space="preserve">definition of pornography in </w:t>
      </w:r>
      <w:r w:rsidR="006911E0">
        <w:rPr>
          <w:rFonts w:ascii="Times New Roman" w:hAnsi="Times New Roman"/>
        </w:rPr>
        <w:t>a Seattle, Washington</w:t>
      </w:r>
      <w:r w:rsidR="002D08E3">
        <w:rPr>
          <w:rFonts w:ascii="Times New Roman" w:hAnsi="Times New Roman"/>
        </w:rPr>
        <w:t xml:space="preserve"> ordinance was similar to Hill, but also included presentations of women as inferior and degraded (Baldwin, 1989). </w:t>
      </w:r>
      <w:r w:rsidR="001758D6">
        <w:rPr>
          <w:rFonts w:ascii="Times New Roman" w:hAnsi="Times New Roman"/>
        </w:rPr>
        <w:t xml:space="preserve">Sex trafficking in </w:t>
      </w:r>
      <w:r>
        <w:rPr>
          <w:rFonts w:ascii="Times New Roman" w:hAnsi="Times New Roman"/>
        </w:rPr>
        <w:t xml:space="preserve">The United States Federal Law, 22 USC § 7102, </w:t>
      </w:r>
      <w:r w:rsidR="001758D6">
        <w:rPr>
          <w:rFonts w:ascii="Times New Roman" w:hAnsi="Times New Roman"/>
        </w:rPr>
        <w:t xml:space="preserve">is </w:t>
      </w:r>
      <w:r>
        <w:rPr>
          <w:rFonts w:ascii="Times New Roman" w:hAnsi="Times New Roman"/>
        </w:rPr>
        <w:t>define</w:t>
      </w:r>
      <w:r w:rsidR="001758D6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as “the recruitment, harboring, transportation, provision, obtaining, patronizing, or soliciting of a person for the purposes of a commercial sex act, in which the commercial sex act is induced by force</w:t>
      </w:r>
      <w:r w:rsidR="00D906BD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fraud, or coercion, or in which the person induced to perform such an act has not attained 18 years of age” </w:t>
      </w:r>
    </w:p>
    <w:p w:rsidR="001758D6" w:rsidRDefault="001758D6" w:rsidP="006654BD">
      <w:pPr>
        <w:spacing w:line="480" w:lineRule="auto"/>
        <w:jc w:val="center"/>
        <w:rPr>
          <w:rFonts w:ascii="Times New Roman" w:hAnsi="Times New Roman"/>
          <w:b/>
        </w:rPr>
      </w:pPr>
    </w:p>
    <w:p w:rsidR="001758D6" w:rsidRDefault="001758D6" w:rsidP="006654BD">
      <w:pPr>
        <w:spacing w:line="480" w:lineRule="auto"/>
        <w:jc w:val="center"/>
        <w:rPr>
          <w:rFonts w:ascii="Times New Roman" w:hAnsi="Times New Roman"/>
          <w:b/>
        </w:rPr>
      </w:pPr>
    </w:p>
    <w:p w:rsidR="00BE79EA" w:rsidRPr="006654BD" w:rsidRDefault="006654BD" w:rsidP="006654BD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Literature Review</w:t>
      </w:r>
    </w:p>
    <w:p w:rsidR="00835D6B" w:rsidRDefault="00BE79EA" w:rsidP="002735F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758D6">
        <w:rPr>
          <w:rFonts w:ascii="Times New Roman" w:hAnsi="Times New Roman"/>
        </w:rPr>
        <w:t>With this</w:t>
      </w:r>
      <w:r w:rsidR="00B32602">
        <w:rPr>
          <w:rFonts w:ascii="Times New Roman" w:hAnsi="Times New Roman"/>
        </w:rPr>
        <w:t xml:space="preserve"> understanding of </w:t>
      </w:r>
      <w:r w:rsidR="001758D6">
        <w:rPr>
          <w:rFonts w:ascii="Times New Roman" w:hAnsi="Times New Roman"/>
        </w:rPr>
        <w:t xml:space="preserve">the meaning of </w:t>
      </w:r>
      <w:r w:rsidR="00B32602">
        <w:rPr>
          <w:rFonts w:ascii="Times New Roman" w:hAnsi="Times New Roman"/>
        </w:rPr>
        <w:t>pornography</w:t>
      </w:r>
      <w:r w:rsidR="001758D6">
        <w:rPr>
          <w:rFonts w:ascii="Times New Roman" w:hAnsi="Times New Roman"/>
        </w:rPr>
        <w:t xml:space="preserve"> and the meaning of sex trafficking</w:t>
      </w:r>
      <w:r w:rsidR="00D906BD">
        <w:rPr>
          <w:rFonts w:ascii="Times New Roman" w:hAnsi="Times New Roman"/>
        </w:rPr>
        <w:t>, t</w:t>
      </w:r>
      <w:r w:rsidR="00B32602">
        <w:rPr>
          <w:rFonts w:ascii="Times New Roman" w:hAnsi="Times New Roman"/>
        </w:rPr>
        <w:t>he question</w:t>
      </w:r>
      <w:r w:rsidR="001758D6">
        <w:rPr>
          <w:rFonts w:ascii="Times New Roman" w:hAnsi="Times New Roman"/>
        </w:rPr>
        <w:t xml:space="preserve"> remains. Does</w:t>
      </w:r>
      <w:r w:rsidR="00B32602">
        <w:rPr>
          <w:rFonts w:ascii="Times New Roman" w:hAnsi="Times New Roman"/>
        </w:rPr>
        <w:t xml:space="preserve"> pornography </w:t>
      </w:r>
      <w:proofErr w:type="gramStart"/>
      <w:r w:rsidR="00B32602">
        <w:rPr>
          <w:rFonts w:ascii="Times New Roman" w:hAnsi="Times New Roman"/>
        </w:rPr>
        <w:t>leads</w:t>
      </w:r>
      <w:proofErr w:type="gramEnd"/>
      <w:r w:rsidR="00B32602">
        <w:rPr>
          <w:rFonts w:ascii="Times New Roman" w:hAnsi="Times New Roman"/>
        </w:rPr>
        <w:t xml:space="preserve"> one to seek and obtain service</w:t>
      </w:r>
      <w:r w:rsidR="001758D6">
        <w:rPr>
          <w:rFonts w:ascii="Times New Roman" w:hAnsi="Times New Roman"/>
        </w:rPr>
        <w:t>s</w:t>
      </w:r>
      <w:r w:rsidR="00B32602">
        <w:rPr>
          <w:rFonts w:ascii="Times New Roman" w:hAnsi="Times New Roman"/>
        </w:rPr>
        <w:t xml:space="preserve"> from a prostitute and/or a sex trafficked victim. According to MacKinnon (2005) pornography is </w:t>
      </w:r>
      <w:proofErr w:type="gramStart"/>
      <w:r w:rsidR="00B32602">
        <w:rPr>
          <w:rFonts w:ascii="Times New Roman" w:hAnsi="Times New Roman"/>
        </w:rPr>
        <w:t>one way</w:t>
      </w:r>
      <w:proofErr w:type="gramEnd"/>
      <w:r w:rsidR="00B32602">
        <w:rPr>
          <w:rFonts w:ascii="Times New Roman" w:hAnsi="Times New Roman"/>
        </w:rPr>
        <w:t xml:space="preserve"> women and children are traff</w:t>
      </w:r>
      <w:bookmarkStart w:id="0" w:name="_GoBack"/>
      <w:bookmarkEnd w:id="0"/>
      <w:r w:rsidR="00B32602">
        <w:rPr>
          <w:rFonts w:ascii="Times New Roman" w:hAnsi="Times New Roman"/>
        </w:rPr>
        <w:t xml:space="preserve">icked for sex. </w:t>
      </w:r>
      <w:r w:rsidR="00D906BD">
        <w:rPr>
          <w:rFonts w:ascii="Times New Roman" w:hAnsi="Times New Roman"/>
        </w:rPr>
        <w:t xml:space="preserve">For example, </w:t>
      </w:r>
      <w:r w:rsidR="00B32602">
        <w:rPr>
          <w:rFonts w:ascii="Times New Roman" w:hAnsi="Times New Roman"/>
        </w:rPr>
        <w:t xml:space="preserve">Linda </w:t>
      </w:r>
      <w:proofErr w:type="spellStart"/>
      <w:r w:rsidR="00B32602">
        <w:rPr>
          <w:rFonts w:ascii="Times New Roman" w:hAnsi="Times New Roman"/>
        </w:rPr>
        <w:t>Boreman</w:t>
      </w:r>
      <w:proofErr w:type="spellEnd"/>
      <w:r w:rsidR="00B32602">
        <w:rPr>
          <w:rFonts w:ascii="Times New Roman" w:hAnsi="Times New Roman"/>
        </w:rPr>
        <w:t xml:space="preserve"> stated that every time someone watches the pornographic material</w:t>
      </w:r>
      <w:r w:rsidR="00D906BD">
        <w:rPr>
          <w:rFonts w:ascii="Times New Roman" w:hAnsi="Times New Roman"/>
        </w:rPr>
        <w:t xml:space="preserve"> in which</w:t>
      </w:r>
      <w:r w:rsidR="00B32602">
        <w:rPr>
          <w:rFonts w:ascii="Times New Roman" w:hAnsi="Times New Roman"/>
        </w:rPr>
        <w:t xml:space="preserve"> she was portrayed, they </w:t>
      </w:r>
      <w:r w:rsidR="001758D6">
        <w:rPr>
          <w:rFonts w:ascii="Times New Roman" w:hAnsi="Times New Roman"/>
        </w:rPr>
        <w:t>are</w:t>
      </w:r>
      <w:r w:rsidR="00B32602">
        <w:rPr>
          <w:rFonts w:ascii="Times New Roman" w:hAnsi="Times New Roman"/>
        </w:rPr>
        <w:t xml:space="preserve"> watching her being raped (2005). </w:t>
      </w:r>
      <w:r w:rsidR="003267C0">
        <w:rPr>
          <w:rFonts w:ascii="Times New Roman" w:hAnsi="Times New Roman"/>
        </w:rPr>
        <w:t xml:space="preserve">MacKinnon (2005) believes that the pornography industry by its </w:t>
      </w:r>
      <w:r w:rsidR="00D906BD">
        <w:rPr>
          <w:rFonts w:ascii="Times New Roman" w:hAnsi="Times New Roman"/>
        </w:rPr>
        <w:t xml:space="preserve">massive </w:t>
      </w:r>
      <w:r w:rsidR="003267C0">
        <w:rPr>
          <w:rFonts w:ascii="Times New Roman" w:hAnsi="Times New Roman"/>
        </w:rPr>
        <w:t>production creates a demand for prostitution</w:t>
      </w:r>
      <w:r w:rsidR="00D906BD">
        <w:rPr>
          <w:rFonts w:ascii="Times New Roman" w:hAnsi="Times New Roman"/>
        </w:rPr>
        <w:t>.</w:t>
      </w:r>
      <w:r w:rsidR="00B32602">
        <w:rPr>
          <w:rFonts w:ascii="Times New Roman" w:hAnsi="Times New Roman"/>
        </w:rPr>
        <w:t xml:space="preserve"> </w:t>
      </w:r>
      <w:r w:rsidR="001758D6">
        <w:rPr>
          <w:rFonts w:ascii="Times New Roman" w:hAnsi="Times New Roman"/>
        </w:rPr>
        <w:t>P</w:t>
      </w:r>
      <w:r w:rsidR="00D906BD">
        <w:rPr>
          <w:rFonts w:ascii="Times New Roman" w:hAnsi="Times New Roman"/>
        </w:rPr>
        <w:t>ornography</w:t>
      </w:r>
      <w:r w:rsidR="003267C0">
        <w:rPr>
          <w:rFonts w:ascii="Times New Roman" w:hAnsi="Times New Roman"/>
        </w:rPr>
        <w:t xml:space="preserve"> stimulates the</w:t>
      </w:r>
      <w:r w:rsidR="00294AAC">
        <w:rPr>
          <w:rFonts w:ascii="Times New Roman" w:hAnsi="Times New Roman"/>
        </w:rPr>
        <w:t xml:space="preserve"> desire and</w:t>
      </w:r>
      <w:r w:rsidR="003267C0">
        <w:rPr>
          <w:rFonts w:ascii="Times New Roman" w:hAnsi="Times New Roman"/>
        </w:rPr>
        <w:t xml:space="preserve"> demand to </w:t>
      </w:r>
      <w:r w:rsidR="00294AAC">
        <w:rPr>
          <w:rFonts w:ascii="Times New Roman" w:hAnsi="Times New Roman"/>
        </w:rPr>
        <w:t>perform with</w:t>
      </w:r>
      <w:r w:rsidR="003267C0">
        <w:rPr>
          <w:rFonts w:ascii="Times New Roman" w:hAnsi="Times New Roman"/>
        </w:rPr>
        <w:t xml:space="preserve"> live women, girls, and boys the acts seen in pornography (2005). </w:t>
      </w:r>
    </w:p>
    <w:p w:rsidR="001A4BEB" w:rsidRDefault="00835D6B" w:rsidP="002735F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94AAC">
        <w:rPr>
          <w:rFonts w:ascii="Times New Roman" w:hAnsi="Times New Roman"/>
        </w:rPr>
        <w:t>Some in t</w:t>
      </w:r>
      <w:r>
        <w:rPr>
          <w:rFonts w:ascii="Times New Roman" w:hAnsi="Times New Roman"/>
        </w:rPr>
        <w:t>he legal system argue that pornography is</w:t>
      </w:r>
      <w:r w:rsidR="004471AC">
        <w:rPr>
          <w:rFonts w:ascii="Times New Roman" w:hAnsi="Times New Roman"/>
        </w:rPr>
        <w:t xml:space="preserve"> protected under the first amendment</w:t>
      </w:r>
      <w:r>
        <w:rPr>
          <w:rFonts w:ascii="Times New Roman" w:hAnsi="Times New Roman"/>
        </w:rPr>
        <w:t>. However, in a court briefing by Baldwin (1998) it was decided</w:t>
      </w:r>
      <w:r w:rsidR="00294AAC">
        <w:rPr>
          <w:rFonts w:ascii="Times New Roman" w:hAnsi="Times New Roman"/>
        </w:rPr>
        <w:t xml:space="preserve"> that</w:t>
      </w:r>
      <w:r>
        <w:rPr>
          <w:rFonts w:ascii="Times New Roman" w:hAnsi="Times New Roman"/>
        </w:rPr>
        <w:t xml:space="preserve"> pornography is not pro</w:t>
      </w:r>
      <w:r w:rsidR="004471AC">
        <w:rPr>
          <w:rFonts w:ascii="Times New Roman" w:hAnsi="Times New Roman"/>
        </w:rPr>
        <w:t>tected</w:t>
      </w:r>
      <w:r w:rsidR="00294AAC">
        <w:rPr>
          <w:rFonts w:ascii="Times New Roman" w:hAnsi="Times New Roman"/>
        </w:rPr>
        <w:t xml:space="preserve"> under the first amendment</w:t>
      </w:r>
      <w:r>
        <w:rPr>
          <w:rFonts w:ascii="Times New Roman" w:hAnsi="Times New Roman"/>
        </w:rPr>
        <w:t>. The brief further stated the women</w:t>
      </w:r>
      <w:r w:rsidR="00294AAC">
        <w:rPr>
          <w:rFonts w:ascii="Times New Roman" w:hAnsi="Times New Roman"/>
        </w:rPr>
        <w:t xml:space="preserve"> who</w:t>
      </w:r>
      <w:r>
        <w:rPr>
          <w:rFonts w:ascii="Times New Roman" w:hAnsi="Times New Roman"/>
        </w:rPr>
        <w:t xml:space="preserve"> were forced to perform in pornography </w:t>
      </w:r>
      <w:r w:rsidR="00294AAC">
        <w:rPr>
          <w:rFonts w:ascii="Times New Roman" w:hAnsi="Times New Roman"/>
        </w:rPr>
        <w:t>were under the control of others and forced to perform</w:t>
      </w:r>
      <w:r>
        <w:rPr>
          <w:rFonts w:ascii="Times New Roman" w:hAnsi="Times New Roman"/>
        </w:rPr>
        <w:t xml:space="preserve"> (1998). </w:t>
      </w:r>
    </w:p>
    <w:p w:rsidR="004471AC" w:rsidRDefault="001A4BEB" w:rsidP="002735F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71AC">
        <w:rPr>
          <w:rFonts w:ascii="Times New Roman" w:hAnsi="Times New Roman"/>
        </w:rPr>
        <w:t xml:space="preserve">Contrary to Baldwin and MacKinnon’s findings, </w:t>
      </w:r>
      <w:proofErr w:type="spellStart"/>
      <w:r w:rsidR="008568BB">
        <w:rPr>
          <w:rFonts w:ascii="Times New Roman" w:hAnsi="Times New Roman"/>
        </w:rPr>
        <w:t>Weitzer</w:t>
      </w:r>
      <w:proofErr w:type="spellEnd"/>
      <w:r w:rsidR="008568BB">
        <w:rPr>
          <w:rFonts w:ascii="Times New Roman" w:hAnsi="Times New Roman"/>
        </w:rPr>
        <w:t xml:space="preserve"> takes a different approach. </w:t>
      </w:r>
      <w:proofErr w:type="spellStart"/>
      <w:r w:rsidR="008568BB">
        <w:rPr>
          <w:rFonts w:ascii="Times New Roman" w:hAnsi="Times New Roman"/>
        </w:rPr>
        <w:t>Weitzer</w:t>
      </w:r>
      <w:proofErr w:type="spellEnd"/>
      <w:r w:rsidR="008568BB">
        <w:rPr>
          <w:rFonts w:ascii="Times New Roman" w:hAnsi="Times New Roman"/>
        </w:rPr>
        <w:t xml:space="preserve"> (2007) believes there</w:t>
      </w:r>
      <w:r w:rsidR="00294AAC">
        <w:rPr>
          <w:rFonts w:ascii="Times New Roman" w:hAnsi="Times New Roman"/>
        </w:rPr>
        <w:t xml:space="preserve"> exists today</w:t>
      </w:r>
      <w:r w:rsidR="008568BB">
        <w:rPr>
          <w:rFonts w:ascii="Times New Roman" w:hAnsi="Times New Roman"/>
        </w:rPr>
        <w:t xml:space="preserve"> a moral crusade against sex trafficking</w:t>
      </w:r>
      <w:r w:rsidR="00294AAC">
        <w:rPr>
          <w:rFonts w:ascii="Times New Roman" w:hAnsi="Times New Roman"/>
        </w:rPr>
        <w:t>. He also believe</w:t>
      </w:r>
      <w:r w:rsidR="00E84550">
        <w:rPr>
          <w:rFonts w:ascii="Times New Roman" w:hAnsi="Times New Roman"/>
        </w:rPr>
        <w:t>s</w:t>
      </w:r>
      <w:r w:rsidR="00294AAC">
        <w:rPr>
          <w:rFonts w:ascii="Times New Roman" w:hAnsi="Times New Roman"/>
        </w:rPr>
        <w:t xml:space="preserve"> </w:t>
      </w:r>
      <w:r w:rsidR="008568BB">
        <w:rPr>
          <w:rFonts w:ascii="Times New Roman" w:hAnsi="Times New Roman"/>
        </w:rPr>
        <w:t>the claims</w:t>
      </w:r>
      <w:r w:rsidR="00294AAC">
        <w:rPr>
          <w:rFonts w:ascii="Times New Roman" w:hAnsi="Times New Roman"/>
        </w:rPr>
        <w:t xml:space="preserve"> made</w:t>
      </w:r>
      <w:r w:rsidR="008568BB">
        <w:rPr>
          <w:rFonts w:ascii="Times New Roman" w:hAnsi="Times New Roman"/>
        </w:rPr>
        <w:t xml:space="preserve"> regarding both trafficking and prostitution are generally suspicious. </w:t>
      </w:r>
      <w:proofErr w:type="spellStart"/>
      <w:r w:rsidR="008568BB">
        <w:rPr>
          <w:rFonts w:ascii="Times New Roman" w:hAnsi="Times New Roman"/>
        </w:rPr>
        <w:t>Weitzer</w:t>
      </w:r>
      <w:proofErr w:type="spellEnd"/>
      <w:r w:rsidR="008568BB">
        <w:rPr>
          <w:rFonts w:ascii="Times New Roman" w:hAnsi="Times New Roman"/>
        </w:rPr>
        <w:t xml:space="preserve"> lists the claims against pornography</w:t>
      </w:r>
      <w:r w:rsidR="00294AAC">
        <w:rPr>
          <w:rFonts w:ascii="Times New Roman" w:hAnsi="Times New Roman"/>
        </w:rPr>
        <w:t>, one of which is</w:t>
      </w:r>
      <w:r w:rsidR="008568BB">
        <w:rPr>
          <w:rFonts w:ascii="Times New Roman" w:hAnsi="Times New Roman"/>
        </w:rPr>
        <w:t xml:space="preserve"> </w:t>
      </w:r>
      <w:r w:rsidR="00294AAC">
        <w:rPr>
          <w:rFonts w:ascii="Times New Roman" w:hAnsi="Times New Roman"/>
        </w:rPr>
        <w:t>that</w:t>
      </w:r>
      <w:r w:rsidR="008568BB">
        <w:rPr>
          <w:rFonts w:ascii="Times New Roman" w:hAnsi="Times New Roman"/>
        </w:rPr>
        <w:t xml:space="preserve"> pornography lead</w:t>
      </w:r>
      <w:r w:rsidR="00294AAC">
        <w:rPr>
          <w:rFonts w:ascii="Times New Roman" w:hAnsi="Times New Roman"/>
        </w:rPr>
        <w:t>s</w:t>
      </w:r>
      <w:r w:rsidR="008568BB">
        <w:rPr>
          <w:rFonts w:ascii="Times New Roman" w:hAnsi="Times New Roman"/>
        </w:rPr>
        <w:t xml:space="preserve"> to sex trafficking. </w:t>
      </w:r>
      <w:r w:rsidR="00CB0AB7">
        <w:rPr>
          <w:rFonts w:ascii="Times New Roman" w:hAnsi="Times New Roman"/>
        </w:rPr>
        <w:t>He states there is no evidence according to research</w:t>
      </w:r>
      <w:r w:rsidR="00294AAC">
        <w:rPr>
          <w:rFonts w:ascii="Times New Roman" w:hAnsi="Times New Roman"/>
        </w:rPr>
        <w:t xml:space="preserve"> to prove that pornography leads to sex trafficking.</w:t>
      </w:r>
      <w:r w:rsidR="00CB0AB7">
        <w:rPr>
          <w:rFonts w:ascii="Times New Roman" w:hAnsi="Times New Roman"/>
        </w:rPr>
        <w:t xml:space="preserve"> </w:t>
      </w:r>
      <w:proofErr w:type="spellStart"/>
      <w:r w:rsidR="00CB0AB7">
        <w:rPr>
          <w:rFonts w:ascii="Times New Roman" w:hAnsi="Times New Roman"/>
        </w:rPr>
        <w:t>Wei</w:t>
      </w:r>
      <w:r w:rsidR="004471AC">
        <w:rPr>
          <w:rFonts w:ascii="Times New Roman" w:hAnsi="Times New Roman"/>
        </w:rPr>
        <w:t>tzer</w:t>
      </w:r>
      <w:proofErr w:type="spellEnd"/>
      <w:r w:rsidR="004471AC">
        <w:rPr>
          <w:rFonts w:ascii="Times New Roman" w:hAnsi="Times New Roman"/>
        </w:rPr>
        <w:t xml:space="preserve"> (2007) later states there are </w:t>
      </w:r>
      <w:r w:rsidR="00CB0AB7">
        <w:rPr>
          <w:rFonts w:ascii="Times New Roman" w:hAnsi="Times New Roman"/>
        </w:rPr>
        <w:t>no empir</w:t>
      </w:r>
      <w:r w:rsidR="004471AC">
        <w:rPr>
          <w:rFonts w:ascii="Times New Roman" w:hAnsi="Times New Roman"/>
        </w:rPr>
        <w:t>ic</w:t>
      </w:r>
      <w:r w:rsidR="00CB0AB7">
        <w:rPr>
          <w:rFonts w:ascii="Times New Roman" w:hAnsi="Times New Roman"/>
        </w:rPr>
        <w:t>ally established link</w:t>
      </w:r>
      <w:r w:rsidR="00294AAC">
        <w:rPr>
          <w:rFonts w:ascii="Times New Roman" w:hAnsi="Times New Roman"/>
        </w:rPr>
        <w:t>s</w:t>
      </w:r>
      <w:r w:rsidR="00CB0AB7">
        <w:rPr>
          <w:rFonts w:ascii="Times New Roman" w:hAnsi="Times New Roman"/>
        </w:rPr>
        <w:t xml:space="preserve"> between prostitution and trafficking. </w:t>
      </w:r>
      <w:proofErr w:type="spellStart"/>
      <w:r w:rsidR="00CB0AB7">
        <w:rPr>
          <w:rFonts w:ascii="Times New Roman" w:hAnsi="Times New Roman"/>
        </w:rPr>
        <w:t>Weitzer</w:t>
      </w:r>
      <w:proofErr w:type="spellEnd"/>
      <w:r w:rsidR="00CB0AB7">
        <w:rPr>
          <w:rFonts w:ascii="Times New Roman" w:hAnsi="Times New Roman"/>
        </w:rPr>
        <w:t xml:space="preserve"> concludes his article </w:t>
      </w:r>
      <w:r w:rsidR="00294AAC">
        <w:rPr>
          <w:rFonts w:ascii="Times New Roman" w:hAnsi="Times New Roman"/>
        </w:rPr>
        <w:t>admitting that his</w:t>
      </w:r>
      <w:r w:rsidR="00CB0AB7">
        <w:rPr>
          <w:rFonts w:ascii="Times New Roman" w:hAnsi="Times New Roman"/>
        </w:rPr>
        <w:t xml:space="preserve"> moral concern has come from feminist groups and religious conservatives (2007)</w:t>
      </w:r>
      <w:r w:rsidR="004471AC">
        <w:rPr>
          <w:rFonts w:ascii="Times New Roman" w:hAnsi="Times New Roman"/>
        </w:rPr>
        <w:t>.</w:t>
      </w:r>
    </w:p>
    <w:p w:rsidR="002735F3" w:rsidRDefault="004471AC" w:rsidP="002735F3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 xml:space="preserve">After reading the limited research, </w:t>
      </w:r>
      <w:r w:rsidR="00E84550">
        <w:rPr>
          <w:rFonts w:ascii="Times New Roman" w:hAnsi="Times New Roman"/>
        </w:rPr>
        <w:t xml:space="preserve">it would be possible to accept that </w:t>
      </w:r>
      <w:proofErr w:type="spellStart"/>
      <w:r>
        <w:rPr>
          <w:rFonts w:ascii="Times New Roman" w:hAnsi="Times New Roman"/>
        </w:rPr>
        <w:t>Weitzer</w:t>
      </w:r>
      <w:proofErr w:type="spellEnd"/>
      <w:r>
        <w:rPr>
          <w:rFonts w:ascii="Times New Roman" w:hAnsi="Times New Roman"/>
        </w:rPr>
        <w:t xml:space="preserve"> </w:t>
      </w:r>
      <w:r w:rsidR="00463BC3">
        <w:rPr>
          <w:rFonts w:ascii="Times New Roman" w:hAnsi="Times New Roman"/>
        </w:rPr>
        <w:t xml:space="preserve">be right. There is no empirical research that </w:t>
      </w:r>
      <w:r>
        <w:rPr>
          <w:rFonts w:ascii="Times New Roman" w:hAnsi="Times New Roman"/>
        </w:rPr>
        <w:t>establishe</w:t>
      </w:r>
      <w:r w:rsidR="00463BC3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 </w:t>
      </w:r>
      <w:r w:rsidR="00463BC3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 xml:space="preserve">link between prostitution and trafficking. For this reason, it would be of value to study such a topic, however difficult. Below is </w:t>
      </w:r>
      <w:r w:rsidR="00657C4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model that </w:t>
      </w:r>
      <w:r w:rsidR="00657C4B">
        <w:rPr>
          <w:rFonts w:ascii="Times New Roman" w:hAnsi="Times New Roman"/>
        </w:rPr>
        <w:t>can</w:t>
      </w:r>
      <w:r>
        <w:rPr>
          <w:rFonts w:ascii="Times New Roman" w:hAnsi="Times New Roman"/>
        </w:rPr>
        <w:t xml:space="preserve"> begin the process of building empirically based support</w:t>
      </w:r>
      <w:r w:rsidR="00657C4B">
        <w:rPr>
          <w:rFonts w:ascii="Times New Roman" w:hAnsi="Times New Roman"/>
        </w:rPr>
        <w:t xml:space="preserve"> for the belief</w:t>
      </w:r>
      <w:r>
        <w:rPr>
          <w:rFonts w:ascii="Times New Roman" w:hAnsi="Times New Roman"/>
        </w:rPr>
        <w:t xml:space="preserve"> that pornography does</w:t>
      </w:r>
      <w:r w:rsidR="00657C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in fact</w:t>
      </w:r>
      <w:r w:rsidR="00657C4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lead to the use of prostitut</w:t>
      </w:r>
      <w:r w:rsidR="00657C4B">
        <w:rPr>
          <w:rFonts w:ascii="Times New Roman" w:hAnsi="Times New Roman"/>
        </w:rPr>
        <w:t>es</w:t>
      </w:r>
      <w:r>
        <w:rPr>
          <w:rFonts w:ascii="Times New Roman" w:hAnsi="Times New Roman"/>
        </w:rPr>
        <w:t xml:space="preserve"> and/or sex trafficked victims.</w:t>
      </w:r>
    </w:p>
    <w:p w:rsidR="00C44C51" w:rsidRPr="00C44C51" w:rsidRDefault="00C44C51" w:rsidP="00C44C51">
      <w:pPr>
        <w:spacing w:line="480" w:lineRule="auto"/>
        <w:rPr>
          <w:rFonts w:ascii="Times New Roman" w:hAnsi="Times New Roman"/>
        </w:rPr>
      </w:pPr>
    </w:p>
    <w:p w:rsidR="006654BD" w:rsidRDefault="006654BD" w:rsidP="006654BD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Model</w:t>
      </w:r>
    </w:p>
    <w:p w:rsidR="006654BD" w:rsidRPr="00C44C51" w:rsidRDefault="006911E0" w:rsidP="006654B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228600</wp:posOffset>
                </wp:positionV>
                <wp:extent cx="1137920" cy="9093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71AC" w:rsidRDefault="004471AC">
                            <w:r>
                              <w:t>Pornography Use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pt;margin-top:18pt;width:89.6pt;height:7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" filled="f" strokecolor="black [3213]">
                <v:path arrowok="t"/>
                <v:textbox inset=",7.2pt,,7.2pt">
                  <w:txbxContent>
                    <w:p w:rsidR="004471AC" w:rsidRDefault="004471AC">
                      <w:r>
                        <w:t>Pornography Use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228600</wp:posOffset>
                </wp:positionV>
                <wp:extent cx="1137920" cy="90932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37920" cy="909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471AC" w:rsidRDefault="004471AC">
                            <w:r>
                              <w:t>Prostitutes</w:t>
                            </w:r>
                          </w:p>
                          <w:p w:rsidR="004471AC" w:rsidRDefault="004471AC">
                            <w:r>
                              <w:t>Sex Trafficked Persons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4pt;margin-top:18pt;width:89.6pt;height:7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" filled="f" strokecolor="black [3213]">
                <v:path arrowok="t"/>
                <v:textbox inset=",7.2pt,,7.2pt">
                  <w:txbxContent>
                    <w:p w:rsidR="004471AC" w:rsidRDefault="004471AC">
                      <w:r>
                        <w:t>Prostitutes</w:t>
                      </w:r>
                    </w:p>
                    <w:p w:rsidR="004471AC" w:rsidRDefault="004471AC">
                      <w:r>
                        <w:t>Sex Trafficked Persons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6654BD" w:rsidRDefault="006911E0" w:rsidP="006654BD">
      <w:pPr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106680</wp:posOffset>
                </wp:positionV>
                <wp:extent cx="2743200" cy="228600"/>
                <wp:effectExtent l="0" t="0" r="0" b="0"/>
                <wp:wrapTight wrapText="bothSides">
                  <wp:wrapPolygon edited="0">
                    <wp:start x="15975" y="-1800"/>
                    <wp:lineTo x="525" y="3600"/>
                    <wp:lineTo x="-375" y="3600"/>
                    <wp:lineTo x="-375" y="24300"/>
                    <wp:lineTo x="15900" y="27900"/>
                    <wp:lineTo x="17250" y="27900"/>
                    <wp:lineTo x="19725" y="26100"/>
                    <wp:lineTo x="22350" y="18000"/>
                    <wp:lineTo x="22275" y="9900"/>
                    <wp:lineTo x="17850" y="0"/>
                    <wp:lineTo x="16350" y="-1800"/>
                    <wp:lineTo x="15975" y="-1800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ightArrow">
                          <a:avLst>
                            <a:gd name="adj1" fmla="val 50000"/>
                            <a:gd name="adj2" fmla="val 30000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B752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08pt;margin-top:8.4pt;width:3in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" fillcolor="#9bc1ff" strokecolor="#4a7ebb" strokeweight="1.5pt">
                <v:fill color2="#3f80cd" focus="100%" type="gradient">
                  <o:fill v:ext="view" type="gradientUnscaled"/>
                </v:fill>
                <v:shadow on="t" opacity="22938f" offset="0"/>
                <v:path arrowok="t"/>
                <v:textbox inset=",7.2pt,,7.2pt"/>
                <w10:wrap type="tight"/>
              </v:shape>
            </w:pict>
          </mc:Fallback>
        </mc:AlternateContent>
      </w:r>
    </w:p>
    <w:p w:rsidR="002E2B99" w:rsidRPr="006654BD" w:rsidRDefault="002E2B99" w:rsidP="006654BD">
      <w:pPr>
        <w:spacing w:line="480" w:lineRule="auto"/>
        <w:jc w:val="center"/>
        <w:rPr>
          <w:rFonts w:ascii="Times New Roman" w:hAnsi="Times New Roman"/>
        </w:rPr>
      </w:pPr>
    </w:p>
    <w:p w:rsidR="002E2B99" w:rsidRPr="000E1FFB" w:rsidRDefault="002E2B99" w:rsidP="002E2B99">
      <w:pPr>
        <w:spacing w:line="480" w:lineRule="auto"/>
        <w:rPr>
          <w:rFonts w:ascii="Times New Roman" w:hAnsi="Times New Roman"/>
        </w:rPr>
      </w:pPr>
      <w:r w:rsidRPr="000E1FFB">
        <w:rPr>
          <w:rFonts w:ascii="Times New Roman" w:hAnsi="Times New Roman"/>
        </w:rPr>
        <w:tab/>
      </w:r>
    </w:p>
    <w:p w:rsidR="00C44C51" w:rsidRDefault="00C44C51" w:rsidP="006654BD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Hypothesis 1: </w:t>
      </w:r>
      <w:r w:rsidR="002735F3">
        <w:rPr>
          <w:rFonts w:ascii="Times New Roman" w:hAnsi="Times New Roman"/>
        </w:rPr>
        <w:t xml:space="preserve">The use of pornography will lead one </w:t>
      </w:r>
      <w:r w:rsidR="00463BC3">
        <w:rPr>
          <w:rFonts w:ascii="Times New Roman" w:hAnsi="Times New Roman"/>
        </w:rPr>
        <w:t xml:space="preserve">to </w:t>
      </w:r>
      <w:r w:rsidR="002735F3">
        <w:rPr>
          <w:rFonts w:ascii="Times New Roman" w:hAnsi="Times New Roman"/>
        </w:rPr>
        <w:t xml:space="preserve">seek prostitutes and/or sex </w:t>
      </w:r>
      <w:r w:rsidR="002735F3">
        <w:rPr>
          <w:rFonts w:ascii="Times New Roman" w:hAnsi="Times New Roman"/>
        </w:rPr>
        <w:tab/>
      </w:r>
      <w:r w:rsidR="002735F3">
        <w:rPr>
          <w:rFonts w:ascii="Times New Roman" w:hAnsi="Times New Roman"/>
        </w:rPr>
        <w:tab/>
      </w:r>
      <w:r w:rsidR="002735F3">
        <w:rPr>
          <w:rFonts w:ascii="Times New Roman" w:hAnsi="Times New Roman"/>
        </w:rPr>
        <w:tab/>
        <w:t xml:space="preserve">           trafficked individuals</w:t>
      </w:r>
      <w:r w:rsidR="00463BC3">
        <w:rPr>
          <w:rFonts w:ascii="Times New Roman" w:hAnsi="Times New Roman"/>
        </w:rPr>
        <w:t xml:space="preserve"> to fulfill desires created by the use of pornography.</w:t>
      </w:r>
    </w:p>
    <w:p w:rsidR="000D0B5A" w:rsidRDefault="00C44C51" w:rsidP="00C44C51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Methods</w:t>
      </w:r>
    </w:p>
    <w:p w:rsidR="00C44C51" w:rsidRDefault="000D0B5A" w:rsidP="000D0B5A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Participants</w:t>
      </w:r>
    </w:p>
    <w:p w:rsidR="00611061" w:rsidRDefault="00C44C51" w:rsidP="00C44C5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D0B5A">
        <w:rPr>
          <w:rFonts w:ascii="Times New Roman" w:hAnsi="Times New Roman"/>
        </w:rPr>
        <w:t>There will be two groups of participants</w:t>
      </w:r>
      <w:r w:rsidR="00657C4B">
        <w:rPr>
          <w:rFonts w:ascii="Times New Roman" w:hAnsi="Times New Roman"/>
        </w:rPr>
        <w:t>. Group one will include</w:t>
      </w:r>
      <w:r w:rsidR="000D0B5A">
        <w:rPr>
          <w:rFonts w:ascii="Times New Roman" w:hAnsi="Times New Roman"/>
        </w:rPr>
        <w:t xml:space="preserve"> those </w:t>
      </w:r>
      <w:r w:rsidR="00657C4B">
        <w:rPr>
          <w:rFonts w:ascii="Times New Roman" w:hAnsi="Times New Roman"/>
        </w:rPr>
        <w:t>who</w:t>
      </w:r>
      <w:r w:rsidR="000D0B5A">
        <w:rPr>
          <w:rFonts w:ascii="Times New Roman" w:hAnsi="Times New Roman"/>
        </w:rPr>
        <w:t xml:space="preserve"> use pornography on a regular or semi-regular basis</w:t>
      </w:r>
      <w:r w:rsidR="00657C4B">
        <w:rPr>
          <w:rFonts w:ascii="Times New Roman" w:hAnsi="Times New Roman"/>
        </w:rPr>
        <w:t xml:space="preserve">. </w:t>
      </w:r>
      <w:r w:rsidR="00463BC3">
        <w:rPr>
          <w:rFonts w:ascii="Times New Roman" w:hAnsi="Times New Roman"/>
        </w:rPr>
        <w:t xml:space="preserve">These participants will be asked to complete surveys describing their use of pornography. These participants will be gathered by surveying the general population within a confidential environment by random sampling </w:t>
      </w:r>
      <w:r w:rsidR="00657C4B">
        <w:rPr>
          <w:rFonts w:ascii="Times New Roman" w:hAnsi="Times New Roman"/>
        </w:rPr>
        <w:t>Group two will include</w:t>
      </w:r>
      <w:r w:rsidR="000D0B5A">
        <w:rPr>
          <w:rFonts w:ascii="Times New Roman" w:hAnsi="Times New Roman"/>
        </w:rPr>
        <w:t xml:space="preserve"> those who have been identified as trafficked victims and/or prostitutes... </w:t>
      </w:r>
      <w:r w:rsidR="00463BC3">
        <w:rPr>
          <w:rFonts w:ascii="Times New Roman" w:hAnsi="Times New Roman"/>
        </w:rPr>
        <w:t xml:space="preserve">They </w:t>
      </w:r>
      <w:r w:rsidR="000D0B5A">
        <w:rPr>
          <w:rFonts w:ascii="Times New Roman" w:hAnsi="Times New Roman"/>
        </w:rPr>
        <w:t>will be interview</w:t>
      </w:r>
      <w:r w:rsidR="00463BC3">
        <w:rPr>
          <w:rFonts w:ascii="Times New Roman" w:hAnsi="Times New Roman"/>
        </w:rPr>
        <w:t>ed</w:t>
      </w:r>
      <w:r w:rsidR="000D0B5A">
        <w:rPr>
          <w:rFonts w:ascii="Times New Roman" w:hAnsi="Times New Roman"/>
        </w:rPr>
        <w:t xml:space="preserve">. These participants will not be gathered through random sampling. </w:t>
      </w:r>
    </w:p>
    <w:p w:rsidR="003544F4" w:rsidRDefault="003544F4" w:rsidP="00C44C51">
      <w:pPr>
        <w:spacing w:line="480" w:lineRule="auto"/>
        <w:rPr>
          <w:rFonts w:ascii="Times New Roman" w:hAnsi="Times New Roman"/>
        </w:rPr>
      </w:pPr>
    </w:p>
    <w:p w:rsidR="003544F4" w:rsidRDefault="003544F4" w:rsidP="00C44C51">
      <w:pPr>
        <w:spacing w:line="480" w:lineRule="auto"/>
        <w:rPr>
          <w:rFonts w:ascii="Times New Roman" w:hAnsi="Times New Roman"/>
        </w:rPr>
      </w:pPr>
    </w:p>
    <w:p w:rsidR="00611061" w:rsidRDefault="00611061" w:rsidP="00C44C5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Procedures</w:t>
      </w:r>
    </w:p>
    <w:p w:rsidR="000D0B5A" w:rsidRDefault="00611061" w:rsidP="00C44C5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4471AC">
        <w:rPr>
          <w:rFonts w:ascii="Times New Roman" w:hAnsi="Times New Roman"/>
        </w:rPr>
        <w:t>A</w:t>
      </w:r>
      <w:r w:rsidR="000D0B5A">
        <w:rPr>
          <w:rFonts w:ascii="Times New Roman" w:hAnsi="Times New Roman"/>
        </w:rPr>
        <w:t xml:space="preserve"> phenomenological qualitative approach</w:t>
      </w:r>
      <w:r w:rsidR="004471AC">
        <w:rPr>
          <w:rFonts w:ascii="Times New Roman" w:hAnsi="Times New Roman"/>
        </w:rPr>
        <w:t xml:space="preserve"> will be utilized</w:t>
      </w:r>
      <w:r w:rsidR="000D0B5A">
        <w:rPr>
          <w:rFonts w:ascii="Times New Roman" w:hAnsi="Times New Roman"/>
        </w:rPr>
        <w:t xml:space="preserve">. </w:t>
      </w:r>
      <w:r w:rsidR="00463BC3">
        <w:rPr>
          <w:rFonts w:ascii="Times New Roman" w:hAnsi="Times New Roman"/>
        </w:rPr>
        <w:t>The researcher will use</w:t>
      </w:r>
      <w:r w:rsidR="000D0B5A">
        <w:rPr>
          <w:rFonts w:ascii="Times New Roman" w:hAnsi="Times New Roman"/>
        </w:rPr>
        <w:t xml:space="preserve"> interviews, read documentaries, watch videos and visit known sex trafficked victims</w:t>
      </w:r>
      <w:r w:rsidR="00463BC3">
        <w:rPr>
          <w:rFonts w:ascii="Times New Roman" w:hAnsi="Times New Roman"/>
        </w:rPr>
        <w:t>. This will be compared to the knowledge gained from the Group One interviews. A</w:t>
      </w:r>
      <w:r w:rsidR="000D0B5A">
        <w:rPr>
          <w:rFonts w:ascii="Times New Roman" w:hAnsi="Times New Roman"/>
        </w:rPr>
        <w:t xml:space="preserve"> </w:t>
      </w:r>
      <w:r w:rsidR="00877FF5">
        <w:rPr>
          <w:rFonts w:ascii="Times New Roman" w:hAnsi="Times New Roman"/>
        </w:rPr>
        <w:t xml:space="preserve">preliminary </w:t>
      </w:r>
      <w:r w:rsidR="000D0B5A">
        <w:rPr>
          <w:rFonts w:ascii="Times New Roman" w:hAnsi="Times New Roman"/>
        </w:rPr>
        <w:t>determination will be made regarding pornography</w:t>
      </w:r>
      <w:r w:rsidR="00657C4B">
        <w:rPr>
          <w:rFonts w:ascii="Times New Roman" w:hAnsi="Times New Roman"/>
        </w:rPr>
        <w:t xml:space="preserve"> and its</w:t>
      </w:r>
      <w:r w:rsidR="004471AC">
        <w:rPr>
          <w:rFonts w:ascii="Times New Roman" w:hAnsi="Times New Roman"/>
        </w:rPr>
        <w:t xml:space="preserve"> link </w:t>
      </w:r>
      <w:r w:rsidR="00657C4B">
        <w:rPr>
          <w:rFonts w:ascii="Times New Roman" w:hAnsi="Times New Roman"/>
        </w:rPr>
        <w:t xml:space="preserve">to </w:t>
      </w:r>
      <w:r w:rsidR="000D0B5A">
        <w:rPr>
          <w:rFonts w:ascii="Times New Roman" w:hAnsi="Times New Roman"/>
        </w:rPr>
        <w:t>prostitution and sex trafficking.</w:t>
      </w:r>
      <w:r w:rsidR="00657C4B">
        <w:rPr>
          <w:rFonts w:ascii="Times New Roman" w:hAnsi="Times New Roman"/>
        </w:rPr>
        <w:t xml:space="preserve"> </w:t>
      </w:r>
      <w:r w:rsidR="00877FF5">
        <w:rPr>
          <w:rFonts w:ascii="Times New Roman" w:hAnsi="Times New Roman"/>
        </w:rPr>
        <w:t>S</w:t>
      </w:r>
      <w:r w:rsidR="0056699A">
        <w:rPr>
          <w:rFonts w:ascii="Times New Roman" w:hAnsi="Times New Roman"/>
        </w:rPr>
        <w:t>urveys, interviews, and evaluation</w:t>
      </w:r>
      <w:r w:rsidR="00877FF5">
        <w:rPr>
          <w:rFonts w:ascii="Times New Roman" w:hAnsi="Times New Roman"/>
        </w:rPr>
        <w:t xml:space="preserve">s </w:t>
      </w:r>
      <w:r w:rsidR="0056699A">
        <w:rPr>
          <w:rFonts w:ascii="Times New Roman" w:hAnsi="Times New Roman"/>
        </w:rPr>
        <w:t xml:space="preserve">will be compared to other research, documents, and videos. </w:t>
      </w:r>
    </w:p>
    <w:p w:rsidR="004E439C" w:rsidRDefault="000D0B5A" w:rsidP="00C44C51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Instruments</w:t>
      </w:r>
    </w:p>
    <w:p w:rsidR="00DD1EFF" w:rsidRDefault="004E439C" w:rsidP="00C44C5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DD1EFF">
        <w:rPr>
          <w:rFonts w:ascii="Times New Roman" w:hAnsi="Times New Roman"/>
        </w:rPr>
        <w:t xml:space="preserve">The Cyber-Pornography Use Inventory (CPUI) developed by Grubbs, </w:t>
      </w:r>
      <w:proofErr w:type="spellStart"/>
      <w:r w:rsidR="00DD1EFF">
        <w:rPr>
          <w:rFonts w:ascii="Times New Roman" w:hAnsi="Times New Roman"/>
        </w:rPr>
        <w:t>Sessoms</w:t>
      </w:r>
      <w:proofErr w:type="spellEnd"/>
      <w:r w:rsidR="00DD1EFF">
        <w:rPr>
          <w:rFonts w:ascii="Times New Roman" w:hAnsi="Times New Roman"/>
        </w:rPr>
        <w:t xml:space="preserve">, Wheeler, and Volk in 2010 </w:t>
      </w:r>
      <w:r w:rsidR="00657C4B">
        <w:rPr>
          <w:rFonts w:ascii="Times New Roman" w:hAnsi="Times New Roman"/>
        </w:rPr>
        <w:t>will</w:t>
      </w:r>
      <w:r w:rsidR="00DD1EFF">
        <w:rPr>
          <w:rFonts w:ascii="Times New Roman" w:hAnsi="Times New Roman"/>
        </w:rPr>
        <w:t xml:space="preserve"> evaluate specific pornography use. This inventory uses a 31 item, Likert scale, self-report that evaluates 3 subscales. </w:t>
      </w:r>
      <w:r w:rsidR="00D93967">
        <w:rPr>
          <w:rFonts w:ascii="Times New Roman" w:hAnsi="Times New Roman"/>
        </w:rPr>
        <w:t xml:space="preserve">This inventory has a reliability coefficient of .84, however Cronbach’s alpha for the total inventory is not provided. </w:t>
      </w:r>
    </w:p>
    <w:p w:rsidR="006107FC" w:rsidRPr="00203314" w:rsidRDefault="00DD1EFF" w:rsidP="00C44C5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03314">
        <w:rPr>
          <w:rFonts w:ascii="Times New Roman" w:hAnsi="Times New Roman"/>
        </w:rPr>
        <w:t>The Internet Sex Screening Test (ISST) will be the initial instrument used to determine risk level of the pornography user</w:t>
      </w:r>
      <w:r w:rsidR="007C7379">
        <w:rPr>
          <w:rFonts w:ascii="Times New Roman" w:hAnsi="Times New Roman"/>
        </w:rPr>
        <w:t xml:space="preserve"> (Delmonico, 1997). It is a 25 true-false test to identify low risk, at risk, and high risk. There are seven factors to the assessment</w:t>
      </w:r>
      <w:r w:rsidR="00877FF5">
        <w:rPr>
          <w:rFonts w:ascii="Times New Roman" w:hAnsi="Times New Roman"/>
        </w:rPr>
        <w:t xml:space="preserve"> that</w:t>
      </w:r>
      <w:r w:rsidR="007C7379">
        <w:rPr>
          <w:rFonts w:ascii="Times New Roman" w:hAnsi="Times New Roman"/>
        </w:rPr>
        <w:t xml:space="preserve"> look at one’s online sexual behavior. While the Cronbach alpha scale is not provided for the entire assessment, it’s limitations are the scales for four and five. </w:t>
      </w:r>
      <w:r w:rsidR="007C7379">
        <w:rPr>
          <w:rFonts w:ascii="Times New Roman" w:hAnsi="Times New Roman"/>
        </w:rPr>
        <w:tab/>
        <w:t xml:space="preserve"> </w:t>
      </w:r>
    </w:p>
    <w:p w:rsidR="00B54AA1" w:rsidRDefault="004E439C" w:rsidP="004E439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Limitations</w:t>
      </w:r>
    </w:p>
    <w:p w:rsidR="004E439C" w:rsidRDefault="00DD1EFF" w:rsidP="004E439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77FF5">
        <w:rPr>
          <w:rFonts w:ascii="Times New Roman" w:hAnsi="Times New Roman"/>
        </w:rPr>
        <w:t>One</w:t>
      </w:r>
      <w:r w:rsidR="00B54AA1">
        <w:rPr>
          <w:rFonts w:ascii="Times New Roman" w:hAnsi="Times New Roman"/>
        </w:rPr>
        <w:t xml:space="preserve"> limitation to the instruments chosen is that they do not specifically address pornography use and how it may lead to the use of prostitutes and/or sex trafficked victims. An additional limitation is obtaining a self-report from both the pornography users and the sex trafficked victims that shows</w:t>
      </w:r>
      <w:r w:rsidR="00FF5870">
        <w:rPr>
          <w:rFonts w:ascii="Times New Roman" w:hAnsi="Times New Roman"/>
        </w:rPr>
        <w:t xml:space="preserve"> accuracy. </w:t>
      </w:r>
      <w:r w:rsidR="00B54AA1">
        <w:rPr>
          <w:rFonts w:ascii="Times New Roman" w:hAnsi="Times New Roman"/>
        </w:rPr>
        <w:t xml:space="preserve"> </w:t>
      </w:r>
      <w:r w:rsidR="004471AC">
        <w:rPr>
          <w:rFonts w:ascii="Times New Roman" w:hAnsi="Times New Roman"/>
        </w:rPr>
        <w:t xml:space="preserve">A final limitation is </w:t>
      </w:r>
      <w:r w:rsidR="00877FF5">
        <w:rPr>
          <w:rFonts w:ascii="Times New Roman" w:hAnsi="Times New Roman"/>
        </w:rPr>
        <w:t>whether</w:t>
      </w:r>
      <w:r w:rsidR="004471AC">
        <w:rPr>
          <w:rFonts w:ascii="Times New Roman" w:hAnsi="Times New Roman"/>
        </w:rPr>
        <w:t xml:space="preserve"> the victims realize they are enslaved. </w:t>
      </w:r>
    </w:p>
    <w:p w:rsidR="003544F4" w:rsidRPr="00B54AA1" w:rsidRDefault="003544F4" w:rsidP="004E439C">
      <w:pPr>
        <w:spacing w:line="480" w:lineRule="auto"/>
        <w:rPr>
          <w:rFonts w:ascii="Times New Roman" w:hAnsi="Times New Roman"/>
        </w:rPr>
      </w:pPr>
    </w:p>
    <w:p w:rsidR="00356021" w:rsidRPr="004E439C" w:rsidRDefault="004E439C" w:rsidP="004E439C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Directions for Future Research</w:t>
      </w:r>
    </w:p>
    <w:p w:rsidR="006107FC" w:rsidRDefault="00356021" w:rsidP="006107F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FF5870">
        <w:rPr>
          <w:rFonts w:ascii="Times New Roman" w:hAnsi="Times New Roman"/>
        </w:rPr>
        <w:t xml:space="preserve">In future research, it would be prudent to develop </w:t>
      </w:r>
      <w:r w:rsidR="00D93967">
        <w:rPr>
          <w:rFonts w:ascii="Times New Roman" w:hAnsi="Times New Roman"/>
        </w:rPr>
        <w:t xml:space="preserve">an instrument that will adequately evaluate the pornography use of individuals and the likelihood </w:t>
      </w:r>
      <w:r w:rsidR="00FE13C7">
        <w:rPr>
          <w:rFonts w:ascii="Times New Roman" w:hAnsi="Times New Roman"/>
        </w:rPr>
        <w:t xml:space="preserve">they will </w:t>
      </w:r>
      <w:r w:rsidR="00D93967">
        <w:rPr>
          <w:rFonts w:ascii="Times New Roman" w:hAnsi="Times New Roman"/>
        </w:rPr>
        <w:t>utilize escort services, prostitutes, and/or sex trafficked victims</w:t>
      </w:r>
      <w:r w:rsidR="00FE13C7">
        <w:rPr>
          <w:rFonts w:ascii="Times New Roman" w:hAnsi="Times New Roman"/>
        </w:rPr>
        <w:t xml:space="preserve"> as a result of previous pornography use</w:t>
      </w:r>
      <w:r w:rsidR="00D93967">
        <w:rPr>
          <w:rFonts w:ascii="Times New Roman" w:hAnsi="Times New Roman"/>
        </w:rPr>
        <w:t xml:space="preserve">. </w:t>
      </w:r>
    </w:p>
    <w:p w:rsidR="001F7333" w:rsidRDefault="001F7333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3544F4" w:rsidRDefault="003544F4" w:rsidP="006107FC">
      <w:pPr>
        <w:spacing w:line="480" w:lineRule="auto"/>
        <w:jc w:val="center"/>
        <w:rPr>
          <w:rFonts w:ascii="Times New Roman" w:hAnsi="Times New Roman"/>
          <w:b/>
        </w:rPr>
      </w:pPr>
    </w:p>
    <w:p w:rsidR="00EA1790" w:rsidRPr="003544F4" w:rsidRDefault="0022771C" w:rsidP="006107FC">
      <w:pPr>
        <w:spacing w:line="480" w:lineRule="auto"/>
        <w:jc w:val="center"/>
        <w:rPr>
          <w:rFonts w:ascii="Times New Roman" w:hAnsi="Times New Roman"/>
        </w:rPr>
      </w:pPr>
      <w:r w:rsidRPr="003544F4">
        <w:rPr>
          <w:rFonts w:ascii="Times New Roman" w:hAnsi="Times New Roman"/>
        </w:rPr>
        <w:lastRenderedPageBreak/>
        <w:t>References</w:t>
      </w:r>
    </w:p>
    <w:p w:rsidR="003934CB" w:rsidRDefault="00003106" w:rsidP="00F613DA">
      <w:pPr>
        <w:pStyle w:val="NormalWeb"/>
        <w:spacing w:before="2" w:after="2" w:line="480" w:lineRule="auto"/>
        <w:ind w:left="480" w:hanging="480"/>
        <w:rPr>
          <w:sz w:val="24"/>
        </w:rPr>
      </w:pPr>
      <w:r w:rsidRPr="00003106">
        <w:rPr>
          <w:sz w:val="24"/>
        </w:rPr>
        <w:t xml:space="preserve">Baldwin, Margaret A. (1989) "Pornography and the Traffic in Women: Brief on Behalf of </w:t>
      </w:r>
      <w:proofErr w:type="spellStart"/>
      <w:r w:rsidRPr="00003106">
        <w:rPr>
          <w:sz w:val="24"/>
        </w:rPr>
        <w:t>Trudee</w:t>
      </w:r>
      <w:proofErr w:type="spellEnd"/>
      <w:r w:rsidRPr="00003106">
        <w:rPr>
          <w:sz w:val="24"/>
        </w:rPr>
        <w:t xml:space="preserve"> Able-Peterson, et al., Amici Curiae in Support of Defendant and Intervenor-Defendants, Village Books v. City of Bellingham," </w:t>
      </w:r>
      <w:r w:rsidRPr="00003106">
        <w:rPr>
          <w:i/>
          <w:iCs/>
          <w:sz w:val="24"/>
        </w:rPr>
        <w:t>Yale Journal of Law &amp; Feminism</w:t>
      </w:r>
      <w:r w:rsidRPr="00003106">
        <w:rPr>
          <w:sz w:val="24"/>
        </w:rPr>
        <w:t>:</w:t>
      </w:r>
      <w:r w:rsidR="00DB5E0B">
        <w:rPr>
          <w:sz w:val="24"/>
        </w:rPr>
        <w:t xml:space="preserve"> Vol. </w:t>
      </w:r>
      <w:proofErr w:type="gramStart"/>
      <w:r w:rsidR="00DB5E0B">
        <w:rPr>
          <w:sz w:val="24"/>
        </w:rPr>
        <w:t>1 :</w:t>
      </w:r>
      <w:proofErr w:type="gramEnd"/>
      <w:r w:rsidR="00DB5E0B">
        <w:rPr>
          <w:sz w:val="24"/>
        </w:rPr>
        <w:t xml:space="preserve"> </w:t>
      </w:r>
      <w:proofErr w:type="spellStart"/>
      <w:r w:rsidR="00DB5E0B">
        <w:rPr>
          <w:sz w:val="24"/>
        </w:rPr>
        <w:t>Iss</w:t>
      </w:r>
      <w:proofErr w:type="spellEnd"/>
      <w:r w:rsidR="00DB5E0B">
        <w:rPr>
          <w:sz w:val="24"/>
        </w:rPr>
        <w:t xml:space="preserve">. </w:t>
      </w:r>
      <w:proofErr w:type="gramStart"/>
      <w:r w:rsidR="00DB5E0B">
        <w:rPr>
          <w:sz w:val="24"/>
        </w:rPr>
        <w:t>1 ,</w:t>
      </w:r>
      <w:proofErr w:type="gramEnd"/>
      <w:r w:rsidR="00DB5E0B">
        <w:rPr>
          <w:sz w:val="24"/>
        </w:rPr>
        <w:t xml:space="preserve"> Article 10. </w:t>
      </w:r>
      <w:r w:rsidRPr="00003106">
        <w:rPr>
          <w:sz w:val="24"/>
        </w:rPr>
        <w:t xml:space="preserve">Available at: </w:t>
      </w:r>
      <w:hyperlink r:id="rId7" w:history="1">
        <w:r w:rsidR="003934CB" w:rsidRPr="00203EA6">
          <w:rPr>
            <w:rStyle w:val="Hyperlink"/>
          </w:rPr>
          <w:t>http://digitalcommons.law.yale.edu/yjlf/vol1/iss1/10</w:t>
        </w:r>
      </w:hyperlink>
    </w:p>
    <w:p w:rsidR="004E439C" w:rsidRPr="00B54AA1" w:rsidRDefault="004E439C" w:rsidP="00B54AA1">
      <w:pPr>
        <w:pStyle w:val="NormalWeb"/>
        <w:shd w:val="clear" w:color="auto" w:fill="FFFFFF"/>
        <w:spacing w:beforeLines="0" w:after="2" w:line="480" w:lineRule="auto"/>
        <w:rPr>
          <w:rFonts w:ascii="Times New Roman" w:hAnsi="Times New Roman"/>
          <w:color w:val="000000"/>
          <w:sz w:val="24"/>
          <w:szCs w:val="17"/>
        </w:rPr>
      </w:pPr>
      <w:r w:rsidRPr="00B54AA1">
        <w:rPr>
          <w:rFonts w:ascii="Times New Roman" w:hAnsi="Times New Roman"/>
          <w:color w:val="000000"/>
          <w:sz w:val="24"/>
          <w:szCs w:val="17"/>
        </w:rPr>
        <w:t>Carnes, P. J., &amp; Delmonico, D. L. (1996). </w:t>
      </w:r>
      <w:r w:rsidRPr="00B54AA1">
        <w:rPr>
          <w:rFonts w:ascii="Times New Roman" w:hAnsi="Times New Roman"/>
          <w:i/>
          <w:color w:val="000000"/>
          <w:sz w:val="24"/>
          <w:szCs w:val="17"/>
        </w:rPr>
        <w:t>Sexual Dependency Inventory-revised</w:t>
      </w:r>
      <w:r w:rsidRPr="00B54AA1">
        <w:rPr>
          <w:rFonts w:ascii="Times New Roman" w:hAnsi="Times New Roman"/>
          <w:color w:val="000000"/>
          <w:sz w:val="24"/>
          <w:szCs w:val="17"/>
        </w:rPr>
        <w:t xml:space="preserve">. Minneapolis, </w:t>
      </w:r>
      <w:r w:rsidR="00B54AA1">
        <w:rPr>
          <w:rFonts w:ascii="Times New Roman" w:hAnsi="Times New Roman"/>
          <w:color w:val="000000"/>
          <w:sz w:val="24"/>
          <w:szCs w:val="17"/>
        </w:rPr>
        <w:tab/>
      </w:r>
      <w:r w:rsidRPr="00B54AA1">
        <w:rPr>
          <w:rFonts w:ascii="Times New Roman" w:hAnsi="Times New Roman"/>
          <w:color w:val="000000"/>
          <w:sz w:val="24"/>
          <w:szCs w:val="17"/>
        </w:rPr>
        <w:t>MN: Positive Living Press.</w:t>
      </w:r>
    </w:p>
    <w:p w:rsidR="004E439C" w:rsidRPr="00B54AA1" w:rsidRDefault="004E439C" w:rsidP="00B54AA1">
      <w:pPr>
        <w:pStyle w:val="NormalWeb"/>
        <w:shd w:val="clear" w:color="auto" w:fill="FFFFFF"/>
        <w:spacing w:beforeLines="0" w:after="2" w:line="480" w:lineRule="auto"/>
        <w:rPr>
          <w:rFonts w:ascii="Times New Roman" w:hAnsi="Times New Roman"/>
          <w:color w:val="000000"/>
          <w:sz w:val="24"/>
          <w:szCs w:val="17"/>
        </w:rPr>
      </w:pPr>
      <w:r w:rsidRPr="00B54AA1">
        <w:rPr>
          <w:rFonts w:ascii="Times New Roman" w:hAnsi="Times New Roman"/>
          <w:color w:val="000000"/>
          <w:sz w:val="24"/>
          <w:szCs w:val="17"/>
        </w:rPr>
        <w:t xml:space="preserve">Carnes, P., Green, B., &amp; Carnes, S. (2010). The same yet different: Refocusing the Sexual </w:t>
      </w:r>
      <w:r w:rsidR="00B54AA1">
        <w:rPr>
          <w:rFonts w:ascii="Times New Roman" w:hAnsi="Times New Roman"/>
          <w:color w:val="000000"/>
          <w:sz w:val="24"/>
          <w:szCs w:val="17"/>
        </w:rPr>
        <w:tab/>
      </w:r>
      <w:r w:rsidRPr="00B54AA1">
        <w:rPr>
          <w:rFonts w:ascii="Times New Roman" w:hAnsi="Times New Roman"/>
          <w:color w:val="000000"/>
          <w:sz w:val="24"/>
          <w:szCs w:val="17"/>
        </w:rPr>
        <w:t>Addiction Screening Test (SAST) to reflect orientation and gender. </w:t>
      </w:r>
      <w:r w:rsidRPr="00B54AA1">
        <w:rPr>
          <w:rFonts w:ascii="Times New Roman" w:hAnsi="Times New Roman"/>
          <w:i/>
          <w:color w:val="000000"/>
          <w:sz w:val="24"/>
          <w:szCs w:val="17"/>
        </w:rPr>
        <w:t xml:space="preserve">Sexual Addiction &amp; </w:t>
      </w:r>
      <w:r w:rsidR="00B54AA1">
        <w:rPr>
          <w:rFonts w:ascii="Times New Roman" w:hAnsi="Times New Roman"/>
          <w:i/>
          <w:color w:val="000000"/>
          <w:sz w:val="24"/>
          <w:szCs w:val="17"/>
        </w:rPr>
        <w:tab/>
      </w:r>
      <w:r w:rsidRPr="00B54AA1">
        <w:rPr>
          <w:rFonts w:ascii="Times New Roman" w:hAnsi="Times New Roman"/>
          <w:i/>
          <w:color w:val="000000"/>
          <w:sz w:val="24"/>
          <w:szCs w:val="17"/>
        </w:rPr>
        <w:t>Compulsivity</w:t>
      </w:r>
      <w:r w:rsidRPr="00B54AA1">
        <w:rPr>
          <w:rFonts w:ascii="Times New Roman" w:hAnsi="Times New Roman"/>
          <w:color w:val="000000"/>
          <w:sz w:val="24"/>
          <w:szCs w:val="17"/>
        </w:rPr>
        <w:t>, </w:t>
      </w:r>
      <w:r w:rsidRPr="00B54AA1">
        <w:rPr>
          <w:rFonts w:ascii="Times New Roman" w:hAnsi="Times New Roman"/>
          <w:i/>
          <w:color w:val="000000"/>
          <w:sz w:val="24"/>
          <w:szCs w:val="17"/>
        </w:rPr>
        <w:t>17</w:t>
      </w:r>
      <w:r w:rsidRPr="00B54AA1">
        <w:rPr>
          <w:rFonts w:ascii="Times New Roman" w:hAnsi="Times New Roman"/>
          <w:color w:val="000000"/>
          <w:sz w:val="24"/>
          <w:szCs w:val="17"/>
        </w:rPr>
        <w:t>, 7–30. </w:t>
      </w:r>
      <w:hyperlink r:id="rId8" w:tgtFrame="_blank" w:history="1">
        <w:r w:rsidRPr="00B54AA1">
          <w:rPr>
            <w:rStyle w:val="Hyperlink"/>
            <w:rFonts w:ascii="Times New Roman" w:hAnsi="Times New Roman"/>
            <w:color w:val="3E5BA1"/>
            <w:sz w:val="24"/>
            <w:szCs w:val="17"/>
          </w:rPr>
          <w:t>http://dx.doi.org/10.1080/10720161003604087</w:t>
        </w:r>
      </w:hyperlink>
    </w:p>
    <w:p w:rsidR="00203314" w:rsidRDefault="004E439C" w:rsidP="00B54AA1">
      <w:pPr>
        <w:pStyle w:val="NormalWeb"/>
        <w:shd w:val="clear" w:color="auto" w:fill="FFFFFF"/>
        <w:spacing w:beforeLines="0" w:after="2" w:line="480" w:lineRule="auto"/>
        <w:rPr>
          <w:rFonts w:ascii="Times New Roman" w:hAnsi="Times New Roman"/>
          <w:color w:val="000000"/>
          <w:sz w:val="24"/>
          <w:szCs w:val="17"/>
        </w:rPr>
      </w:pPr>
      <w:r w:rsidRPr="00B54AA1">
        <w:rPr>
          <w:rFonts w:ascii="Times New Roman" w:hAnsi="Times New Roman"/>
          <w:color w:val="000000"/>
          <w:sz w:val="24"/>
          <w:szCs w:val="17"/>
        </w:rPr>
        <w:t xml:space="preserve">Cooper, A., Griffin-Shelley, E., Delmonico, D. L. &amp; </w:t>
      </w:r>
      <w:proofErr w:type="spellStart"/>
      <w:r w:rsidRPr="00B54AA1">
        <w:rPr>
          <w:rFonts w:ascii="Times New Roman" w:hAnsi="Times New Roman"/>
          <w:color w:val="000000"/>
          <w:sz w:val="24"/>
          <w:szCs w:val="17"/>
        </w:rPr>
        <w:t>Mathy</w:t>
      </w:r>
      <w:proofErr w:type="spellEnd"/>
      <w:r w:rsidRPr="00B54AA1">
        <w:rPr>
          <w:rFonts w:ascii="Times New Roman" w:hAnsi="Times New Roman"/>
          <w:color w:val="000000"/>
          <w:sz w:val="24"/>
          <w:szCs w:val="17"/>
        </w:rPr>
        <w:t xml:space="preserve">, R. (2001). Online sexual problems: </w:t>
      </w:r>
      <w:r w:rsidR="00B54AA1">
        <w:rPr>
          <w:rFonts w:ascii="Times New Roman" w:hAnsi="Times New Roman"/>
          <w:color w:val="000000"/>
          <w:sz w:val="24"/>
          <w:szCs w:val="17"/>
        </w:rPr>
        <w:tab/>
      </w:r>
      <w:r w:rsidRPr="00B54AA1">
        <w:rPr>
          <w:rFonts w:ascii="Times New Roman" w:hAnsi="Times New Roman"/>
          <w:color w:val="000000"/>
          <w:sz w:val="24"/>
          <w:szCs w:val="17"/>
        </w:rPr>
        <w:t>Assessment and predictive variables. </w:t>
      </w:r>
      <w:r w:rsidRPr="00B54AA1">
        <w:rPr>
          <w:rFonts w:ascii="Times New Roman" w:hAnsi="Times New Roman"/>
          <w:i/>
          <w:color w:val="000000"/>
          <w:sz w:val="24"/>
          <w:szCs w:val="17"/>
        </w:rPr>
        <w:t>Sexual Addiction and Compulsivity</w:t>
      </w:r>
      <w:r w:rsidRPr="00B54AA1">
        <w:rPr>
          <w:rFonts w:ascii="Times New Roman" w:hAnsi="Times New Roman"/>
          <w:color w:val="000000"/>
          <w:sz w:val="24"/>
          <w:szCs w:val="17"/>
        </w:rPr>
        <w:t>, </w:t>
      </w:r>
      <w:r w:rsidRPr="00B54AA1">
        <w:rPr>
          <w:rFonts w:ascii="Times New Roman" w:hAnsi="Times New Roman"/>
          <w:i/>
          <w:color w:val="000000"/>
          <w:sz w:val="24"/>
          <w:szCs w:val="17"/>
        </w:rPr>
        <w:t>8</w:t>
      </w:r>
      <w:r w:rsidRPr="00B54AA1">
        <w:rPr>
          <w:rFonts w:ascii="Times New Roman" w:hAnsi="Times New Roman"/>
          <w:color w:val="000000"/>
          <w:sz w:val="24"/>
          <w:szCs w:val="17"/>
        </w:rPr>
        <w:t xml:space="preserve">, 265 – </w:t>
      </w:r>
      <w:r w:rsidR="00B54AA1">
        <w:rPr>
          <w:rFonts w:ascii="Times New Roman" w:hAnsi="Times New Roman"/>
          <w:color w:val="000000"/>
          <w:sz w:val="24"/>
          <w:szCs w:val="17"/>
        </w:rPr>
        <w:tab/>
      </w:r>
      <w:r w:rsidRPr="00B54AA1">
        <w:rPr>
          <w:rFonts w:ascii="Times New Roman" w:hAnsi="Times New Roman"/>
          <w:color w:val="000000"/>
          <w:sz w:val="24"/>
          <w:szCs w:val="17"/>
        </w:rPr>
        <w:t>283. </w:t>
      </w:r>
      <w:hyperlink r:id="rId9" w:tgtFrame="_blank" w:history="1">
        <w:r w:rsidRPr="00B54AA1">
          <w:rPr>
            <w:rStyle w:val="Hyperlink"/>
            <w:rFonts w:ascii="Times New Roman" w:hAnsi="Times New Roman"/>
            <w:color w:val="3E5BA1"/>
            <w:sz w:val="24"/>
            <w:szCs w:val="17"/>
          </w:rPr>
          <w:t>http://dx.doi.org/10.1080/107201601753459964</w:t>
        </w:r>
      </w:hyperlink>
    </w:p>
    <w:p w:rsidR="004E439C" w:rsidRPr="00B54AA1" w:rsidRDefault="00203314" w:rsidP="00203314">
      <w:pPr>
        <w:pStyle w:val="NormalWeb"/>
        <w:shd w:val="clear" w:color="auto" w:fill="FFFFFF"/>
        <w:spacing w:before="2" w:after="2" w:line="480" w:lineRule="auto"/>
        <w:rPr>
          <w:rFonts w:ascii="Times New Roman" w:hAnsi="Times New Roman"/>
          <w:color w:val="000000"/>
          <w:sz w:val="24"/>
          <w:szCs w:val="17"/>
        </w:rPr>
      </w:pPr>
      <w:r w:rsidRPr="00203314">
        <w:rPr>
          <w:rFonts w:ascii="Times New Roman" w:hAnsi="Times New Roman"/>
          <w:color w:val="000000"/>
          <w:sz w:val="24"/>
          <w:szCs w:val="17"/>
        </w:rPr>
        <w:t>Delmonico, D. L. (1997). Internet Sex Screening Test. Retrieved from: </w:t>
      </w:r>
      <w:hyperlink r:id="rId10" w:tgtFrame="_blank" w:history="1">
        <w:r w:rsidRPr="00203314">
          <w:rPr>
            <w:rStyle w:val="Hyperlink"/>
            <w:rFonts w:ascii="Times New Roman" w:hAnsi="Times New Roman"/>
            <w:sz w:val="24"/>
            <w:szCs w:val="17"/>
          </w:rPr>
          <w:t>http://www.sexhelp.com</w:t>
        </w:r>
      </w:hyperlink>
    </w:p>
    <w:p w:rsidR="00D93967" w:rsidRPr="00D93967" w:rsidRDefault="00D93967" w:rsidP="00D93967">
      <w:pPr>
        <w:spacing w:line="48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Eleuteri</w:t>
      </w:r>
      <w:proofErr w:type="spellEnd"/>
      <w:r>
        <w:rPr>
          <w:rFonts w:ascii="Times New Roman" w:hAnsi="Times New Roman"/>
        </w:rPr>
        <w:t xml:space="preserve">, S., </w:t>
      </w:r>
      <w:proofErr w:type="spellStart"/>
      <w:r>
        <w:rPr>
          <w:rFonts w:ascii="Times New Roman" w:hAnsi="Times New Roman"/>
        </w:rPr>
        <w:t>Tripodi</w:t>
      </w:r>
      <w:proofErr w:type="spellEnd"/>
      <w:r>
        <w:rPr>
          <w:rFonts w:ascii="Times New Roman" w:hAnsi="Times New Roman"/>
        </w:rPr>
        <w:t xml:space="preserve">, Fl., </w:t>
      </w:r>
      <w:proofErr w:type="spellStart"/>
      <w:r>
        <w:rPr>
          <w:rFonts w:ascii="Times New Roman" w:hAnsi="Times New Roman"/>
        </w:rPr>
        <w:t>Petruccelli</w:t>
      </w:r>
      <w:proofErr w:type="spellEnd"/>
      <w:r>
        <w:rPr>
          <w:rFonts w:ascii="Times New Roman" w:hAnsi="Times New Roman"/>
        </w:rPr>
        <w:t xml:space="preserve">, I., Rossi, R., &amp; </w:t>
      </w:r>
      <w:proofErr w:type="spellStart"/>
      <w:r>
        <w:rPr>
          <w:rFonts w:ascii="Times New Roman" w:hAnsi="Times New Roman"/>
        </w:rPr>
        <w:t>Simonelli</w:t>
      </w:r>
      <w:proofErr w:type="spellEnd"/>
      <w:r>
        <w:rPr>
          <w:rFonts w:ascii="Times New Roman" w:hAnsi="Times New Roman"/>
        </w:rPr>
        <w:t xml:space="preserve">, C. </w:t>
      </w:r>
      <w:r w:rsidRPr="00D93967">
        <w:rPr>
          <w:rFonts w:ascii="Times New Roman" w:hAnsi="Times New Roman"/>
          <w:color w:val="000000"/>
          <w:szCs w:val="16"/>
          <w:shd w:val="clear" w:color="auto" w:fill="F0F5F9"/>
        </w:rPr>
        <w:t>(2014). Questionnaires and scales for the evaluation of the online sexual activities: A review of 20 years of research. </w:t>
      </w:r>
      <w:proofErr w:type="spellStart"/>
      <w:r w:rsidRPr="00D93967">
        <w:rPr>
          <w:rStyle w:val="Emphasis"/>
          <w:rFonts w:ascii="Times New Roman" w:hAnsi="Times New Roman"/>
          <w:color w:val="000000"/>
          <w:szCs w:val="16"/>
          <w:shd w:val="clear" w:color="auto" w:fill="F0F5F9"/>
        </w:rPr>
        <w:t>Cyberpsychology</w:t>
      </w:r>
      <w:proofErr w:type="spellEnd"/>
      <w:r w:rsidRPr="00D93967">
        <w:rPr>
          <w:rStyle w:val="Emphasis"/>
          <w:rFonts w:ascii="Times New Roman" w:hAnsi="Times New Roman"/>
          <w:color w:val="000000"/>
          <w:szCs w:val="16"/>
          <w:shd w:val="clear" w:color="auto" w:fill="F0F5F9"/>
        </w:rPr>
        <w:t>: Journal of Psychosocial Research on Cyberspace, 8</w:t>
      </w:r>
      <w:r w:rsidRPr="00D93967">
        <w:rPr>
          <w:rFonts w:ascii="Times New Roman" w:hAnsi="Times New Roman"/>
          <w:color w:val="000000"/>
          <w:szCs w:val="16"/>
          <w:shd w:val="clear" w:color="auto" w:fill="F0F5F9"/>
        </w:rPr>
        <w:t>(1), article 2. </w:t>
      </w:r>
      <w:hyperlink r:id="rId11" w:history="1">
        <w:r w:rsidRPr="00D93967">
          <w:rPr>
            <w:rStyle w:val="Hyperlink"/>
            <w:rFonts w:ascii="Times New Roman" w:hAnsi="Times New Roman"/>
            <w:color w:val="3E5BA1"/>
            <w:szCs w:val="16"/>
            <w:shd w:val="clear" w:color="auto" w:fill="F0F5F9"/>
          </w:rPr>
          <w:t>http://dx.doi.org/10.5817/CP2014-1-2</w:t>
        </w:r>
      </w:hyperlink>
    </w:p>
    <w:p w:rsidR="00003106" w:rsidRDefault="003934CB" w:rsidP="00F613DA">
      <w:pPr>
        <w:pStyle w:val="NormalWeb"/>
        <w:spacing w:before="2" w:after="2" w:line="480" w:lineRule="auto"/>
        <w:ind w:left="480" w:hanging="480"/>
        <w:rPr>
          <w:sz w:val="24"/>
        </w:rPr>
      </w:pPr>
      <w:r w:rsidRPr="003934CB">
        <w:rPr>
          <w:sz w:val="24"/>
        </w:rPr>
        <w:t xml:space="preserve">Grubbs, Joshua &amp; </w:t>
      </w:r>
      <w:proofErr w:type="spellStart"/>
      <w:r w:rsidRPr="003934CB">
        <w:rPr>
          <w:sz w:val="24"/>
        </w:rPr>
        <w:t>Sessoms</w:t>
      </w:r>
      <w:proofErr w:type="spellEnd"/>
      <w:r w:rsidRPr="003934CB">
        <w:rPr>
          <w:sz w:val="24"/>
        </w:rPr>
        <w:t>, John &amp; M. Wheeler, Dana &amp; Volk, Fred. (2010). The Cyber-Pornography Use Inventory: The Development of a New Assessment Instrument. Sexual Addiction &amp; Compulsivity. 17. 106-126. 10.1080/10720161003776166.</w:t>
      </w:r>
    </w:p>
    <w:p w:rsidR="001F7333" w:rsidRPr="0002094A" w:rsidRDefault="00216EC9" w:rsidP="00F613DA">
      <w:pPr>
        <w:pStyle w:val="NormalWeb"/>
        <w:spacing w:before="2" w:after="2" w:line="480" w:lineRule="auto"/>
        <w:ind w:left="480" w:hanging="480"/>
        <w:rPr>
          <w:sz w:val="24"/>
        </w:rPr>
      </w:pPr>
      <w:r>
        <w:rPr>
          <w:sz w:val="24"/>
        </w:rPr>
        <w:t xml:space="preserve">Hill, G. &amp; Hill, K. (2018). </w:t>
      </w:r>
      <w:r w:rsidR="0002094A">
        <w:rPr>
          <w:i/>
          <w:sz w:val="24"/>
        </w:rPr>
        <w:t>The People’s Law Dictionary</w:t>
      </w:r>
      <w:r w:rsidR="0002094A">
        <w:rPr>
          <w:sz w:val="24"/>
        </w:rPr>
        <w:t>.  Fine Communications.</w:t>
      </w:r>
    </w:p>
    <w:p w:rsidR="00CB0AB7" w:rsidRDefault="003267C0" w:rsidP="003267C0">
      <w:pPr>
        <w:pStyle w:val="NormalWeb"/>
        <w:spacing w:before="2" w:after="2" w:line="480" w:lineRule="auto"/>
        <w:ind w:left="480" w:hanging="480"/>
        <w:rPr>
          <w:sz w:val="24"/>
        </w:rPr>
      </w:pPr>
      <w:r w:rsidRPr="003267C0">
        <w:rPr>
          <w:sz w:val="24"/>
        </w:rPr>
        <w:lastRenderedPageBreak/>
        <w:t>MacKinnon, C. A. (2005). Pornography as trafficking. </w:t>
      </w:r>
      <w:r w:rsidRPr="003267C0">
        <w:rPr>
          <w:i/>
          <w:sz w:val="24"/>
        </w:rPr>
        <w:t>Michigan Journal of International Law</w:t>
      </w:r>
      <w:r w:rsidRPr="003267C0">
        <w:rPr>
          <w:sz w:val="24"/>
        </w:rPr>
        <w:t> 26(4), 993-1012.</w:t>
      </w:r>
    </w:p>
    <w:p w:rsidR="003267C0" w:rsidRPr="003267C0" w:rsidRDefault="00CB0AB7" w:rsidP="003267C0">
      <w:pPr>
        <w:pStyle w:val="NormalWeb"/>
        <w:spacing w:before="2" w:after="2" w:line="480" w:lineRule="auto"/>
        <w:ind w:left="480" w:hanging="480"/>
        <w:rPr>
          <w:sz w:val="24"/>
        </w:rPr>
      </w:pPr>
      <w:proofErr w:type="spellStart"/>
      <w:r>
        <w:rPr>
          <w:sz w:val="24"/>
        </w:rPr>
        <w:t>Weitzer</w:t>
      </w:r>
      <w:proofErr w:type="spellEnd"/>
      <w:r>
        <w:rPr>
          <w:sz w:val="24"/>
        </w:rPr>
        <w:t>, Ronald. (2007). The social construction of sex trafficking: Ideology and institutionalization of a moral c</w:t>
      </w:r>
      <w:r w:rsidRPr="00CB0AB7">
        <w:rPr>
          <w:sz w:val="24"/>
        </w:rPr>
        <w:t xml:space="preserve">rusade. Politics &amp; Society. 10.1177/0032329207304319. </w:t>
      </w:r>
    </w:p>
    <w:p w:rsidR="001F7333" w:rsidRDefault="001F7333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1F7333" w:rsidRDefault="001F7333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1F7333" w:rsidRDefault="001F7333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1F7333" w:rsidRDefault="001F7333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1F7333" w:rsidRDefault="001F7333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1F7333" w:rsidRDefault="001F7333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1F7333" w:rsidRDefault="001F7333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3544F4" w:rsidRDefault="003544F4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3544F4" w:rsidRDefault="003544F4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3544F4" w:rsidRDefault="003544F4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3544F4" w:rsidRDefault="003544F4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3544F4" w:rsidRDefault="003544F4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3544F4" w:rsidRDefault="003544F4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3544F4" w:rsidRDefault="003544F4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3544F4" w:rsidRDefault="003544F4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3544F4" w:rsidRDefault="003544F4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3544F4" w:rsidRDefault="003544F4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1F7333" w:rsidRDefault="001F7333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1F7333" w:rsidRDefault="001F7333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1F7333" w:rsidRPr="003544F4" w:rsidRDefault="001F7333" w:rsidP="001F7333">
      <w:pPr>
        <w:spacing w:line="480" w:lineRule="auto"/>
        <w:jc w:val="center"/>
        <w:rPr>
          <w:rFonts w:ascii="Times New Roman" w:hAnsi="Times New Roman"/>
        </w:rPr>
      </w:pPr>
      <w:r w:rsidRPr="003544F4">
        <w:rPr>
          <w:rFonts w:ascii="Times New Roman" w:hAnsi="Times New Roman"/>
        </w:rPr>
        <w:lastRenderedPageBreak/>
        <w:t>Appendix</w:t>
      </w:r>
    </w:p>
    <w:tbl>
      <w:tblPr>
        <w:tblW w:w="12520" w:type="dxa"/>
        <w:tblInd w:w="-1224" w:type="dxa"/>
        <w:tblLook w:val="04A0" w:firstRow="1" w:lastRow="0" w:firstColumn="1" w:lastColumn="0" w:noHBand="0" w:noVBand="1"/>
      </w:tblPr>
      <w:tblGrid>
        <w:gridCol w:w="2420"/>
        <w:gridCol w:w="4100"/>
        <w:gridCol w:w="6000"/>
      </w:tblGrid>
      <w:tr w:rsidR="001F7333" w:rsidRPr="00A474A0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 xml:space="preserve">Table </w:t>
            </w:r>
            <w:r>
              <w:rPr>
                <w:rFonts w:ascii="Times" w:hAnsi="Times"/>
                <w:color w:val="000000"/>
              </w:rPr>
              <w:t>2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</w:p>
        </w:tc>
      </w:tr>
      <w:tr w:rsidR="001F7333" w:rsidRPr="00A474A0">
        <w:trPr>
          <w:trHeight w:val="540"/>
        </w:trPr>
        <w:tc>
          <w:tcPr>
            <w:tcW w:w="6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i/>
                <w:iCs/>
                <w:color w:val="000000"/>
              </w:rPr>
            </w:pPr>
            <w:r w:rsidRPr="00A474A0">
              <w:rPr>
                <w:rFonts w:ascii="Times" w:hAnsi="Times"/>
                <w:i/>
                <w:iCs/>
                <w:color w:val="000000"/>
              </w:rPr>
              <w:t>Addressing the Validity of the Proposed Measure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 </w:t>
            </w:r>
          </w:p>
        </w:tc>
      </w:tr>
      <w:tr w:rsidR="001F7333" w:rsidRPr="00A474A0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Type of Validity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Definition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Application to Proposed Measure</w:t>
            </w:r>
          </w:p>
        </w:tc>
      </w:tr>
      <w:tr w:rsidR="001F7333" w:rsidRPr="00A474A0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Construct Validity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 </w:t>
            </w:r>
            <w:r>
              <w:rPr>
                <w:rFonts w:ascii="Times" w:hAnsi="Times"/>
                <w:color w:val="000000"/>
              </w:rPr>
              <w:t>Does it measure what it says it measures?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proofErr w:type="gramStart"/>
            <w:r>
              <w:rPr>
                <w:rFonts w:ascii="Times" w:hAnsi="Times"/>
                <w:color w:val="000000"/>
              </w:rPr>
              <w:t>Yes</w:t>
            </w:r>
            <w:proofErr w:type="gramEnd"/>
            <w:r w:rsidRPr="00A474A0">
              <w:rPr>
                <w:rFonts w:ascii="Times" w:hAnsi="Times"/>
                <w:color w:val="000000"/>
              </w:rPr>
              <w:t> </w:t>
            </w:r>
            <w:r w:rsidR="001B19BE">
              <w:rPr>
                <w:rFonts w:ascii="Times" w:hAnsi="Times"/>
                <w:color w:val="000000"/>
              </w:rPr>
              <w:t>both assessments used will provide the data necessary that it is purports to obtain.</w:t>
            </w:r>
          </w:p>
        </w:tc>
      </w:tr>
      <w:tr w:rsidR="001F7333" w:rsidRPr="00A474A0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Content Validity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Does it measure all facets of a given construct?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B19BE" w:rsidP="00A47C9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 xml:space="preserve">Somewhat, there may be some issues with seeking outside the viewing, to finding a sex trafficked victim. Questions may need to be added to address this part. </w:t>
            </w:r>
          </w:p>
        </w:tc>
      </w:tr>
      <w:tr w:rsidR="001F7333" w:rsidRPr="00A474A0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Criterion Validity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Does the measure relate to the outcome?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B19BE" w:rsidP="00A47C9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Somewhat, the assessment will need to be adjusted in areas to show adequately the use of a sex trafficked victim.</w:t>
            </w:r>
          </w:p>
        </w:tc>
      </w:tr>
      <w:tr w:rsidR="001F7333" w:rsidRPr="00A474A0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Concurrent Validity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Does it correspond to those previously established for the same construct?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proofErr w:type="gramStart"/>
            <w:r>
              <w:rPr>
                <w:rFonts w:ascii="Times" w:hAnsi="Times"/>
                <w:color w:val="000000"/>
              </w:rPr>
              <w:t>Yes</w:t>
            </w:r>
            <w:proofErr w:type="gramEnd"/>
            <w:r w:rsidR="001B19BE">
              <w:rPr>
                <w:rFonts w:ascii="Times" w:hAnsi="Times"/>
                <w:color w:val="000000"/>
              </w:rPr>
              <w:t xml:space="preserve"> as we look at pornography usage</w:t>
            </w:r>
          </w:p>
        </w:tc>
      </w:tr>
      <w:tr w:rsidR="001F7333" w:rsidRPr="00A474A0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Predictive Validity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Does the score on the scale predict scores on some criterion measure?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proofErr w:type="gramStart"/>
            <w:r>
              <w:rPr>
                <w:rFonts w:ascii="Times" w:hAnsi="Times"/>
                <w:color w:val="000000"/>
              </w:rPr>
              <w:t>Yes</w:t>
            </w:r>
            <w:proofErr w:type="gramEnd"/>
            <w:r w:rsidR="001B19BE">
              <w:rPr>
                <w:rFonts w:ascii="Times" w:hAnsi="Times"/>
                <w:color w:val="000000"/>
              </w:rPr>
              <w:t xml:space="preserve"> it should show, with some adjustments to the assessment the criterion is met. </w:t>
            </w:r>
          </w:p>
        </w:tc>
      </w:tr>
      <w:tr w:rsidR="001F7333" w:rsidRPr="00A474A0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Face Validity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Does it appear effective in terms of stated aims?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proofErr w:type="gramStart"/>
            <w:r>
              <w:rPr>
                <w:rFonts w:ascii="Times" w:hAnsi="Times"/>
                <w:color w:val="000000"/>
              </w:rPr>
              <w:t>Yes</w:t>
            </w:r>
            <w:proofErr w:type="gramEnd"/>
            <w:r w:rsidR="001B19BE">
              <w:rPr>
                <w:rFonts w:ascii="Times" w:hAnsi="Times"/>
                <w:color w:val="000000"/>
              </w:rPr>
              <w:t xml:space="preserve"> both assessments showed solid face validity</w:t>
            </w:r>
          </w:p>
        </w:tc>
      </w:tr>
      <w:tr w:rsidR="001F7333" w:rsidRPr="00A474A0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Convergent Validity</w:t>
            </w:r>
          </w:p>
        </w:tc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Are two measures of constructs that should be related actually related?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</w:t>
            </w:r>
            <w:r w:rsidR="001B19BE">
              <w:rPr>
                <w:rFonts w:ascii="Times" w:hAnsi="Times"/>
                <w:color w:val="000000"/>
              </w:rPr>
              <w:t xml:space="preserve">s </w:t>
            </w:r>
          </w:p>
        </w:tc>
      </w:tr>
      <w:tr w:rsidR="001F7333" w:rsidRPr="00A474A0">
        <w:trPr>
          <w:trHeight w:val="540"/>
        </w:trPr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A55A2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Discriminate</w:t>
            </w:r>
            <w:r w:rsidR="001F7333" w:rsidRPr="00A474A0">
              <w:rPr>
                <w:rFonts w:ascii="Times" w:hAnsi="Times"/>
                <w:color w:val="000000"/>
              </w:rPr>
              <w:t xml:space="preserve"> Validity</w:t>
            </w:r>
          </w:p>
        </w:tc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 w:rsidRPr="00A474A0">
              <w:rPr>
                <w:rFonts w:ascii="Times" w:hAnsi="Times"/>
                <w:color w:val="000000"/>
              </w:rPr>
              <w:t> </w:t>
            </w:r>
            <w:r>
              <w:rPr>
                <w:rFonts w:ascii="Times" w:hAnsi="Times"/>
                <w:color w:val="000000"/>
              </w:rPr>
              <w:t>Are measures that are not supposed to be related actually unrelated?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F7333" w:rsidRPr="00A474A0" w:rsidRDefault="001F7333" w:rsidP="00A47C92">
            <w:pPr>
              <w:rPr>
                <w:rFonts w:ascii="Times" w:hAnsi="Times"/>
                <w:color w:val="000000"/>
              </w:rPr>
            </w:pPr>
            <w:r>
              <w:rPr>
                <w:rFonts w:ascii="Times" w:hAnsi="Times"/>
                <w:color w:val="000000"/>
              </w:rPr>
              <w:t>Yes</w:t>
            </w:r>
            <w:r w:rsidRPr="00A474A0">
              <w:rPr>
                <w:rFonts w:ascii="Times" w:hAnsi="Times"/>
                <w:color w:val="000000"/>
              </w:rPr>
              <w:t> </w:t>
            </w:r>
          </w:p>
        </w:tc>
      </w:tr>
    </w:tbl>
    <w:p w:rsidR="00795C10" w:rsidRPr="00F613DA" w:rsidRDefault="00795C10" w:rsidP="00F613DA">
      <w:pPr>
        <w:pStyle w:val="NormalWeb"/>
        <w:spacing w:before="2" w:after="2" w:line="480" w:lineRule="auto"/>
        <w:ind w:left="480" w:hanging="480"/>
        <w:rPr>
          <w:sz w:val="24"/>
        </w:rPr>
      </w:pPr>
    </w:p>
    <w:p w:rsidR="00AB1F84" w:rsidRPr="005C5C40" w:rsidRDefault="00AB1F84" w:rsidP="003544F4">
      <w:pPr>
        <w:spacing w:beforeLines="1" w:before="2" w:afterLines="1" w:after="2" w:line="480" w:lineRule="auto"/>
        <w:ind w:left="480" w:hanging="480"/>
        <w:rPr>
          <w:rFonts w:ascii="Times New Roman" w:hAnsi="Times New Roman" w:cs="Times New Roman"/>
          <w:szCs w:val="20"/>
        </w:rPr>
      </w:pPr>
    </w:p>
    <w:sectPr w:rsidR="00AB1F84" w:rsidRPr="005C5C40" w:rsidSect="00D3795A"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DC4" w:rsidRDefault="001E4DC4">
      <w:r>
        <w:separator/>
      </w:r>
    </w:p>
  </w:endnote>
  <w:endnote w:type="continuationSeparator" w:id="0">
    <w:p w:rsidR="001E4DC4" w:rsidRDefault="001E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DC4" w:rsidRDefault="001E4DC4">
      <w:r>
        <w:separator/>
      </w:r>
    </w:p>
  </w:footnote>
  <w:footnote w:type="continuationSeparator" w:id="0">
    <w:p w:rsidR="001E4DC4" w:rsidRDefault="001E4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AC" w:rsidRDefault="004471AC">
    <w:pPr>
      <w:pStyle w:val="Header"/>
    </w:pPr>
    <w:r>
      <w:t>PORNOGRAPHY AND TRAFFICKING</w:t>
    </w:r>
    <w:r>
      <w:tab/>
    </w:r>
    <w:r w:rsidR="003544F4">
      <w:tab/>
    </w:r>
    <w:r w:rsidR="008E2D3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E2D37">
      <w:rPr>
        <w:rStyle w:val="PageNumber"/>
      </w:rPr>
      <w:fldChar w:fldCharType="separate"/>
    </w:r>
    <w:r w:rsidR="003544F4">
      <w:rPr>
        <w:rStyle w:val="PageNumber"/>
        <w:noProof/>
      </w:rPr>
      <w:t>2</w:t>
    </w:r>
    <w:r w:rsidR="008E2D37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1AC" w:rsidRDefault="004471AC">
    <w:pPr>
      <w:pStyle w:val="Header"/>
    </w:pPr>
    <w:r>
      <w:t>Running head: PORNOGRAPHY AND HUMAN TRAFFICKING</w:t>
    </w:r>
    <w:r>
      <w:tab/>
    </w:r>
    <w:r w:rsidR="008E2D3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8E2D37">
      <w:rPr>
        <w:rStyle w:val="PageNumber"/>
      </w:rPr>
      <w:fldChar w:fldCharType="separate"/>
    </w:r>
    <w:r w:rsidR="003544F4">
      <w:rPr>
        <w:rStyle w:val="PageNumber"/>
        <w:noProof/>
      </w:rPr>
      <w:t>1</w:t>
    </w:r>
    <w:r w:rsidR="008E2D3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716"/>
    <w:rsid w:val="0000105C"/>
    <w:rsid w:val="000021C2"/>
    <w:rsid w:val="0000306F"/>
    <w:rsid w:val="00003106"/>
    <w:rsid w:val="0001011C"/>
    <w:rsid w:val="00010CE4"/>
    <w:rsid w:val="000168B7"/>
    <w:rsid w:val="00016AEE"/>
    <w:rsid w:val="0002094A"/>
    <w:rsid w:val="000218C8"/>
    <w:rsid w:val="0003178A"/>
    <w:rsid w:val="00041E2D"/>
    <w:rsid w:val="00053E1E"/>
    <w:rsid w:val="00061E3E"/>
    <w:rsid w:val="00071F69"/>
    <w:rsid w:val="00082C55"/>
    <w:rsid w:val="0008485F"/>
    <w:rsid w:val="00087D33"/>
    <w:rsid w:val="00092CDA"/>
    <w:rsid w:val="0009358D"/>
    <w:rsid w:val="0009373B"/>
    <w:rsid w:val="000B04CD"/>
    <w:rsid w:val="000B085A"/>
    <w:rsid w:val="000B288C"/>
    <w:rsid w:val="000B6229"/>
    <w:rsid w:val="000C2DCA"/>
    <w:rsid w:val="000C3E92"/>
    <w:rsid w:val="000C65E9"/>
    <w:rsid w:val="000D0B5A"/>
    <w:rsid w:val="000E1FFB"/>
    <w:rsid w:val="000F0B36"/>
    <w:rsid w:val="000F0DED"/>
    <w:rsid w:val="00100098"/>
    <w:rsid w:val="00106C29"/>
    <w:rsid w:val="00106D59"/>
    <w:rsid w:val="00110085"/>
    <w:rsid w:val="00113D9D"/>
    <w:rsid w:val="001252D4"/>
    <w:rsid w:val="001373B4"/>
    <w:rsid w:val="001440CC"/>
    <w:rsid w:val="00156716"/>
    <w:rsid w:val="001573E4"/>
    <w:rsid w:val="00164219"/>
    <w:rsid w:val="001758D6"/>
    <w:rsid w:val="001854E8"/>
    <w:rsid w:val="001A0FBD"/>
    <w:rsid w:val="001A4BEB"/>
    <w:rsid w:val="001A55A2"/>
    <w:rsid w:val="001B1881"/>
    <w:rsid w:val="001B19BE"/>
    <w:rsid w:val="001B4B2E"/>
    <w:rsid w:val="001B61AB"/>
    <w:rsid w:val="001B63B6"/>
    <w:rsid w:val="001C4D3F"/>
    <w:rsid w:val="001D120F"/>
    <w:rsid w:val="001D2C58"/>
    <w:rsid w:val="001E48DD"/>
    <w:rsid w:val="001E4DC4"/>
    <w:rsid w:val="001F6B7E"/>
    <w:rsid w:val="001F7333"/>
    <w:rsid w:val="00203314"/>
    <w:rsid w:val="00212B1F"/>
    <w:rsid w:val="00216EC9"/>
    <w:rsid w:val="002223C0"/>
    <w:rsid w:val="00225E86"/>
    <w:rsid w:val="0022771C"/>
    <w:rsid w:val="00227B1A"/>
    <w:rsid w:val="00232DB2"/>
    <w:rsid w:val="002415F7"/>
    <w:rsid w:val="00244317"/>
    <w:rsid w:val="00245A18"/>
    <w:rsid w:val="00271ED5"/>
    <w:rsid w:val="0027252D"/>
    <w:rsid w:val="002735F3"/>
    <w:rsid w:val="00282098"/>
    <w:rsid w:val="00282A79"/>
    <w:rsid w:val="002903BA"/>
    <w:rsid w:val="00294AAC"/>
    <w:rsid w:val="002B1154"/>
    <w:rsid w:val="002B3D0D"/>
    <w:rsid w:val="002B7355"/>
    <w:rsid w:val="002D08E3"/>
    <w:rsid w:val="002D4EB1"/>
    <w:rsid w:val="002E2B99"/>
    <w:rsid w:val="002F2627"/>
    <w:rsid w:val="002F347D"/>
    <w:rsid w:val="003036F6"/>
    <w:rsid w:val="0030753D"/>
    <w:rsid w:val="00322A27"/>
    <w:rsid w:val="00322A63"/>
    <w:rsid w:val="003264CB"/>
    <w:rsid w:val="003267C0"/>
    <w:rsid w:val="00344991"/>
    <w:rsid w:val="003544F4"/>
    <w:rsid w:val="0035528A"/>
    <w:rsid w:val="003553DE"/>
    <w:rsid w:val="00356021"/>
    <w:rsid w:val="00364A25"/>
    <w:rsid w:val="0039284A"/>
    <w:rsid w:val="003934CB"/>
    <w:rsid w:val="00394283"/>
    <w:rsid w:val="00397AE2"/>
    <w:rsid w:val="003A2F3A"/>
    <w:rsid w:val="003B1479"/>
    <w:rsid w:val="003C1D68"/>
    <w:rsid w:val="003C2343"/>
    <w:rsid w:val="003D278B"/>
    <w:rsid w:val="003D5398"/>
    <w:rsid w:val="003D7D46"/>
    <w:rsid w:val="003E0E2F"/>
    <w:rsid w:val="003F2387"/>
    <w:rsid w:val="003F27C9"/>
    <w:rsid w:val="003F4BBB"/>
    <w:rsid w:val="003F4F12"/>
    <w:rsid w:val="003F564A"/>
    <w:rsid w:val="004333AE"/>
    <w:rsid w:val="00441E0F"/>
    <w:rsid w:val="004471AC"/>
    <w:rsid w:val="00460F04"/>
    <w:rsid w:val="00461427"/>
    <w:rsid w:val="00463BC3"/>
    <w:rsid w:val="004718B1"/>
    <w:rsid w:val="004754EA"/>
    <w:rsid w:val="00477D49"/>
    <w:rsid w:val="00482383"/>
    <w:rsid w:val="00483788"/>
    <w:rsid w:val="004901BB"/>
    <w:rsid w:val="004A18F5"/>
    <w:rsid w:val="004B26D8"/>
    <w:rsid w:val="004D0065"/>
    <w:rsid w:val="004D5EC1"/>
    <w:rsid w:val="004E3CE0"/>
    <w:rsid w:val="004E439C"/>
    <w:rsid w:val="004E5DAC"/>
    <w:rsid w:val="004E5E2C"/>
    <w:rsid w:val="004F31D6"/>
    <w:rsid w:val="005000AB"/>
    <w:rsid w:val="00501170"/>
    <w:rsid w:val="00506368"/>
    <w:rsid w:val="005139F0"/>
    <w:rsid w:val="00555008"/>
    <w:rsid w:val="00565E27"/>
    <w:rsid w:val="0056699A"/>
    <w:rsid w:val="0057363F"/>
    <w:rsid w:val="00574A79"/>
    <w:rsid w:val="00581D3B"/>
    <w:rsid w:val="00597C14"/>
    <w:rsid w:val="005A41F5"/>
    <w:rsid w:val="005A5354"/>
    <w:rsid w:val="005B5B7E"/>
    <w:rsid w:val="005B68D2"/>
    <w:rsid w:val="005C3F03"/>
    <w:rsid w:val="005C5C40"/>
    <w:rsid w:val="005C69CF"/>
    <w:rsid w:val="005D1139"/>
    <w:rsid w:val="005D462B"/>
    <w:rsid w:val="005D4BF3"/>
    <w:rsid w:val="005D76E3"/>
    <w:rsid w:val="005D7AC0"/>
    <w:rsid w:val="005E1127"/>
    <w:rsid w:val="005F2539"/>
    <w:rsid w:val="00601828"/>
    <w:rsid w:val="0061055F"/>
    <w:rsid w:val="006107FC"/>
    <w:rsid w:val="00611061"/>
    <w:rsid w:val="006209A0"/>
    <w:rsid w:val="006363BE"/>
    <w:rsid w:val="006410A5"/>
    <w:rsid w:val="0064193F"/>
    <w:rsid w:val="00645367"/>
    <w:rsid w:val="00657C4B"/>
    <w:rsid w:val="006654BD"/>
    <w:rsid w:val="006805EA"/>
    <w:rsid w:val="0068088D"/>
    <w:rsid w:val="0069075A"/>
    <w:rsid w:val="006911E0"/>
    <w:rsid w:val="00696CCF"/>
    <w:rsid w:val="006A15C6"/>
    <w:rsid w:val="006C55DA"/>
    <w:rsid w:val="006E2538"/>
    <w:rsid w:val="006E6E7B"/>
    <w:rsid w:val="006F7D4C"/>
    <w:rsid w:val="007033AC"/>
    <w:rsid w:val="0070368E"/>
    <w:rsid w:val="00705A80"/>
    <w:rsid w:val="00720ACB"/>
    <w:rsid w:val="00721B91"/>
    <w:rsid w:val="00755399"/>
    <w:rsid w:val="00783BC0"/>
    <w:rsid w:val="00784818"/>
    <w:rsid w:val="0078581A"/>
    <w:rsid w:val="00790F61"/>
    <w:rsid w:val="00795C10"/>
    <w:rsid w:val="007A517D"/>
    <w:rsid w:val="007C5352"/>
    <w:rsid w:val="007C7379"/>
    <w:rsid w:val="007D11F2"/>
    <w:rsid w:val="007D1CBA"/>
    <w:rsid w:val="007D2CD1"/>
    <w:rsid w:val="007E01F2"/>
    <w:rsid w:val="007E6B2A"/>
    <w:rsid w:val="007E7282"/>
    <w:rsid w:val="007F5235"/>
    <w:rsid w:val="007F5710"/>
    <w:rsid w:val="00801A08"/>
    <w:rsid w:val="008105E3"/>
    <w:rsid w:val="00821E23"/>
    <w:rsid w:val="00826BFE"/>
    <w:rsid w:val="008321B0"/>
    <w:rsid w:val="00833A18"/>
    <w:rsid w:val="00833DA0"/>
    <w:rsid w:val="008344C6"/>
    <w:rsid w:val="00835D6B"/>
    <w:rsid w:val="0084765B"/>
    <w:rsid w:val="008535E4"/>
    <w:rsid w:val="008568BB"/>
    <w:rsid w:val="00857FBE"/>
    <w:rsid w:val="00861A41"/>
    <w:rsid w:val="00865553"/>
    <w:rsid w:val="00877FF5"/>
    <w:rsid w:val="00881937"/>
    <w:rsid w:val="008832CD"/>
    <w:rsid w:val="00887950"/>
    <w:rsid w:val="008A20A1"/>
    <w:rsid w:val="008B36C9"/>
    <w:rsid w:val="008C4DDD"/>
    <w:rsid w:val="008D1649"/>
    <w:rsid w:val="008D3103"/>
    <w:rsid w:val="008E134C"/>
    <w:rsid w:val="008E2D37"/>
    <w:rsid w:val="008E4569"/>
    <w:rsid w:val="008F7D8E"/>
    <w:rsid w:val="009035D4"/>
    <w:rsid w:val="00907014"/>
    <w:rsid w:val="00931397"/>
    <w:rsid w:val="00934C8D"/>
    <w:rsid w:val="009430A0"/>
    <w:rsid w:val="0094398E"/>
    <w:rsid w:val="00970A4F"/>
    <w:rsid w:val="00983F22"/>
    <w:rsid w:val="009A08CD"/>
    <w:rsid w:val="009B4A8F"/>
    <w:rsid w:val="009C1A54"/>
    <w:rsid w:val="009C2412"/>
    <w:rsid w:val="009D1DBE"/>
    <w:rsid w:val="009E366E"/>
    <w:rsid w:val="00A111CD"/>
    <w:rsid w:val="00A220B5"/>
    <w:rsid w:val="00A3023A"/>
    <w:rsid w:val="00A47C92"/>
    <w:rsid w:val="00A61BB4"/>
    <w:rsid w:val="00A621C3"/>
    <w:rsid w:val="00A67EC3"/>
    <w:rsid w:val="00A73042"/>
    <w:rsid w:val="00A7422B"/>
    <w:rsid w:val="00A7499C"/>
    <w:rsid w:val="00A80005"/>
    <w:rsid w:val="00A8082A"/>
    <w:rsid w:val="00A80F99"/>
    <w:rsid w:val="00A82C10"/>
    <w:rsid w:val="00A8785F"/>
    <w:rsid w:val="00AA02E8"/>
    <w:rsid w:val="00AB0266"/>
    <w:rsid w:val="00AB1F84"/>
    <w:rsid w:val="00AB4E40"/>
    <w:rsid w:val="00AB6C04"/>
    <w:rsid w:val="00AC076A"/>
    <w:rsid w:val="00AD35E7"/>
    <w:rsid w:val="00AD6798"/>
    <w:rsid w:val="00AF2696"/>
    <w:rsid w:val="00B073FB"/>
    <w:rsid w:val="00B12513"/>
    <w:rsid w:val="00B14ED1"/>
    <w:rsid w:val="00B213EA"/>
    <w:rsid w:val="00B32602"/>
    <w:rsid w:val="00B51434"/>
    <w:rsid w:val="00B52468"/>
    <w:rsid w:val="00B54A5B"/>
    <w:rsid w:val="00B54AA1"/>
    <w:rsid w:val="00B70DC2"/>
    <w:rsid w:val="00B72256"/>
    <w:rsid w:val="00B73AF1"/>
    <w:rsid w:val="00B746AF"/>
    <w:rsid w:val="00BA7AD3"/>
    <w:rsid w:val="00BB050B"/>
    <w:rsid w:val="00BC1B34"/>
    <w:rsid w:val="00BC6342"/>
    <w:rsid w:val="00BD34B1"/>
    <w:rsid w:val="00BE334C"/>
    <w:rsid w:val="00BE79EA"/>
    <w:rsid w:val="00BF5661"/>
    <w:rsid w:val="00C0285E"/>
    <w:rsid w:val="00C07BC8"/>
    <w:rsid w:val="00C26769"/>
    <w:rsid w:val="00C26A85"/>
    <w:rsid w:val="00C44C51"/>
    <w:rsid w:val="00C5434B"/>
    <w:rsid w:val="00C63C04"/>
    <w:rsid w:val="00C712E2"/>
    <w:rsid w:val="00C731A5"/>
    <w:rsid w:val="00C852EB"/>
    <w:rsid w:val="00C9014C"/>
    <w:rsid w:val="00CA496B"/>
    <w:rsid w:val="00CB0AB7"/>
    <w:rsid w:val="00CC2080"/>
    <w:rsid w:val="00CD123C"/>
    <w:rsid w:val="00CD39DB"/>
    <w:rsid w:val="00D00F8A"/>
    <w:rsid w:val="00D03867"/>
    <w:rsid w:val="00D15241"/>
    <w:rsid w:val="00D1732F"/>
    <w:rsid w:val="00D242CC"/>
    <w:rsid w:val="00D3072F"/>
    <w:rsid w:val="00D3795A"/>
    <w:rsid w:val="00D44190"/>
    <w:rsid w:val="00D52575"/>
    <w:rsid w:val="00D56D14"/>
    <w:rsid w:val="00D6049F"/>
    <w:rsid w:val="00D62C98"/>
    <w:rsid w:val="00D72E09"/>
    <w:rsid w:val="00D73CEE"/>
    <w:rsid w:val="00D82025"/>
    <w:rsid w:val="00D874BF"/>
    <w:rsid w:val="00D906BD"/>
    <w:rsid w:val="00D93967"/>
    <w:rsid w:val="00DA1B8C"/>
    <w:rsid w:val="00DA20A0"/>
    <w:rsid w:val="00DA2854"/>
    <w:rsid w:val="00DB5E0B"/>
    <w:rsid w:val="00DD1EFF"/>
    <w:rsid w:val="00DD3677"/>
    <w:rsid w:val="00DD44A8"/>
    <w:rsid w:val="00DE3056"/>
    <w:rsid w:val="00DE6E4C"/>
    <w:rsid w:val="00DF372F"/>
    <w:rsid w:val="00E111DF"/>
    <w:rsid w:val="00E17605"/>
    <w:rsid w:val="00E204E6"/>
    <w:rsid w:val="00E32191"/>
    <w:rsid w:val="00E4292E"/>
    <w:rsid w:val="00E56294"/>
    <w:rsid w:val="00E644F1"/>
    <w:rsid w:val="00E6595E"/>
    <w:rsid w:val="00E84550"/>
    <w:rsid w:val="00EA1790"/>
    <w:rsid w:val="00EA7FAE"/>
    <w:rsid w:val="00EB2842"/>
    <w:rsid w:val="00ED249A"/>
    <w:rsid w:val="00EE0081"/>
    <w:rsid w:val="00EE0D2E"/>
    <w:rsid w:val="00EE60E0"/>
    <w:rsid w:val="00EE677F"/>
    <w:rsid w:val="00F017BE"/>
    <w:rsid w:val="00F1127C"/>
    <w:rsid w:val="00F16DF1"/>
    <w:rsid w:val="00F20CE2"/>
    <w:rsid w:val="00F32C00"/>
    <w:rsid w:val="00F337E6"/>
    <w:rsid w:val="00F33B87"/>
    <w:rsid w:val="00F506C2"/>
    <w:rsid w:val="00F50924"/>
    <w:rsid w:val="00F511E5"/>
    <w:rsid w:val="00F613DA"/>
    <w:rsid w:val="00F92626"/>
    <w:rsid w:val="00F94F49"/>
    <w:rsid w:val="00FA1407"/>
    <w:rsid w:val="00FA4D36"/>
    <w:rsid w:val="00FA4D79"/>
    <w:rsid w:val="00FB0BE1"/>
    <w:rsid w:val="00FB210A"/>
    <w:rsid w:val="00FB2D6C"/>
    <w:rsid w:val="00FB4FB2"/>
    <w:rsid w:val="00FB5F44"/>
    <w:rsid w:val="00FB6ABF"/>
    <w:rsid w:val="00FB77B9"/>
    <w:rsid w:val="00FC02D7"/>
    <w:rsid w:val="00FC11F1"/>
    <w:rsid w:val="00FC4048"/>
    <w:rsid w:val="00FC7C0F"/>
    <w:rsid w:val="00FD5D44"/>
    <w:rsid w:val="00FE13C7"/>
    <w:rsid w:val="00FE53B3"/>
    <w:rsid w:val="00FF58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60A8E"/>
  <w15:docId w15:val="{AE351AE5-83FD-2347-B552-6EE3816A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D5B86"/>
  </w:style>
  <w:style w:type="paragraph" w:styleId="Heading1">
    <w:name w:val="heading 1"/>
    <w:basedOn w:val="Normal"/>
    <w:next w:val="Normal"/>
    <w:link w:val="Heading1Char"/>
    <w:uiPriority w:val="9"/>
    <w:qFormat/>
    <w:rsid w:val="00833D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rsid w:val="00887950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7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716"/>
  </w:style>
  <w:style w:type="paragraph" w:styleId="Footer">
    <w:name w:val="footer"/>
    <w:basedOn w:val="Normal"/>
    <w:link w:val="FooterChar"/>
    <w:uiPriority w:val="99"/>
    <w:unhideWhenUsed/>
    <w:rsid w:val="001567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716"/>
  </w:style>
  <w:style w:type="character" w:styleId="PageNumber">
    <w:name w:val="page number"/>
    <w:basedOn w:val="DefaultParagraphFont"/>
    <w:uiPriority w:val="99"/>
    <w:semiHidden/>
    <w:unhideWhenUsed/>
    <w:rsid w:val="00156716"/>
  </w:style>
  <w:style w:type="character" w:styleId="Hyperlink">
    <w:name w:val="Hyperlink"/>
    <w:basedOn w:val="DefaultParagraphFont"/>
    <w:uiPriority w:val="99"/>
    <w:unhideWhenUsed/>
    <w:rsid w:val="002277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E2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E2D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3D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60F04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rsid w:val="00322A63"/>
    <w:rPr>
      <w:i/>
    </w:rPr>
  </w:style>
  <w:style w:type="character" w:styleId="CommentReference">
    <w:name w:val="annotation reference"/>
    <w:basedOn w:val="DefaultParagraphFont"/>
    <w:uiPriority w:val="99"/>
    <w:semiHidden/>
    <w:unhideWhenUsed/>
    <w:rsid w:val="008A20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0A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0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0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0A1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373B4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87950"/>
    <w:rPr>
      <w:rFonts w:ascii="Times" w:hAnsi="Times"/>
      <w:b/>
      <w:sz w:val="27"/>
      <w:szCs w:val="20"/>
    </w:rPr>
  </w:style>
  <w:style w:type="table" w:styleId="TableGrid">
    <w:name w:val="Table Grid"/>
    <w:basedOn w:val="TableNormal"/>
    <w:uiPriority w:val="59"/>
    <w:rsid w:val="000C3E9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1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4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7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1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529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15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9636">
          <w:marLeft w:val="0"/>
          <w:marRight w:val="0"/>
          <w:marTop w:val="0"/>
          <w:marBottom w:val="0"/>
          <w:divBdr>
            <w:top w:val="single" w:sz="6" w:space="8" w:color="AFD8FF"/>
            <w:left w:val="none" w:sz="0" w:space="0" w:color="auto"/>
            <w:bottom w:val="single" w:sz="6" w:space="8" w:color="AFD8FF"/>
            <w:right w:val="none" w:sz="0" w:space="0" w:color="auto"/>
          </w:divBdr>
        </w:div>
      </w:divsChild>
    </w:div>
    <w:div w:id="19709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72281">
          <w:marLeft w:val="0"/>
          <w:marRight w:val="0"/>
          <w:marTop w:val="0"/>
          <w:marBottom w:val="0"/>
          <w:divBdr>
            <w:top w:val="single" w:sz="6" w:space="8" w:color="AFD8FF"/>
            <w:left w:val="none" w:sz="0" w:space="0" w:color="auto"/>
            <w:bottom w:val="single" w:sz="6" w:space="8" w:color="AFD8FF"/>
            <w:right w:val="none" w:sz="0" w:space="0" w:color="auto"/>
          </w:divBdr>
        </w:div>
      </w:divsChild>
    </w:div>
    <w:div w:id="20021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188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080/10720161003604087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digitalcommons.law.yale.edu/yjlf/vol1/iss1/10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dx.doi.org/10.5817/CP2014-1-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exhelp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80/1072016017534599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0B86C-9B05-5A4E-A6A7-0073B9C5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1684</Words>
  <Characters>9602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Haven Counseling Center</Company>
  <LinksUpToDate>false</LinksUpToDate>
  <CharactersWithSpaces>11264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Waggoner</dc:creator>
  <cp:keywords/>
  <cp:lastModifiedBy>Angela Waggoner</cp:lastModifiedBy>
  <cp:revision>2</cp:revision>
  <dcterms:created xsi:type="dcterms:W3CDTF">2018-04-11T18:27:00Z</dcterms:created>
  <dcterms:modified xsi:type="dcterms:W3CDTF">2018-04-11T18:27:00Z</dcterms:modified>
</cp:coreProperties>
</file>