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drawing>
          <wp:inline distT="0" distB="0" distL="0" distR="0">
            <wp:extent cx="409575" cy="644895"/>
            <wp:effectExtent l="0" t="0" r="0" b="0"/>
            <wp:docPr id="1073741825" name="officeArt object" descr="C:\Users\jacques\Desktop\sensh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jacques\Desktop\senshi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4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nl-NL"/>
        </w:rPr>
        <w:t>Y</w:t>
      </w:r>
      <w:r>
        <w:rPr>
          <w:rtl w:val="0"/>
          <w:lang w:val="nl-NL"/>
        </w:rPr>
        <w:t>ū</w:t>
      </w:r>
      <w:r>
        <w:rPr>
          <w:rtl w:val="0"/>
          <w:lang w:val="nl-NL"/>
        </w:rPr>
        <w:t>jin</w:t>
      </w:r>
      <w:r>
        <w:rPr>
          <w:b w:val="1"/>
          <w:bCs w:val="1"/>
          <w:rtl w:val="0"/>
          <w:lang w:val="nl-NL"/>
        </w:rPr>
        <w:t xml:space="preserve"> Cup</w:t>
      </w:r>
      <w:r>
        <w:rPr>
          <w:b w:val="1"/>
          <w:bCs w:val="1"/>
          <w:sz w:val="24"/>
          <w:szCs w:val="24"/>
        </w:rPr>
        <w:drawing>
          <wp:inline distT="0" distB="0" distL="0" distR="0">
            <wp:extent cx="409575" cy="644895"/>
            <wp:effectExtent l="0" t="0" r="0" b="0"/>
            <wp:docPr id="1073741826" name="officeArt object" descr="C:\Users\jacques\Desktop\sensh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jacques\Desktop\senshi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44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rebuchet MS" w:cs="Trebuchet MS" w:hAnsi="Trebuchet MS" w:eastAsia="Trebuchet MS"/>
          <w:b w:val="1"/>
          <w:bCs w:val="1"/>
          <w:color w:val="222222"/>
          <w:sz w:val="24"/>
          <w:szCs w:val="24"/>
          <w:shd w:val="clear" w:color="auto" w:fill="f7f8fa"/>
        </w:rPr>
      </w:pPr>
      <w:r>
        <w:rPr>
          <w:rFonts w:ascii="Trebuchet MS" w:hAnsi="Trebuchet MS"/>
          <w:b w:val="1"/>
          <w:bCs w:val="1"/>
          <w:color w:val="222222"/>
          <w:sz w:val="24"/>
          <w:szCs w:val="24"/>
          <w:shd w:val="clear" w:color="auto" w:fill="f7f8fa"/>
          <w:rtl w:val="0"/>
        </w:rPr>
        <w:t>Dojo: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rebuchet MS" w:cs="Trebuchet MS" w:hAnsi="Trebuchet MS" w:eastAsia="Trebuchet MS"/>
          <w:b w:val="1"/>
          <w:bCs w:val="1"/>
          <w:color w:val="222222"/>
          <w:sz w:val="24"/>
          <w:szCs w:val="24"/>
          <w:shd w:val="clear" w:color="auto" w:fill="f7f8fa"/>
        </w:rPr>
      </w:pPr>
      <w:r>
        <w:rPr>
          <w:rFonts w:ascii="Trebuchet MS" w:hAnsi="Trebuchet MS"/>
          <w:b w:val="1"/>
          <w:bCs w:val="1"/>
          <w:color w:val="222222"/>
          <w:sz w:val="24"/>
          <w:szCs w:val="24"/>
          <w:shd w:val="clear" w:color="auto" w:fill="f7f8fa"/>
          <w:rtl w:val="0"/>
          <w:lang w:val="de-DE"/>
        </w:rPr>
        <w:t>Ansprechpartner: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rebuchet MS" w:cs="Trebuchet MS" w:hAnsi="Trebuchet MS" w:eastAsia="Trebuchet MS"/>
          <w:b w:val="1"/>
          <w:bCs w:val="1"/>
          <w:color w:val="222222"/>
          <w:sz w:val="24"/>
          <w:szCs w:val="24"/>
          <w:shd w:val="clear" w:color="auto" w:fill="f7f8fa"/>
        </w:rPr>
      </w:pPr>
      <w:r>
        <w:rPr>
          <w:rFonts w:ascii="Trebuchet MS" w:hAnsi="Trebuchet MS"/>
          <w:b w:val="1"/>
          <w:bCs w:val="1"/>
          <w:color w:val="222222"/>
          <w:sz w:val="24"/>
          <w:szCs w:val="24"/>
          <w:shd w:val="clear" w:color="auto" w:fill="f7f8fa"/>
          <w:rtl w:val="0"/>
          <w:lang w:val="de-DE"/>
        </w:rPr>
        <w:t>Schiedsrichter: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rebuchet MS" w:cs="Trebuchet MS" w:hAnsi="Trebuchet MS" w:eastAsia="Trebuchet MS"/>
          <w:b w:val="1"/>
          <w:bCs w:val="1"/>
          <w:color w:val="222222"/>
          <w:sz w:val="24"/>
          <w:szCs w:val="24"/>
          <w:shd w:val="clear" w:color="auto" w:fill="f7f8fa"/>
        </w:rPr>
      </w:pPr>
      <w:r>
        <w:rPr>
          <w:rFonts w:ascii="Trebuchet MS" w:hAnsi="Trebuchet MS"/>
          <w:b w:val="1"/>
          <w:bCs w:val="1"/>
          <w:color w:val="222222"/>
          <w:sz w:val="24"/>
          <w:szCs w:val="24"/>
          <w:shd w:val="clear" w:color="auto" w:fill="f7f8fa"/>
          <w:rtl w:val="0"/>
        </w:rPr>
        <w:t>Email:</w:t>
      </w:r>
    </w:p>
    <w:tbl>
      <w:tblPr>
        <w:tblW w:w="102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0"/>
        <w:gridCol w:w="1142"/>
        <w:gridCol w:w="1134"/>
        <w:gridCol w:w="1134"/>
        <w:gridCol w:w="1134"/>
        <w:gridCol w:w="1276"/>
        <w:gridCol w:w="1276"/>
        <w:gridCol w:w="127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Name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Alter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gewicht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ä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nge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Abschluss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Erfahrung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m/f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Teil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Bitte geben Sie Ihre Erfahrungen wie folgt an (sowohl Kata als auch Kumite):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D: 0 Erfahrung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C: maximal 5 Turniererfahrungen (ohne internationale Erfahrung)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B: maximal 10 Turniererfahrungen (ohne internationale Erfahrung)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A: Mehr als 10 Turniere und / oder internationale Erfahrung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Es werden nur vollst</w:t>
      </w:r>
      <w:r>
        <w:rPr>
          <w:sz w:val="24"/>
          <w:szCs w:val="24"/>
          <w:rtl w:val="0"/>
          <w:lang w:val="nl-NL"/>
        </w:rPr>
        <w:t>ä</w:t>
      </w:r>
      <w:r>
        <w:rPr>
          <w:sz w:val="24"/>
          <w:szCs w:val="24"/>
          <w:rtl w:val="0"/>
          <w:lang w:val="nl-NL"/>
        </w:rPr>
        <w:t>ndig ausgef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llte Anmeldeformulare akzeptiert. Bitte beachten Sie, dass die Anmeldegeb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hren pro Person / Teil bezahlt werden und ein Verzicht die Anmeldegeb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hr zur Folge hat. Budokai Senshi ist in keiner Weise f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r physische oder psychische Sch</w:t>
      </w:r>
      <w:r>
        <w:rPr>
          <w:sz w:val="24"/>
          <w:szCs w:val="24"/>
          <w:rtl w:val="0"/>
          <w:lang w:val="nl-NL"/>
        </w:rPr>
        <w:t>ä</w:t>
      </w:r>
      <w:r>
        <w:rPr>
          <w:sz w:val="24"/>
          <w:szCs w:val="24"/>
          <w:rtl w:val="0"/>
          <w:lang w:val="nl-NL"/>
        </w:rPr>
        <w:t>den und / oder den Verlust / Diebstahl von Eigentum verantwortlich. Am Tag selbst unterschrieb der jeweilige Lehrer / Coach f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r die Verantwortung seiner eigenen Sch</w:t>
      </w:r>
      <w:r>
        <w:rPr>
          <w:sz w:val="24"/>
          <w:szCs w:val="24"/>
          <w:rtl w:val="0"/>
          <w:lang w:val="nl-NL"/>
        </w:rPr>
        <w:t>ü</w:t>
      </w:r>
      <w:r>
        <w:rPr>
          <w:sz w:val="24"/>
          <w:szCs w:val="24"/>
          <w:rtl w:val="0"/>
          <w:lang w:val="nl-NL"/>
        </w:rPr>
        <w:t>ler.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Mit freundlichen Gr</w:t>
      </w:r>
      <w:r>
        <w:rPr>
          <w:sz w:val="24"/>
          <w:szCs w:val="24"/>
          <w:rtl w:val="0"/>
          <w:lang w:val="nl-NL"/>
        </w:rPr>
        <w:t>üß</w:t>
      </w:r>
      <w:r>
        <w:rPr>
          <w:sz w:val="24"/>
          <w:szCs w:val="24"/>
          <w:rtl w:val="0"/>
          <w:lang w:val="nl-NL"/>
        </w:rPr>
        <w:t>en</w:t>
      </w:r>
      <w:r>
        <w:rPr>
          <w:sz w:val="24"/>
          <w:szCs w:val="24"/>
          <w:rtl w:val="0"/>
          <w:lang w:val="nl-NL"/>
        </w:rPr>
        <w:t>,</w:t>
      </w:r>
      <w:r>
        <w:rPr>
          <w:sz w:val="24"/>
          <w:szCs w:val="24"/>
          <w:rtl w:val="0"/>
          <w:lang w:val="nl-NL"/>
        </w:rPr>
        <w:t>Osu</w:t>
      </w:r>
    </w:p>
    <w:p>
      <w:pPr>
        <w:pStyle w:val="Normal.0"/>
        <w:jc w:val="center"/>
      </w:pPr>
      <w:r>
        <w:rPr>
          <w:sz w:val="24"/>
          <w:szCs w:val="24"/>
          <w:rtl w:val="0"/>
          <w:lang w:val="nl-NL"/>
        </w:rPr>
        <w:t xml:space="preserve">   Budokai Senshi                        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