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4" w:tblpY="1"/>
        <w:tblOverlap w:val="never"/>
        <w:tblW w:w="14307" w:type="dxa"/>
        <w:tblBorders>
          <w:top w:val="single" w:sz="4" w:space="0" w:color="auto"/>
          <w:bottom w:val="single" w:sz="4" w:space="0" w:color="auto"/>
          <w:right w:val="single" w:sz="4" w:space="0" w:color="auto"/>
        </w:tblBorders>
        <w:tblLayout w:type="fixed"/>
        <w:tblLook w:val="0000" w:firstRow="0" w:lastRow="0" w:firstColumn="0" w:lastColumn="0" w:noHBand="0" w:noVBand="0"/>
      </w:tblPr>
      <w:tblGrid>
        <w:gridCol w:w="3179"/>
        <w:gridCol w:w="8093"/>
        <w:gridCol w:w="3035"/>
      </w:tblGrid>
      <w:tr w:rsidR="00E90CFF" w:rsidRPr="005623E0" w14:paraId="346DE14B" w14:textId="77777777" w:rsidTr="00FB269C">
        <w:trPr>
          <w:cantSplit/>
          <w:trHeight w:val="1716"/>
        </w:trPr>
        <w:tc>
          <w:tcPr>
            <w:tcW w:w="3179" w:type="dxa"/>
          </w:tcPr>
          <w:p w14:paraId="346DE145" w14:textId="77777777" w:rsidR="00E90CFF" w:rsidRPr="005623E0" w:rsidRDefault="00D329BF" w:rsidP="00E90CFF">
            <w:pPr>
              <w:pStyle w:val="Heading5"/>
              <w:rPr>
                <w:color w:val="000000"/>
              </w:rPr>
            </w:pPr>
            <w:r>
              <w:rPr>
                <w:rFonts w:ascii="Calibri" w:hAnsi="Calibri" w:cs="Calibri"/>
                <w:b w:val="0"/>
                <w:noProof/>
                <w:sz w:val="28"/>
                <w:szCs w:val="28"/>
                <w:u w:val="single"/>
              </w:rPr>
              <w:drawing>
                <wp:anchor distT="0" distB="0" distL="114300" distR="114300" simplePos="0" relativeHeight="251659264" behindDoc="0" locked="0" layoutInCell="1" allowOverlap="1" wp14:anchorId="346DE1B8" wp14:editId="7C633545">
                  <wp:simplePos x="0" y="0"/>
                  <wp:positionH relativeFrom="column">
                    <wp:posOffset>146685</wp:posOffset>
                  </wp:positionH>
                  <wp:positionV relativeFrom="paragraph">
                    <wp:posOffset>180975</wp:posOffset>
                  </wp:positionV>
                  <wp:extent cx="1019175" cy="699135"/>
                  <wp:effectExtent l="0" t="0" r="9525" b="5715"/>
                  <wp:wrapSquare wrapText="bothSides"/>
                  <wp:docPr id="3" name="Picture 3" descr="\\groundworkuk\gw01\home\angus.vinicombe\Desktop\auto-ski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ndworkuk\gw01\home\angus.vinicombe\Desktop\auto-skill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3" w:type="dxa"/>
          </w:tcPr>
          <w:p w14:paraId="346DE146" w14:textId="77777777" w:rsidR="00E90CFF" w:rsidRPr="005623E0" w:rsidRDefault="00E90CFF" w:rsidP="00E90CFF">
            <w:pPr>
              <w:rPr>
                <w:b/>
                <w:color w:val="000000"/>
              </w:rPr>
            </w:pPr>
          </w:p>
          <w:p w14:paraId="346DE147" w14:textId="77777777" w:rsidR="00E90CFF" w:rsidRDefault="00E90CFF" w:rsidP="00E90CFF">
            <w:pPr>
              <w:rPr>
                <w:color w:val="000000"/>
              </w:rPr>
            </w:pPr>
          </w:p>
          <w:p w14:paraId="346DE148" w14:textId="77777777" w:rsidR="00E90CFF" w:rsidRPr="005623E0" w:rsidRDefault="00E90CFF" w:rsidP="00E90CFF">
            <w:pPr>
              <w:rPr>
                <w:b/>
                <w:color w:val="000000"/>
              </w:rPr>
            </w:pPr>
            <w:r w:rsidRPr="005623E0">
              <w:rPr>
                <w:b/>
                <w:color w:val="000000"/>
              </w:rPr>
              <w:t>RISK ASSESSMENT</w:t>
            </w:r>
            <w:r>
              <w:rPr>
                <w:b/>
                <w:color w:val="000000"/>
              </w:rPr>
              <w:t xml:space="preserve"> – Transporting Students by Car</w:t>
            </w:r>
          </w:p>
          <w:p w14:paraId="346DE149" w14:textId="77777777" w:rsidR="00E90CFF" w:rsidRPr="005623E0" w:rsidRDefault="00E90CFF" w:rsidP="00E90CFF">
            <w:pPr>
              <w:rPr>
                <w:color w:val="000000"/>
              </w:rPr>
            </w:pPr>
          </w:p>
        </w:tc>
        <w:tc>
          <w:tcPr>
            <w:tcW w:w="3035" w:type="dxa"/>
            <w:vMerge w:val="restart"/>
          </w:tcPr>
          <w:p w14:paraId="346DE14A" w14:textId="77777777" w:rsidR="00E90CFF" w:rsidRPr="005623E0" w:rsidRDefault="00E90CFF" w:rsidP="00E90CFF">
            <w:pPr>
              <w:rPr>
                <w:color w:val="000000"/>
              </w:rPr>
            </w:pPr>
          </w:p>
        </w:tc>
      </w:tr>
      <w:tr w:rsidR="00A80D29" w:rsidRPr="005623E0" w14:paraId="346DE14F" w14:textId="77777777" w:rsidTr="00FB269C">
        <w:trPr>
          <w:cantSplit/>
          <w:trHeight w:val="268"/>
        </w:trPr>
        <w:tc>
          <w:tcPr>
            <w:tcW w:w="3179" w:type="dxa"/>
          </w:tcPr>
          <w:p w14:paraId="346DE14C" w14:textId="77777777" w:rsidR="00A80D29" w:rsidRPr="005623E0" w:rsidRDefault="00A80D29" w:rsidP="00FB269C">
            <w:pPr>
              <w:rPr>
                <w:b/>
                <w:color w:val="000000"/>
              </w:rPr>
            </w:pPr>
          </w:p>
        </w:tc>
        <w:tc>
          <w:tcPr>
            <w:tcW w:w="8093" w:type="dxa"/>
          </w:tcPr>
          <w:p w14:paraId="346DE14D" w14:textId="77777777" w:rsidR="00334600" w:rsidRPr="005623E0" w:rsidRDefault="00A80D29" w:rsidP="00FB269C">
            <w:pPr>
              <w:rPr>
                <w:color w:val="000000"/>
              </w:rPr>
            </w:pPr>
            <w:r w:rsidRPr="005623E0">
              <w:rPr>
                <w:b/>
                <w:color w:val="000000"/>
              </w:rPr>
              <w:t xml:space="preserve">Establishment:   </w:t>
            </w:r>
            <w:r w:rsidR="002A5B61">
              <w:rPr>
                <w:b/>
                <w:color w:val="000000"/>
              </w:rPr>
              <w:t>Auto Skills (Reading) CIC</w:t>
            </w:r>
          </w:p>
        </w:tc>
        <w:tc>
          <w:tcPr>
            <w:tcW w:w="3035" w:type="dxa"/>
            <w:vMerge/>
          </w:tcPr>
          <w:p w14:paraId="346DE14E" w14:textId="77777777" w:rsidR="00A80D29" w:rsidRPr="005623E0" w:rsidRDefault="00A80D29" w:rsidP="00FB269C">
            <w:pPr>
              <w:rPr>
                <w:color w:val="000000"/>
              </w:rPr>
            </w:pPr>
          </w:p>
        </w:tc>
      </w:tr>
    </w:tbl>
    <w:p w14:paraId="346DE150" w14:textId="77777777" w:rsidR="009452E0" w:rsidRPr="009452E0" w:rsidRDefault="009452E0" w:rsidP="009452E0">
      <w:pPr>
        <w:rPr>
          <w:vanish/>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8"/>
        <w:gridCol w:w="1983"/>
        <w:gridCol w:w="1376"/>
        <w:gridCol w:w="4005"/>
        <w:gridCol w:w="3116"/>
        <w:gridCol w:w="1249"/>
      </w:tblGrid>
      <w:tr w:rsidR="007C5FD4" w:rsidRPr="005623E0" w14:paraId="346DE154" w14:textId="77777777" w:rsidTr="00126A51">
        <w:tc>
          <w:tcPr>
            <w:tcW w:w="5947" w:type="dxa"/>
            <w:gridSpan w:val="3"/>
          </w:tcPr>
          <w:p w14:paraId="346DE151" w14:textId="77777777" w:rsidR="007C5FD4" w:rsidRPr="005623E0" w:rsidRDefault="007C5FD4" w:rsidP="00263F5D">
            <w:pPr>
              <w:spacing w:before="120" w:after="120"/>
              <w:rPr>
                <w:color w:val="000000"/>
              </w:rPr>
            </w:pPr>
            <w:r w:rsidRPr="005623E0">
              <w:rPr>
                <w:b/>
                <w:color w:val="000000"/>
              </w:rPr>
              <w:t>Assessment by:</w:t>
            </w:r>
            <w:r w:rsidRPr="005623E0">
              <w:rPr>
                <w:b/>
                <w:color w:val="000000"/>
              </w:rPr>
              <w:tab/>
            </w:r>
            <w:r w:rsidR="008C7737">
              <w:rPr>
                <w:b/>
                <w:color w:val="000000"/>
              </w:rPr>
              <w:t xml:space="preserve">Angus Vinicombe </w:t>
            </w:r>
          </w:p>
        </w:tc>
        <w:tc>
          <w:tcPr>
            <w:tcW w:w="4005" w:type="dxa"/>
          </w:tcPr>
          <w:p w14:paraId="346DE152" w14:textId="5439FC7A" w:rsidR="007C5FD4" w:rsidRPr="005623E0" w:rsidRDefault="007C5FD4" w:rsidP="00917BA3">
            <w:pPr>
              <w:spacing w:before="120" w:after="120"/>
              <w:rPr>
                <w:color w:val="000000"/>
              </w:rPr>
            </w:pPr>
            <w:r w:rsidRPr="005623E0">
              <w:rPr>
                <w:b/>
                <w:color w:val="000000"/>
              </w:rPr>
              <w:t>Date:</w:t>
            </w:r>
            <w:r w:rsidRPr="005623E0">
              <w:rPr>
                <w:b/>
                <w:color w:val="000000"/>
              </w:rPr>
              <w:tab/>
            </w:r>
            <w:r w:rsidR="00917BA3">
              <w:rPr>
                <w:b/>
                <w:color w:val="000000"/>
              </w:rPr>
              <w:t>17</w:t>
            </w:r>
            <w:r w:rsidR="008C7737">
              <w:rPr>
                <w:b/>
                <w:color w:val="000000"/>
              </w:rPr>
              <w:t>.</w:t>
            </w:r>
            <w:r w:rsidR="00917BA3">
              <w:rPr>
                <w:b/>
                <w:color w:val="000000"/>
              </w:rPr>
              <w:t>05</w:t>
            </w:r>
            <w:r w:rsidR="008C7737">
              <w:rPr>
                <w:b/>
                <w:color w:val="000000"/>
              </w:rPr>
              <w:t>.20</w:t>
            </w:r>
            <w:r w:rsidR="00917BA3">
              <w:rPr>
                <w:b/>
                <w:color w:val="000000"/>
              </w:rPr>
              <w:t>20</w:t>
            </w:r>
          </w:p>
        </w:tc>
        <w:tc>
          <w:tcPr>
            <w:tcW w:w="4365" w:type="dxa"/>
            <w:gridSpan w:val="2"/>
          </w:tcPr>
          <w:p w14:paraId="346DE153" w14:textId="0685DDC1" w:rsidR="007C5FD4" w:rsidRPr="005623E0" w:rsidRDefault="007C5FD4" w:rsidP="00917BA3">
            <w:pPr>
              <w:pStyle w:val="Heading1"/>
              <w:spacing w:before="120" w:after="120"/>
              <w:rPr>
                <w:b w:val="0"/>
                <w:color w:val="000000"/>
              </w:rPr>
            </w:pPr>
            <w:r w:rsidRPr="005623E0">
              <w:rPr>
                <w:color w:val="000000"/>
              </w:rPr>
              <w:t>Target Date for review:</w:t>
            </w:r>
            <w:r w:rsidRPr="005623E0">
              <w:rPr>
                <w:color w:val="000000"/>
              </w:rPr>
              <w:tab/>
            </w:r>
            <w:r w:rsidR="00917BA3">
              <w:rPr>
                <w:color w:val="000000"/>
              </w:rPr>
              <w:t>May</w:t>
            </w:r>
            <w:r w:rsidR="0078768E">
              <w:rPr>
                <w:color w:val="000000"/>
              </w:rPr>
              <w:t xml:space="preserve"> 202</w:t>
            </w:r>
            <w:r w:rsidR="00917BA3">
              <w:rPr>
                <w:color w:val="000000"/>
              </w:rPr>
              <w:t>2</w:t>
            </w:r>
          </w:p>
        </w:tc>
      </w:tr>
      <w:tr w:rsidR="007C5FD4" w:rsidRPr="005623E0" w14:paraId="346DE158" w14:textId="77777777" w:rsidTr="00126A51">
        <w:tc>
          <w:tcPr>
            <w:tcW w:w="4571" w:type="dxa"/>
            <w:gridSpan w:val="2"/>
          </w:tcPr>
          <w:p w14:paraId="346DE155" w14:textId="77777777" w:rsidR="007C5FD4" w:rsidRPr="005623E0" w:rsidRDefault="007C5FD4" w:rsidP="00263F5D">
            <w:pPr>
              <w:spacing w:before="120" w:after="120"/>
              <w:rPr>
                <w:color w:val="000000"/>
              </w:rPr>
            </w:pPr>
            <w:r w:rsidRPr="005623E0">
              <w:rPr>
                <w:b/>
                <w:color w:val="000000"/>
              </w:rPr>
              <w:t>Approved by:</w:t>
            </w:r>
            <w:r w:rsidRPr="005623E0">
              <w:rPr>
                <w:b/>
                <w:color w:val="000000"/>
              </w:rPr>
              <w:tab/>
            </w:r>
            <w:r w:rsidRPr="005623E0">
              <w:rPr>
                <w:b/>
                <w:color w:val="000000"/>
              </w:rPr>
              <w:tab/>
            </w:r>
            <w:r w:rsidR="00202E36">
              <w:rPr>
                <w:b/>
                <w:color w:val="000000"/>
              </w:rPr>
              <w:t xml:space="preserve">Angus Vinicombe </w:t>
            </w:r>
          </w:p>
        </w:tc>
        <w:tc>
          <w:tcPr>
            <w:tcW w:w="5381" w:type="dxa"/>
            <w:gridSpan w:val="2"/>
          </w:tcPr>
          <w:p w14:paraId="346DE156" w14:textId="77777777" w:rsidR="007C5FD4" w:rsidRPr="005623E0" w:rsidRDefault="007C5FD4" w:rsidP="00263F5D">
            <w:pPr>
              <w:spacing w:before="120" w:after="120"/>
              <w:rPr>
                <w:color w:val="000000"/>
              </w:rPr>
            </w:pPr>
            <w:r w:rsidRPr="005623E0">
              <w:rPr>
                <w:b/>
                <w:color w:val="000000"/>
              </w:rPr>
              <w:t>Position:</w:t>
            </w:r>
            <w:r w:rsidRPr="005623E0">
              <w:rPr>
                <w:b/>
                <w:color w:val="000000"/>
              </w:rPr>
              <w:tab/>
            </w:r>
            <w:r w:rsidR="00202E36">
              <w:rPr>
                <w:b/>
                <w:color w:val="000000"/>
              </w:rPr>
              <w:t>Managing Director</w:t>
            </w:r>
          </w:p>
        </w:tc>
        <w:tc>
          <w:tcPr>
            <w:tcW w:w="4365" w:type="dxa"/>
            <w:gridSpan w:val="2"/>
          </w:tcPr>
          <w:p w14:paraId="346DE157" w14:textId="6496B8BC" w:rsidR="007C5FD4" w:rsidRPr="005623E0" w:rsidRDefault="007C5FD4" w:rsidP="00917BA3">
            <w:pPr>
              <w:spacing w:before="120" w:after="120"/>
              <w:rPr>
                <w:color w:val="000000"/>
              </w:rPr>
            </w:pPr>
            <w:r w:rsidRPr="005623E0">
              <w:rPr>
                <w:b/>
                <w:color w:val="000000"/>
              </w:rPr>
              <w:t>Date:</w:t>
            </w:r>
            <w:r w:rsidRPr="005623E0">
              <w:rPr>
                <w:b/>
                <w:color w:val="000000"/>
              </w:rPr>
              <w:tab/>
            </w:r>
            <w:r w:rsidR="00917BA3">
              <w:rPr>
                <w:b/>
                <w:color w:val="000000"/>
              </w:rPr>
              <w:t>17</w:t>
            </w:r>
            <w:r w:rsidR="00202E36">
              <w:rPr>
                <w:b/>
                <w:color w:val="000000"/>
              </w:rPr>
              <w:t>.</w:t>
            </w:r>
            <w:r w:rsidR="00917BA3">
              <w:rPr>
                <w:b/>
                <w:color w:val="000000"/>
              </w:rPr>
              <w:t>05</w:t>
            </w:r>
            <w:r w:rsidR="00202E36">
              <w:rPr>
                <w:b/>
                <w:color w:val="000000"/>
              </w:rPr>
              <w:t>.20</w:t>
            </w:r>
            <w:r w:rsidR="00917BA3">
              <w:rPr>
                <w:b/>
                <w:color w:val="000000"/>
              </w:rPr>
              <w:t>20</w:t>
            </w:r>
            <w:bookmarkStart w:id="0" w:name="_GoBack"/>
            <w:bookmarkEnd w:id="0"/>
          </w:p>
        </w:tc>
      </w:tr>
      <w:tr w:rsidR="007C5FD4" w:rsidRPr="005623E0" w14:paraId="346DE165" w14:textId="77777777" w:rsidTr="00126A51">
        <w:trPr>
          <w:trHeight w:val="1168"/>
        </w:trPr>
        <w:tc>
          <w:tcPr>
            <w:tcW w:w="2588" w:type="dxa"/>
          </w:tcPr>
          <w:p w14:paraId="346DE159" w14:textId="77777777" w:rsidR="007C5FD4" w:rsidRPr="005623E0" w:rsidRDefault="007C5FD4" w:rsidP="00263F5D">
            <w:pPr>
              <w:pStyle w:val="Heading2"/>
              <w:jc w:val="center"/>
              <w:rPr>
                <w:b/>
                <w:i w:val="0"/>
                <w:color w:val="000000"/>
              </w:rPr>
            </w:pPr>
            <w:r w:rsidRPr="005623E0">
              <w:rPr>
                <w:b/>
                <w:i w:val="0"/>
                <w:color w:val="000000"/>
              </w:rPr>
              <w:t>Significant Hazards and Associated Risks</w:t>
            </w:r>
          </w:p>
          <w:p w14:paraId="346DE15A" w14:textId="77777777" w:rsidR="007C5FD4" w:rsidRPr="005623E0" w:rsidRDefault="007C5FD4" w:rsidP="00263F5D">
            <w:pPr>
              <w:jc w:val="center"/>
              <w:rPr>
                <w:i/>
                <w:color w:val="000000"/>
                <w:sz w:val="18"/>
                <w:szCs w:val="18"/>
              </w:rPr>
            </w:pPr>
            <w:r w:rsidRPr="005623E0">
              <w:rPr>
                <w:color w:val="000000"/>
                <w:sz w:val="18"/>
                <w:szCs w:val="18"/>
              </w:rPr>
              <w:t>Those hazards which may result in serious harm or affect several people</w:t>
            </w:r>
          </w:p>
        </w:tc>
        <w:tc>
          <w:tcPr>
            <w:tcW w:w="1983" w:type="dxa"/>
          </w:tcPr>
          <w:p w14:paraId="346DE15B" w14:textId="77777777" w:rsidR="007C5FD4" w:rsidRPr="005623E0" w:rsidRDefault="007C5FD4" w:rsidP="00263F5D">
            <w:pPr>
              <w:pStyle w:val="Heading2"/>
              <w:jc w:val="center"/>
              <w:rPr>
                <w:b/>
                <w:i w:val="0"/>
                <w:color w:val="000000"/>
                <w:sz w:val="21"/>
                <w:szCs w:val="21"/>
              </w:rPr>
            </w:pPr>
            <w:r w:rsidRPr="005623E0">
              <w:rPr>
                <w:b/>
                <w:i w:val="0"/>
                <w:color w:val="000000"/>
                <w:sz w:val="21"/>
                <w:szCs w:val="21"/>
              </w:rPr>
              <w:t>Those who might be harmed</w:t>
            </w:r>
          </w:p>
          <w:p w14:paraId="346DE15C" w14:textId="77777777" w:rsidR="007C5FD4" w:rsidRPr="005623E0" w:rsidRDefault="007C5FD4" w:rsidP="00263F5D">
            <w:pPr>
              <w:jc w:val="center"/>
              <w:rPr>
                <w:rFonts w:cs="Arial"/>
                <w:color w:val="000000"/>
                <w:sz w:val="18"/>
                <w:szCs w:val="18"/>
              </w:rPr>
            </w:pPr>
            <w:r w:rsidRPr="005623E0">
              <w:rPr>
                <w:rFonts w:cs="Arial"/>
                <w:color w:val="000000"/>
                <w:sz w:val="18"/>
                <w:szCs w:val="18"/>
              </w:rPr>
              <w:t>Persons at risk from the significant hazards identified</w:t>
            </w:r>
          </w:p>
        </w:tc>
        <w:tc>
          <w:tcPr>
            <w:tcW w:w="5381" w:type="dxa"/>
            <w:gridSpan w:val="2"/>
          </w:tcPr>
          <w:p w14:paraId="346DE15D" w14:textId="77777777" w:rsidR="009D7490" w:rsidRPr="00232229" w:rsidRDefault="009D7490" w:rsidP="009D7490">
            <w:pPr>
              <w:jc w:val="center"/>
              <w:rPr>
                <w:rFonts w:cs="Arial"/>
                <w:b/>
                <w:color w:val="000000"/>
              </w:rPr>
            </w:pPr>
            <w:r w:rsidRPr="00232229">
              <w:rPr>
                <w:rFonts w:cs="Arial"/>
                <w:b/>
                <w:color w:val="000000"/>
              </w:rPr>
              <w:t>Control Measures (CM’s):</w:t>
            </w:r>
          </w:p>
          <w:p w14:paraId="346DE15E" w14:textId="77777777" w:rsidR="009D7490" w:rsidRPr="00232229" w:rsidRDefault="009D7490" w:rsidP="009D7490">
            <w:pPr>
              <w:jc w:val="center"/>
              <w:rPr>
                <w:rFonts w:cs="Arial"/>
                <w:color w:val="000000"/>
                <w:sz w:val="18"/>
                <w:szCs w:val="18"/>
              </w:rPr>
            </w:pPr>
            <w:r w:rsidRPr="00232229">
              <w:rPr>
                <w:rFonts w:cs="Arial"/>
                <w:color w:val="000000"/>
                <w:sz w:val="18"/>
                <w:szCs w:val="18"/>
              </w:rPr>
              <w:t>Controls, including relevant sources of guidance</w:t>
            </w:r>
          </w:p>
          <w:p w14:paraId="346DE15F" w14:textId="77777777" w:rsidR="009D7490" w:rsidRPr="00232229" w:rsidRDefault="009D7490" w:rsidP="009D7490">
            <w:pPr>
              <w:jc w:val="center"/>
              <w:rPr>
                <w:rFonts w:cs="Arial"/>
                <w:color w:val="000000"/>
                <w:sz w:val="18"/>
                <w:szCs w:val="18"/>
              </w:rPr>
            </w:pPr>
            <w:r w:rsidRPr="00232229">
              <w:rPr>
                <w:rFonts w:cs="Arial"/>
                <w:color w:val="000000"/>
                <w:sz w:val="18"/>
                <w:szCs w:val="18"/>
              </w:rPr>
              <w:t>(</w:t>
            </w:r>
            <w:proofErr w:type="gramStart"/>
            <w:r w:rsidRPr="00232229">
              <w:rPr>
                <w:rFonts w:cs="Arial"/>
                <w:color w:val="000000"/>
                <w:sz w:val="18"/>
                <w:szCs w:val="18"/>
              </w:rPr>
              <w:t>e.g</w:t>
            </w:r>
            <w:proofErr w:type="gramEnd"/>
            <w:r w:rsidRPr="00232229">
              <w:rPr>
                <w:rFonts w:cs="Arial"/>
                <w:color w:val="000000"/>
                <w:sz w:val="18"/>
                <w:szCs w:val="18"/>
              </w:rPr>
              <w:t xml:space="preserve">. Generic Risk Assessments, Guidance from Provider, etc.). Specific CM’s not included in the generic RA  </w:t>
            </w:r>
          </w:p>
          <w:p w14:paraId="346DE160" w14:textId="77777777" w:rsidR="007C5FD4" w:rsidRPr="005623E0" w:rsidRDefault="009D7490" w:rsidP="009D7490">
            <w:pPr>
              <w:jc w:val="center"/>
              <w:rPr>
                <w:color w:val="000000"/>
                <w:sz w:val="20"/>
              </w:rPr>
            </w:pPr>
            <w:r w:rsidRPr="00232229">
              <w:rPr>
                <w:rFonts w:cs="Arial"/>
                <w:color w:val="000000"/>
                <w:sz w:val="18"/>
                <w:szCs w:val="18"/>
              </w:rPr>
              <w:t>(e.g. briefings, actions by leaders / participants, qualifications / experience of supervisors)</w:t>
            </w:r>
          </w:p>
        </w:tc>
        <w:tc>
          <w:tcPr>
            <w:tcW w:w="3116" w:type="dxa"/>
          </w:tcPr>
          <w:p w14:paraId="346DE161" w14:textId="77777777" w:rsidR="007C5FD4" w:rsidRPr="005623E0" w:rsidRDefault="007C5FD4" w:rsidP="00263F5D">
            <w:pPr>
              <w:jc w:val="center"/>
              <w:rPr>
                <w:b/>
                <w:color w:val="000000"/>
                <w:sz w:val="21"/>
                <w:szCs w:val="21"/>
              </w:rPr>
            </w:pPr>
            <w:r w:rsidRPr="005623E0">
              <w:rPr>
                <w:b/>
                <w:color w:val="000000"/>
                <w:sz w:val="21"/>
                <w:szCs w:val="21"/>
              </w:rPr>
              <w:t>Additional CM’s required?</w:t>
            </w:r>
          </w:p>
          <w:p w14:paraId="346DE162" w14:textId="77777777" w:rsidR="007C5FD4" w:rsidRPr="005623E0" w:rsidRDefault="007C5FD4" w:rsidP="00263F5D">
            <w:pPr>
              <w:jc w:val="center"/>
              <w:rPr>
                <w:color w:val="000000"/>
                <w:sz w:val="18"/>
                <w:szCs w:val="18"/>
              </w:rPr>
            </w:pPr>
            <w:r w:rsidRPr="005623E0">
              <w:rPr>
                <w:color w:val="000000"/>
                <w:sz w:val="18"/>
                <w:szCs w:val="18"/>
              </w:rPr>
              <w:t>If existing CM’s cannot be met or circumstances have changed</w:t>
            </w:r>
          </w:p>
        </w:tc>
        <w:tc>
          <w:tcPr>
            <w:tcW w:w="1249" w:type="dxa"/>
          </w:tcPr>
          <w:p w14:paraId="346DE163" w14:textId="77777777" w:rsidR="007C5FD4" w:rsidRPr="005623E0" w:rsidRDefault="007C5FD4" w:rsidP="00263F5D">
            <w:pPr>
              <w:jc w:val="center"/>
              <w:rPr>
                <w:b/>
                <w:color w:val="000000"/>
              </w:rPr>
            </w:pPr>
            <w:r w:rsidRPr="005623E0">
              <w:rPr>
                <w:b/>
                <w:color w:val="000000"/>
              </w:rPr>
              <w:t>Residual Risk Rating</w:t>
            </w:r>
          </w:p>
          <w:p w14:paraId="346DE164" w14:textId="77777777" w:rsidR="007C5FD4" w:rsidRPr="005623E0" w:rsidRDefault="007C5FD4" w:rsidP="00263F5D">
            <w:pPr>
              <w:jc w:val="center"/>
              <w:rPr>
                <w:color w:val="000000"/>
                <w:szCs w:val="22"/>
              </w:rPr>
            </w:pPr>
            <w:r w:rsidRPr="005623E0">
              <w:rPr>
                <w:color w:val="000000"/>
                <w:szCs w:val="22"/>
              </w:rPr>
              <w:t>(</w:t>
            </w:r>
            <w:r w:rsidRPr="005623E0">
              <w:rPr>
                <w:b/>
                <w:color w:val="000000"/>
                <w:szCs w:val="22"/>
              </w:rPr>
              <w:t>H / M / L</w:t>
            </w:r>
            <w:r w:rsidRPr="005623E0">
              <w:rPr>
                <w:color w:val="000000"/>
                <w:szCs w:val="22"/>
              </w:rPr>
              <w:t>)</w:t>
            </w:r>
          </w:p>
        </w:tc>
      </w:tr>
      <w:tr w:rsidR="005E14E3" w:rsidRPr="005623E0" w14:paraId="346DE179" w14:textId="77777777" w:rsidTr="00126A51">
        <w:trPr>
          <w:trHeight w:val="1078"/>
        </w:trPr>
        <w:tc>
          <w:tcPr>
            <w:tcW w:w="2588" w:type="dxa"/>
          </w:tcPr>
          <w:p w14:paraId="346DE166" w14:textId="77777777" w:rsidR="00D8798D" w:rsidRDefault="00F02837" w:rsidP="00263F5D">
            <w:r>
              <w:t>Driver error</w:t>
            </w:r>
          </w:p>
        </w:tc>
        <w:tc>
          <w:tcPr>
            <w:tcW w:w="1983" w:type="dxa"/>
          </w:tcPr>
          <w:p w14:paraId="346DE167" w14:textId="77777777" w:rsidR="005E14E3" w:rsidRPr="001253A5" w:rsidRDefault="003969D8" w:rsidP="00D8798D">
            <w:pPr>
              <w:jc w:val="center"/>
              <w:rPr>
                <w:rFonts w:cs="Arial"/>
                <w:szCs w:val="22"/>
              </w:rPr>
            </w:pPr>
            <w:r>
              <w:rPr>
                <w:rFonts w:cs="Arial"/>
                <w:szCs w:val="22"/>
              </w:rPr>
              <w:t>Staff, Students, Volunteers, Members of public.</w:t>
            </w:r>
          </w:p>
        </w:tc>
        <w:tc>
          <w:tcPr>
            <w:tcW w:w="5381" w:type="dxa"/>
            <w:gridSpan w:val="2"/>
          </w:tcPr>
          <w:p w14:paraId="346DE168" w14:textId="77777777" w:rsidR="00097F07" w:rsidRDefault="006B74AA" w:rsidP="00097F07">
            <w:pPr>
              <w:spacing w:before="20" w:after="20"/>
              <w:rPr>
                <w:szCs w:val="22"/>
              </w:rPr>
            </w:pPr>
            <w:r>
              <w:rPr>
                <w:szCs w:val="22"/>
              </w:rPr>
              <w:t>The</w:t>
            </w:r>
            <w:r w:rsidR="00D8798D" w:rsidRPr="00D8798D">
              <w:rPr>
                <w:szCs w:val="22"/>
              </w:rPr>
              <w:t xml:space="preserve"> driver</w:t>
            </w:r>
            <w:r w:rsidR="00097F07">
              <w:rPr>
                <w:szCs w:val="22"/>
              </w:rPr>
              <w:t>: -</w:t>
            </w:r>
            <w:r w:rsidR="00D8798D" w:rsidRPr="00D8798D">
              <w:rPr>
                <w:szCs w:val="22"/>
              </w:rPr>
              <w:t xml:space="preserve"> </w:t>
            </w:r>
          </w:p>
          <w:p w14:paraId="346DE169" w14:textId="77777777" w:rsidR="00D8798D" w:rsidRDefault="006B74AA" w:rsidP="00097F07">
            <w:pPr>
              <w:numPr>
                <w:ilvl w:val="0"/>
                <w:numId w:val="9"/>
              </w:numPr>
              <w:spacing w:before="20" w:after="20"/>
              <w:rPr>
                <w:szCs w:val="22"/>
              </w:rPr>
            </w:pPr>
            <w:r>
              <w:rPr>
                <w:szCs w:val="22"/>
              </w:rPr>
              <w:t>has</w:t>
            </w:r>
            <w:r w:rsidR="00D8798D" w:rsidRPr="00D8798D">
              <w:rPr>
                <w:szCs w:val="22"/>
              </w:rPr>
              <w:t xml:space="preserve"> a current driving licence </w:t>
            </w:r>
            <w:r>
              <w:rPr>
                <w:szCs w:val="22"/>
              </w:rPr>
              <w:t xml:space="preserve">for the type of vehicle s/he will be driving </w:t>
            </w:r>
            <w:r w:rsidR="00D8798D" w:rsidRPr="00D8798D">
              <w:rPr>
                <w:szCs w:val="22"/>
              </w:rPr>
              <w:t xml:space="preserve">(driving licences should be checked annually by </w:t>
            </w:r>
            <w:r w:rsidR="00097F07">
              <w:rPr>
                <w:szCs w:val="22"/>
              </w:rPr>
              <w:t>designated “responsible person”)</w:t>
            </w:r>
          </w:p>
          <w:p w14:paraId="346DE16A" w14:textId="77777777" w:rsidR="00F67F49" w:rsidRDefault="00F67F49" w:rsidP="000E3783">
            <w:pPr>
              <w:numPr>
                <w:ilvl w:val="0"/>
                <w:numId w:val="9"/>
              </w:numPr>
            </w:pPr>
            <w:r>
              <w:t xml:space="preserve">is an experienced driver who has held a full driving licence for at least 2 years </w:t>
            </w:r>
          </w:p>
          <w:p w14:paraId="346DE16B" w14:textId="77777777" w:rsidR="00F67F49" w:rsidRDefault="00F67F49" w:rsidP="00F02837">
            <w:pPr>
              <w:numPr>
                <w:ilvl w:val="0"/>
                <w:numId w:val="11"/>
              </w:numPr>
            </w:pPr>
            <w:r>
              <w:t xml:space="preserve">has </w:t>
            </w:r>
            <w:r w:rsidR="00097F07">
              <w:t>no</w:t>
            </w:r>
            <w:r>
              <w:t xml:space="preserve"> past convictions (in the last 5 years)</w:t>
            </w:r>
            <w:r w:rsidR="00097F07">
              <w:t xml:space="preserve"> for</w:t>
            </w:r>
            <w:r>
              <w:t xml:space="preserve">, and </w:t>
            </w:r>
            <w:r w:rsidR="00097F07">
              <w:t>is</w:t>
            </w:r>
            <w:r>
              <w:t xml:space="preserve"> n</w:t>
            </w:r>
            <w:r w:rsidR="00097F07">
              <w:t>ot facing impending prosecution</w:t>
            </w:r>
            <w:r>
              <w:t xml:space="preserve"> for</w:t>
            </w:r>
            <w:r w:rsidR="00097F07">
              <w:t>,</w:t>
            </w:r>
            <w:r>
              <w:t xml:space="preserve"> any significant driving offences (e.g. drink driving)</w:t>
            </w:r>
          </w:p>
          <w:p w14:paraId="346DE16C" w14:textId="77777777" w:rsidR="00F67F49" w:rsidRDefault="00F67F49" w:rsidP="00F02837">
            <w:pPr>
              <w:numPr>
                <w:ilvl w:val="0"/>
                <w:numId w:val="11"/>
              </w:numPr>
            </w:pPr>
            <w:r>
              <w:t xml:space="preserve">is healthy and fit to drive </w:t>
            </w:r>
          </w:p>
          <w:p w14:paraId="346DE16D" w14:textId="77777777" w:rsidR="00F02837" w:rsidRDefault="00F02837" w:rsidP="000E3783">
            <w:pPr>
              <w:numPr>
                <w:ilvl w:val="0"/>
                <w:numId w:val="10"/>
              </w:numPr>
            </w:pPr>
            <w:r>
              <w:t>is aware of and agrees to implement the following</w:t>
            </w:r>
            <w:r w:rsidR="00DA0F54">
              <w:t>:</w:t>
            </w:r>
          </w:p>
          <w:p w14:paraId="346DE16E" w14:textId="77777777" w:rsidR="00F02837" w:rsidRDefault="00F02837" w:rsidP="00F02837">
            <w:pPr>
              <w:numPr>
                <w:ilvl w:val="0"/>
                <w:numId w:val="12"/>
              </w:numPr>
            </w:pPr>
            <w:r>
              <w:t>to share the driving with an accompanying adult on longer journeys (essential for journeys over 100 miles)</w:t>
            </w:r>
          </w:p>
          <w:p w14:paraId="346DE16F" w14:textId="77777777" w:rsidR="00F02837" w:rsidRDefault="00F02837" w:rsidP="00F02837">
            <w:pPr>
              <w:numPr>
                <w:ilvl w:val="0"/>
                <w:numId w:val="12"/>
              </w:numPr>
            </w:pPr>
            <w:r>
              <w:t xml:space="preserve">to adhere to strict working/driving hours and rest periods </w:t>
            </w:r>
          </w:p>
          <w:p w14:paraId="346DE170" w14:textId="77777777" w:rsidR="00F02837" w:rsidRDefault="00F02837" w:rsidP="00F02837">
            <w:pPr>
              <w:numPr>
                <w:ilvl w:val="0"/>
                <w:numId w:val="12"/>
              </w:numPr>
            </w:pPr>
            <w:r>
              <w:t>not to drive if feeling too tired or unwell to drive safely</w:t>
            </w:r>
          </w:p>
          <w:p w14:paraId="346DE171" w14:textId="77777777" w:rsidR="00F02837" w:rsidRDefault="00F02837" w:rsidP="00F02837">
            <w:pPr>
              <w:numPr>
                <w:ilvl w:val="0"/>
                <w:numId w:val="12"/>
              </w:numPr>
            </w:pPr>
            <w:r>
              <w:t xml:space="preserve">not to drive if under the influence of alcohol, </w:t>
            </w:r>
            <w:r>
              <w:lastRenderedPageBreak/>
              <w:t>drugs or medication</w:t>
            </w:r>
          </w:p>
          <w:p w14:paraId="346DE172" w14:textId="77777777" w:rsidR="00F02837" w:rsidRDefault="00344260" w:rsidP="00F02837">
            <w:pPr>
              <w:numPr>
                <w:ilvl w:val="0"/>
                <w:numId w:val="12"/>
              </w:numPr>
              <w:rPr>
                <w:rFonts w:cs="Arial"/>
              </w:rPr>
            </w:pPr>
            <w:r w:rsidRPr="00344260">
              <w:rPr>
                <w:u w:val="single"/>
              </w:rPr>
              <w:t>Not</w:t>
            </w:r>
            <w:r>
              <w:t xml:space="preserve"> </w:t>
            </w:r>
            <w:r w:rsidR="00F02837" w:rsidRPr="00344260">
              <w:t>to</w:t>
            </w:r>
            <w:r w:rsidR="00F02837">
              <w:t xml:space="preserve"> use a mobile </w:t>
            </w:r>
            <w:r>
              <w:t>‘</w:t>
            </w:r>
            <w:r w:rsidR="00F02837">
              <w:t>phone or radio in the car unless the car is stationary or the equipment is fully “hands–free” operated.</w:t>
            </w:r>
          </w:p>
          <w:p w14:paraId="346DE173" w14:textId="77777777" w:rsidR="00F02837" w:rsidRDefault="00F02837" w:rsidP="00F02837">
            <w:pPr>
              <w:numPr>
                <w:ilvl w:val="0"/>
                <w:numId w:val="12"/>
              </w:numPr>
              <w:rPr>
                <w:rFonts w:cs="Arial"/>
              </w:rPr>
            </w:pPr>
            <w:r>
              <w:t>to adhere to national speed limits and the highway code</w:t>
            </w:r>
          </w:p>
          <w:p w14:paraId="346DE174" w14:textId="77777777" w:rsidR="00F02837" w:rsidRDefault="00F02837" w:rsidP="00F02837">
            <w:pPr>
              <w:numPr>
                <w:ilvl w:val="0"/>
                <w:numId w:val="12"/>
              </w:numPr>
              <w:rPr>
                <w:rFonts w:cs="Arial"/>
              </w:rPr>
            </w:pPr>
            <w:r>
              <w:t>to drive in a responsible and sensible manner</w:t>
            </w:r>
          </w:p>
          <w:p w14:paraId="346DE175" w14:textId="77777777" w:rsidR="00F02837" w:rsidRDefault="00F02837" w:rsidP="00F02837">
            <w:pPr>
              <w:numPr>
                <w:ilvl w:val="0"/>
                <w:numId w:val="12"/>
              </w:numPr>
              <w:rPr>
                <w:rFonts w:cs="Arial"/>
              </w:rPr>
            </w:pPr>
            <w:r>
              <w:t>to choose safe locations, away from busy traffic, for passengers to get in/out of car (e.g. car park, onto wide pavement)</w:t>
            </w:r>
          </w:p>
          <w:p w14:paraId="346DE176" w14:textId="77777777" w:rsidR="00EB4E43" w:rsidRPr="00AA1EFD" w:rsidRDefault="00AA1EFD" w:rsidP="00AA1EFD">
            <w:pPr>
              <w:numPr>
                <w:ilvl w:val="0"/>
                <w:numId w:val="7"/>
              </w:numPr>
              <w:tabs>
                <w:tab w:val="num" w:pos="432"/>
              </w:tabs>
              <w:spacing w:before="20" w:after="20"/>
              <w:rPr>
                <w:szCs w:val="22"/>
              </w:rPr>
            </w:pPr>
            <w:r>
              <w:t>will</w:t>
            </w:r>
            <w:r w:rsidR="00F02837">
              <w:t xml:space="preserve"> check and ensure that seat belts are fitted correctly on all young people before departure</w:t>
            </w:r>
            <w:r>
              <w:t xml:space="preserve"> and after all breaks in the journey</w:t>
            </w:r>
          </w:p>
        </w:tc>
        <w:tc>
          <w:tcPr>
            <w:tcW w:w="3116" w:type="dxa"/>
          </w:tcPr>
          <w:p w14:paraId="346DE177" w14:textId="77777777" w:rsidR="005E14E3" w:rsidRDefault="005E14E3" w:rsidP="00263F5D"/>
        </w:tc>
        <w:tc>
          <w:tcPr>
            <w:tcW w:w="1249" w:type="dxa"/>
          </w:tcPr>
          <w:p w14:paraId="346DE178" w14:textId="77777777" w:rsidR="005E14E3" w:rsidRPr="0097602E" w:rsidRDefault="00A817D5" w:rsidP="00263F5D">
            <w:pPr>
              <w:jc w:val="center"/>
              <w:rPr>
                <w:color w:val="000000"/>
                <w:szCs w:val="22"/>
              </w:rPr>
            </w:pPr>
            <w:r>
              <w:rPr>
                <w:color w:val="000000"/>
                <w:szCs w:val="22"/>
              </w:rPr>
              <w:t>L</w:t>
            </w:r>
          </w:p>
        </w:tc>
      </w:tr>
      <w:tr w:rsidR="006C594D" w:rsidRPr="005623E0" w14:paraId="346DE185" w14:textId="77777777" w:rsidTr="00126A51">
        <w:trPr>
          <w:trHeight w:val="575"/>
        </w:trPr>
        <w:tc>
          <w:tcPr>
            <w:tcW w:w="2588" w:type="dxa"/>
          </w:tcPr>
          <w:p w14:paraId="346DE17A" w14:textId="77777777" w:rsidR="006C594D" w:rsidRDefault="00047AAD" w:rsidP="00047AAD">
            <w:r>
              <w:lastRenderedPageBreak/>
              <w:t xml:space="preserve">Defective </w:t>
            </w:r>
            <w:r w:rsidR="00AA1EFD">
              <w:t xml:space="preserve">or unsuitable </w:t>
            </w:r>
            <w:r>
              <w:t>vehicle</w:t>
            </w:r>
          </w:p>
        </w:tc>
        <w:tc>
          <w:tcPr>
            <w:tcW w:w="1983" w:type="dxa"/>
          </w:tcPr>
          <w:p w14:paraId="346DE17B" w14:textId="77777777" w:rsidR="006C594D" w:rsidRPr="001253A5" w:rsidRDefault="006C594D" w:rsidP="00AA1EFD">
            <w:pPr>
              <w:jc w:val="center"/>
              <w:rPr>
                <w:rFonts w:cs="Arial"/>
                <w:szCs w:val="22"/>
              </w:rPr>
            </w:pPr>
          </w:p>
        </w:tc>
        <w:tc>
          <w:tcPr>
            <w:tcW w:w="5381" w:type="dxa"/>
            <w:gridSpan w:val="2"/>
          </w:tcPr>
          <w:p w14:paraId="346DE17C" w14:textId="77777777" w:rsidR="004B11F3" w:rsidRPr="00126A51" w:rsidRDefault="00AA1EFD" w:rsidP="00126A51">
            <w:pPr>
              <w:numPr>
                <w:ilvl w:val="0"/>
                <w:numId w:val="2"/>
              </w:numPr>
              <w:spacing w:before="20" w:after="20"/>
              <w:rPr>
                <w:szCs w:val="22"/>
              </w:rPr>
            </w:pPr>
            <w:r w:rsidRPr="00D8798D">
              <w:rPr>
                <w:szCs w:val="22"/>
              </w:rPr>
              <w:t xml:space="preserve">The </w:t>
            </w:r>
            <w:r>
              <w:rPr>
                <w:szCs w:val="22"/>
              </w:rPr>
              <w:t xml:space="preserve">following documents </w:t>
            </w:r>
            <w:r w:rsidR="0006266E">
              <w:rPr>
                <w:szCs w:val="22"/>
              </w:rPr>
              <w:t>must be</w:t>
            </w:r>
            <w:r>
              <w:rPr>
                <w:szCs w:val="22"/>
              </w:rPr>
              <w:t xml:space="preserve"> checked as evidence the </w:t>
            </w:r>
            <w:r w:rsidRPr="00D8798D">
              <w:rPr>
                <w:szCs w:val="22"/>
              </w:rPr>
              <w:t xml:space="preserve">vehicle </w:t>
            </w:r>
            <w:r>
              <w:rPr>
                <w:szCs w:val="22"/>
              </w:rPr>
              <w:t>is roadworthy.</w:t>
            </w:r>
            <w:r w:rsidRPr="00D8798D">
              <w:rPr>
                <w:szCs w:val="22"/>
              </w:rPr>
              <w:t xml:space="preserve">  </w:t>
            </w:r>
          </w:p>
          <w:p w14:paraId="346DE17D" w14:textId="77777777" w:rsidR="00AA1EFD" w:rsidRDefault="00AA1EFD" w:rsidP="000E3783">
            <w:pPr>
              <w:numPr>
                <w:ilvl w:val="0"/>
                <w:numId w:val="8"/>
              </w:numPr>
              <w:tabs>
                <w:tab w:val="clear" w:pos="360"/>
                <w:tab w:val="num" w:pos="708"/>
              </w:tabs>
              <w:spacing w:before="20" w:after="20"/>
              <w:ind w:left="708"/>
              <w:rPr>
                <w:szCs w:val="22"/>
              </w:rPr>
            </w:pPr>
            <w:r w:rsidRPr="00D8798D">
              <w:rPr>
                <w:szCs w:val="22"/>
              </w:rPr>
              <w:t>current MOT certificate</w:t>
            </w:r>
          </w:p>
          <w:p w14:paraId="346DE17E" w14:textId="77777777" w:rsidR="00126A51" w:rsidRDefault="00126A51" w:rsidP="00A817D5">
            <w:pPr>
              <w:spacing w:before="20" w:after="20"/>
              <w:ind w:left="708"/>
              <w:rPr>
                <w:szCs w:val="22"/>
              </w:rPr>
            </w:pPr>
          </w:p>
          <w:p w14:paraId="346DE17F" w14:textId="77777777" w:rsidR="006E58BC" w:rsidRDefault="00AA1EFD" w:rsidP="00126A51">
            <w:pPr>
              <w:numPr>
                <w:ilvl w:val="0"/>
                <w:numId w:val="8"/>
              </w:numPr>
              <w:tabs>
                <w:tab w:val="clear" w:pos="360"/>
                <w:tab w:val="num" w:pos="708"/>
              </w:tabs>
              <w:spacing w:before="20" w:after="20"/>
              <w:ind w:left="708"/>
              <w:rPr>
                <w:szCs w:val="22"/>
              </w:rPr>
            </w:pPr>
            <w:r w:rsidRPr="00126A51">
              <w:rPr>
                <w:szCs w:val="22"/>
              </w:rPr>
              <w:t xml:space="preserve">adequate motor vehicle </w:t>
            </w:r>
            <w:r w:rsidR="000800ED" w:rsidRPr="00126A51">
              <w:rPr>
                <w:szCs w:val="22"/>
              </w:rPr>
              <w:t xml:space="preserve">insurance </w:t>
            </w:r>
            <w:r w:rsidR="00472B8D">
              <w:rPr>
                <w:szCs w:val="22"/>
              </w:rPr>
              <w:t>policy in force</w:t>
            </w:r>
          </w:p>
          <w:p w14:paraId="346DE180" w14:textId="77777777" w:rsidR="00472B8D" w:rsidRPr="00126A51" w:rsidRDefault="00472B8D" w:rsidP="00472B8D">
            <w:pPr>
              <w:spacing w:before="20" w:after="20"/>
              <w:rPr>
                <w:szCs w:val="22"/>
              </w:rPr>
            </w:pPr>
          </w:p>
          <w:p w14:paraId="346DE181" w14:textId="77777777" w:rsidR="000800ED" w:rsidRDefault="00120B37" w:rsidP="00AA1EFD">
            <w:pPr>
              <w:numPr>
                <w:ilvl w:val="0"/>
                <w:numId w:val="3"/>
              </w:numPr>
              <w:rPr>
                <w:szCs w:val="22"/>
              </w:rPr>
            </w:pPr>
            <w:r>
              <w:rPr>
                <w:szCs w:val="22"/>
              </w:rPr>
              <w:t xml:space="preserve">Breakdown insurance </w:t>
            </w:r>
            <w:r w:rsidR="00814331">
              <w:rPr>
                <w:szCs w:val="22"/>
              </w:rPr>
              <w:t>policy i</w:t>
            </w:r>
            <w:r>
              <w:rPr>
                <w:szCs w:val="22"/>
              </w:rPr>
              <w:t>ncluding recovery</w:t>
            </w:r>
            <w:r w:rsidR="00814331">
              <w:rPr>
                <w:szCs w:val="22"/>
              </w:rPr>
              <w:t xml:space="preserve"> in force.</w:t>
            </w:r>
          </w:p>
          <w:p w14:paraId="346DE182" w14:textId="77777777" w:rsidR="00814331" w:rsidRPr="005405F7" w:rsidRDefault="00814331" w:rsidP="00814331">
            <w:pPr>
              <w:rPr>
                <w:szCs w:val="22"/>
              </w:rPr>
            </w:pPr>
          </w:p>
        </w:tc>
        <w:tc>
          <w:tcPr>
            <w:tcW w:w="3116" w:type="dxa"/>
          </w:tcPr>
          <w:p w14:paraId="346DE183" w14:textId="77777777" w:rsidR="006C594D" w:rsidRDefault="006C594D" w:rsidP="005E14E3">
            <w:pPr>
              <w:rPr>
                <w:color w:val="000000"/>
                <w:szCs w:val="22"/>
              </w:rPr>
            </w:pPr>
          </w:p>
        </w:tc>
        <w:tc>
          <w:tcPr>
            <w:tcW w:w="1249" w:type="dxa"/>
          </w:tcPr>
          <w:p w14:paraId="346DE184" w14:textId="77777777" w:rsidR="006C594D" w:rsidRPr="0097602E" w:rsidRDefault="00920538" w:rsidP="00263F5D">
            <w:pPr>
              <w:jc w:val="center"/>
              <w:rPr>
                <w:color w:val="000000"/>
                <w:szCs w:val="22"/>
              </w:rPr>
            </w:pPr>
            <w:r>
              <w:rPr>
                <w:color w:val="000000"/>
                <w:szCs w:val="22"/>
              </w:rPr>
              <w:t>L</w:t>
            </w:r>
          </w:p>
        </w:tc>
      </w:tr>
      <w:tr w:rsidR="00816BC6" w:rsidRPr="005623E0" w14:paraId="346DE18F" w14:textId="77777777" w:rsidTr="00126A51">
        <w:trPr>
          <w:trHeight w:val="556"/>
        </w:trPr>
        <w:tc>
          <w:tcPr>
            <w:tcW w:w="2588" w:type="dxa"/>
          </w:tcPr>
          <w:p w14:paraId="346DE186" w14:textId="77777777" w:rsidR="00816BC6" w:rsidRDefault="00816BC6" w:rsidP="00047AAD">
            <w:pPr>
              <w:pStyle w:val="BodyText2"/>
            </w:pPr>
          </w:p>
        </w:tc>
        <w:tc>
          <w:tcPr>
            <w:tcW w:w="1983" w:type="dxa"/>
          </w:tcPr>
          <w:p w14:paraId="346DE187" w14:textId="77777777" w:rsidR="00816BC6" w:rsidRPr="001253A5" w:rsidRDefault="00816BC6" w:rsidP="00263F5D">
            <w:pPr>
              <w:jc w:val="center"/>
              <w:rPr>
                <w:rFonts w:cs="Arial"/>
                <w:szCs w:val="22"/>
              </w:rPr>
            </w:pPr>
          </w:p>
        </w:tc>
        <w:tc>
          <w:tcPr>
            <w:tcW w:w="5381" w:type="dxa"/>
            <w:gridSpan w:val="2"/>
          </w:tcPr>
          <w:p w14:paraId="346DE188" w14:textId="77777777" w:rsidR="00B60E95" w:rsidRDefault="00B60E95" w:rsidP="00B60E95">
            <w:pPr>
              <w:numPr>
                <w:ilvl w:val="0"/>
                <w:numId w:val="4"/>
              </w:numPr>
              <w:tabs>
                <w:tab w:val="num" w:pos="432"/>
              </w:tabs>
            </w:pPr>
            <w:r>
              <w:t>The following requirements must be met:</w:t>
            </w:r>
          </w:p>
          <w:p w14:paraId="346DE189" w14:textId="77777777" w:rsidR="0006266E" w:rsidRPr="0006266E" w:rsidRDefault="0006266E" w:rsidP="000E3783">
            <w:pPr>
              <w:numPr>
                <w:ilvl w:val="1"/>
                <w:numId w:val="4"/>
              </w:numPr>
              <w:tabs>
                <w:tab w:val="clear" w:pos="1440"/>
                <w:tab w:val="num" w:pos="708"/>
              </w:tabs>
              <w:ind w:left="708"/>
            </w:pPr>
            <w:proofErr w:type="gramStart"/>
            <w:r>
              <w:t>the</w:t>
            </w:r>
            <w:proofErr w:type="gramEnd"/>
            <w:r>
              <w:t xml:space="preserve"> vehicle </w:t>
            </w:r>
            <w:r w:rsidR="00C95898">
              <w:t xml:space="preserve">must be </w:t>
            </w:r>
            <w:r>
              <w:t xml:space="preserve">fitted with </w:t>
            </w:r>
            <w:r w:rsidR="00867A2B">
              <w:t>a f</w:t>
            </w:r>
            <w:r>
              <w:t xml:space="preserve">ully operational </w:t>
            </w:r>
            <w:r w:rsidR="00C95898">
              <w:t xml:space="preserve">3 point </w:t>
            </w:r>
            <w:r>
              <w:t>seat</w:t>
            </w:r>
            <w:r w:rsidR="00C95898">
              <w:t xml:space="preserve"> </w:t>
            </w:r>
            <w:r>
              <w:t>belt</w:t>
            </w:r>
            <w:r w:rsidR="00867A2B">
              <w:t xml:space="preserve"> f</w:t>
            </w:r>
            <w:r>
              <w:t xml:space="preserve">or each </w:t>
            </w:r>
            <w:r w:rsidR="00867A2B">
              <w:rPr>
                <w:szCs w:val="22"/>
              </w:rPr>
              <w:t>passenger.</w:t>
            </w:r>
          </w:p>
          <w:p w14:paraId="346DE18A" w14:textId="77777777" w:rsidR="0006266E" w:rsidRDefault="0006266E" w:rsidP="000E3783">
            <w:pPr>
              <w:numPr>
                <w:ilvl w:val="1"/>
                <w:numId w:val="4"/>
              </w:numPr>
              <w:tabs>
                <w:tab w:val="clear" w:pos="1440"/>
                <w:tab w:val="num" w:pos="708"/>
              </w:tabs>
              <w:ind w:left="708"/>
            </w:pPr>
            <w:r>
              <w:rPr>
                <w:szCs w:val="22"/>
              </w:rPr>
              <w:t>b</w:t>
            </w:r>
            <w:r w:rsidRPr="0006266E">
              <w:rPr>
                <w:szCs w:val="22"/>
              </w:rPr>
              <w:t xml:space="preserve">ooster </w:t>
            </w:r>
            <w:r>
              <w:rPr>
                <w:szCs w:val="22"/>
              </w:rPr>
              <w:t>cushions must be</w:t>
            </w:r>
            <w:r w:rsidRPr="0006266E">
              <w:rPr>
                <w:szCs w:val="22"/>
              </w:rPr>
              <w:t xml:space="preserve"> </w:t>
            </w:r>
            <w:r>
              <w:rPr>
                <w:szCs w:val="22"/>
              </w:rPr>
              <w:t>available for use</w:t>
            </w:r>
            <w:r w:rsidRPr="0006266E">
              <w:rPr>
                <w:szCs w:val="22"/>
              </w:rPr>
              <w:t xml:space="preserve"> when appropriate</w:t>
            </w:r>
            <w:r>
              <w:t xml:space="preserve"> (children under 1.35m)</w:t>
            </w:r>
          </w:p>
          <w:p w14:paraId="346DE18B" w14:textId="77777777" w:rsidR="0006266E" w:rsidRDefault="0006266E" w:rsidP="000E3783">
            <w:pPr>
              <w:numPr>
                <w:ilvl w:val="1"/>
                <w:numId w:val="4"/>
              </w:numPr>
              <w:tabs>
                <w:tab w:val="clear" w:pos="1440"/>
                <w:tab w:val="num" w:pos="708"/>
                <w:tab w:val="num" w:pos="1152"/>
              </w:tabs>
              <w:ind w:left="708"/>
            </w:pPr>
            <w:r>
              <w:t>the vehicle has sufficient capacity for each passenger to have their own seat and own seatbelt</w:t>
            </w:r>
          </w:p>
          <w:p w14:paraId="346DE18C" w14:textId="77777777" w:rsidR="0006266E" w:rsidRDefault="0006266E" w:rsidP="000E3783">
            <w:pPr>
              <w:numPr>
                <w:ilvl w:val="1"/>
                <w:numId w:val="4"/>
              </w:numPr>
              <w:tabs>
                <w:tab w:val="clear" w:pos="1440"/>
                <w:tab w:val="num" w:pos="708"/>
              </w:tabs>
              <w:ind w:left="708"/>
            </w:pPr>
            <w:r>
              <w:t xml:space="preserve">if younger children are being transported, child-safe locks </w:t>
            </w:r>
            <w:r w:rsidR="00EF7D3C">
              <w:t>must b</w:t>
            </w:r>
            <w:r>
              <w:t>e operational on the doors to ensure that they cannot be opened accidentally</w:t>
            </w:r>
          </w:p>
        </w:tc>
        <w:tc>
          <w:tcPr>
            <w:tcW w:w="3116" w:type="dxa"/>
          </w:tcPr>
          <w:p w14:paraId="346DE18D" w14:textId="77777777" w:rsidR="00816BC6" w:rsidRDefault="00816BC6" w:rsidP="005E14E3">
            <w:pPr>
              <w:rPr>
                <w:color w:val="000000"/>
                <w:szCs w:val="22"/>
              </w:rPr>
            </w:pPr>
          </w:p>
        </w:tc>
        <w:tc>
          <w:tcPr>
            <w:tcW w:w="1249" w:type="dxa"/>
          </w:tcPr>
          <w:p w14:paraId="346DE18E" w14:textId="77777777" w:rsidR="00816BC6" w:rsidRPr="0097602E" w:rsidRDefault="001205C6" w:rsidP="00263F5D">
            <w:pPr>
              <w:jc w:val="center"/>
              <w:rPr>
                <w:color w:val="000000"/>
                <w:szCs w:val="22"/>
              </w:rPr>
            </w:pPr>
            <w:r>
              <w:rPr>
                <w:color w:val="000000"/>
                <w:szCs w:val="22"/>
              </w:rPr>
              <w:t>L</w:t>
            </w:r>
          </w:p>
        </w:tc>
      </w:tr>
      <w:tr w:rsidR="00844DB5" w:rsidRPr="005623E0" w14:paraId="346DE199" w14:textId="77777777" w:rsidTr="00126A51">
        <w:trPr>
          <w:trHeight w:val="1078"/>
        </w:trPr>
        <w:tc>
          <w:tcPr>
            <w:tcW w:w="2588" w:type="dxa"/>
          </w:tcPr>
          <w:p w14:paraId="346DE190" w14:textId="77777777" w:rsidR="00844DB5" w:rsidRDefault="00126A51" w:rsidP="00844DB5">
            <w:pPr>
              <w:rPr>
                <w:rFonts w:cs="Arial"/>
              </w:rPr>
            </w:pPr>
            <w:r>
              <w:rPr>
                <w:rFonts w:cs="Arial"/>
              </w:rPr>
              <w:t>Safeguarding issues</w:t>
            </w:r>
          </w:p>
        </w:tc>
        <w:tc>
          <w:tcPr>
            <w:tcW w:w="1983" w:type="dxa"/>
          </w:tcPr>
          <w:p w14:paraId="346DE191" w14:textId="77777777" w:rsidR="00844DB5" w:rsidRPr="001253A5" w:rsidRDefault="00844DB5" w:rsidP="0006266E">
            <w:pPr>
              <w:jc w:val="center"/>
              <w:rPr>
                <w:rFonts w:cs="Arial"/>
                <w:szCs w:val="22"/>
              </w:rPr>
            </w:pPr>
          </w:p>
        </w:tc>
        <w:tc>
          <w:tcPr>
            <w:tcW w:w="5381" w:type="dxa"/>
            <w:gridSpan w:val="2"/>
          </w:tcPr>
          <w:p w14:paraId="346DE192" w14:textId="77777777" w:rsidR="00344260" w:rsidRDefault="00344260" w:rsidP="007D3086">
            <w:pPr>
              <w:tabs>
                <w:tab w:val="num" w:pos="432"/>
              </w:tabs>
            </w:pPr>
            <w:r>
              <w:t xml:space="preserve">Prior to </w:t>
            </w:r>
            <w:r w:rsidR="004D601B">
              <w:t xml:space="preserve">any staff member or volunteer being permitted to drive, </w:t>
            </w:r>
            <w:r w:rsidR="007464F3">
              <w:t>the following procedures will be carried out</w:t>
            </w:r>
            <w:r>
              <w:t>:</w:t>
            </w:r>
          </w:p>
          <w:p w14:paraId="346DE193" w14:textId="77777777" w:rsidR="00344260" w:rsidRDefault="00030E5F" w:rsidP="000E3783">
            <w:pPr>
              <w:numPr>
                <w:ilvl w:val="0"/>
                <w:numId w:val="13"/>
              </w:numPr>
            </w:pPr>
            <w:r>
              <w:t>Personal references will be requested.</w:t>
            </w:r>
          </w:p>
          <w:p w14:paraId="346DE194" w14:textId="77777777" w:rsidR="00344260" w:rsidRDefault="00166C36" w:rsidP="00067025">
            <w:pPr>
              <w:numPr>
                <w:ilvl w:val="0"/>
                <w:numId w:val="13"/>
              </w:numPr>
            </w:pPr>
            <w:r>
              <w:t xml:space="preserve">All Staff and Volunteers will be subject to an </w:t>
            </w:r>
            <w:r w:rsidR="001F2F05">
              <w:t>enhanced</w:t>
            </w:r>
            <w:r>
              <w:t xml:space="preserve"> DBS check.</w:t>
            </w:r>
          </w:p>
          <w:p w14:paraId="346DE195" w14:textId="77777777" w:rsidR="007D3086" w:rsidRDefault="00067025" w:rsidP="00F33F33">
            <w:pPr>
              <w:numPr>
                <w:ilvl w:val="0"/>
                <w:numId w:val="5"/>
              </w:numPr>
              <w:tabs>
                <w:tab w:val="num" w:pos="432"/>
              </w:tabs>
              <w:rPr>
                <w:rFonts w:cs="Arial"/>
              </w:rPr>
            </w:pPr>
            <w:r>
              <w:t xml:space="preserve">Prior </w:t>
            </w:r>
            <w:r w:rsidR="00D97DBE">
              <w:t>arrangements will be made to ensure where</w:t>
            </w:r>
            <w:r w:rsidR="00CA10DD">
              <w:t xml:space="preserve"> possible th</w:t>
            </w:r>
            <w:r w:rsidR="00344260">
              <w:t>at young people do not need to be transported alone</w:t>
            </w:r>
            <w:r w:rsidR="00CA10DD">
              <w:t>.</w:t>
            </w:r>
          </w:p>
          <w:p w14:paraId="346DE196" w14:textId="77777777" w:rsidR="00F33F33" w:rsidRPr="00F33F33" w:rsidRDefault="00F33F33" w:rsidP="00F33F33">
            <w:pPr>
              <w:numPr>
                <w:ilvl w:val="0"/>
                <w:numId w:val="5"/>
              </w:numPr>
              <w:tabs>
                <w:tab w:val="num" w:pos="432"/>
              </w:tabs>
              <w:rPr>
                <w:rFonts w:cs="Arial"/>
              </w:rPr>
            </w:pPr>
            <w:r>
              <w:rPr>
                <w:rFonts w:cs="Arial"/>
              </w:rPr>
              <w:t xml:space="preserve">The driver will have contact details of parents/carers and will inform them immediately of any </w:t>
            </w:r>
            <w:r w:rsidR="00D0791C">
              <w:rPr>
                <w:rFonts w:cs="Arial"/>
              </w:rPr>
              <w:t>delay to intended timings.</w:t>
            </w:r>
          </w:p>
        </w:tc>
        <w:tc>
          <w:tcPr>
            <w:tcW w:w="3116" w:type="dxa"/>
          </w:tcPr>
          <w:p w14:paraId="346DE197" w14:textId="77777777" w:rsidR="00844DB5" w:rsidRDefault="00844DB5" w:rsidP="005E14E3">
            <w:pPr>
              <w:rPr>
                <w:color w:val="000000"/>
                <w:szCs w:val="22"/>
              </w:rPr>
            </w:pPr>
          </w:p>
        </w:tc>
        <w:tc>
          <w:tcPr>
            <w:tcW w:w="1249" w:type="dxa"/>
          </w:tcPr>
          <w:p w14:paraId="346DE198" w14:textId="77777777" w:rsidR="00844DB5" w:rsidRPr="0097602E" w:rsidRDefault="00844DB5" w:rsidP="00263F5D">
            <w:pPr>
              <w:jc w:val="center"/>
              <w:rPr>
                <w:color w:val="000000"/>
                <w:szCs w:val="22"/>
              </w:rPr>
            </w:pPr>
          </w:p>
        </w:tc>
      </w:tr>
      <w:tr w:rsidR="007D3086" w:rsidRPr="005623E0" w14:paraId="346DE1A8" w14:textId="77777777" w:rsidTr="00126A51">
        <w:trPr>
          <w:trHeight w:val="4649"/>
        </w:trPr>
        <w:tc>
          <w:tcPr>
            <w:tcW w:w="2588" w:type="dxa"/>
          </w:tcPr>
          <w:p w14:paraId="346DE19A" w14:textId="77777777" w:rsidR="007D3086" w:rsidRDefault="000800ED" w:rsidP="000E3783">
            <w:pPr>
              <w:rPr>
                <w:rFonts w:cs="Arial"/>
              </w:rPr>
            </w:pPr>
            <w:r>
              <w:t>Driver distracted by m</w:t>
            </w:r>
            <w:r w:rsidR="007D3086">
              <w:t xml:space="preserve">isbehaviour </w:t>
            </w:r>
            <w:r>
              <w:t xml:space="preserve">or illness </w:t>
            </w:r>
            <w:r w:rsidR="007D3086">
              <w:t xml:space="preserve">in car </w:t>
            </w:r>
          </w:p>
        </w:tc>
        <w:tc>
          <w:tcPr>
            <w:tcW w:w="1983" w:type="dxa"/>
          </w:tcPr>
          <w:p w14:paraId="346DE19B" w14:textId="77777777" w:rsidR="007D3086" w:rsidRPr="001253A5" w:rsidRDefault="007D3086" w:rsidP="00263F5D">
            <w:pPr>
              <w:jc w:val="center"/>
              <w:rPr>
                <w:rFonts w:cs="Arial"/>
                <w:szCs w:val="22"/>
              </w:rPr>
            </w:pPr>
          </w:p>
        </w:tc>
        <w:tc>
          <w:tcPr>
            <w:tcW w:w="5381" w:type="dxa"/>
            <w:gridSpan w:val="2"/>
          </w:tcPr>
          <w:p w14:paraId="346DE19C" w14:textId="77777777" w:rsidR="007D3086" w:rsidRDefault="00D0791C" w:rsidP="007D3086">
            <w:pPr>
              <w:tabs>
                <w:tab w:val="num" w:pos="432"/>
              </w:tabs>
              <w:ind w:left="72"/>
              <w:rPr>
                <w:rFonts w:cs="Arial"/>
              </w:rPr>
            </w:pPr>
            <w:r>
              <w:rPr>
                <w:rFonts w:cs="Arial"/>
              </w:rPr>
              <w:t>Staff</w:t>
            </w:r>
            <w:r w:rsidR="007D3086">
              <w:rPr>
                <w:rFonts w:cs="Arial"/>
              </w:rPr>
              <w:t xml:space="preserve"> will ensure that: -</w:t>
            </w:r>
          </w:p>
          <w:p w14:paraId="346DE19D" w14:textId="77777777" w:rsidR="007D3086" w:rsidRDefault="007D3086" w:rsidP="000E3783">
            <w:pPr>
              <w:numPr>
                <w:ilvl w:val="0"/>
                <w:numId w:val="14"/>
              </w:numPr>
              <w:rPr>
                <w:rFonts w:cs="Arial"/>
              </w:rPr>
            </w:pPr>
            <w:r>
              <w:rPr>
                <w:rFonts w:cs="Arial"/>
              </w:rPr>
              <w:t>young people who are likely to present challenging behaviour are appropriately supervised by staff who are aware of and capable of handling their behaviour</w:t>
            </w:r>
          </w:p>
          <w:p w14:paraId="346DE19E" w14:textId="77777777" w:rsidR="007D3086" w:rsidRDefault="007D3086" w:rsidP="000E3783">
            <w:pPr>
              <w:numPr>
                <w:ilvl w:val="0"/>
                <w:numId w:val="14"/>
              </w:numPr>
              <w:rPr>
                <w:rFonts w:cs="Arial"/>
              </w:rPr>
            </w:pPr>
            <w:r>
              <w:rPr>
                <w:rFonts w:cs="Arial"/>
              </w:rPr>
              <w:t>volunteer drivers are informed beforehand of any individuals who might present challenging or difficult behaviour, and are considered sufficiently capable of dealing safely and appropriately with any disruptive behaviour</w:t>
            </w:r>
          </w:p>
          <w:p w14:paraId="346DE19F" w14:textId="77777777" w:rsidR="007D3086" w:rsidRPr="00DA386B" w:rsidRDefault="007D3086" w:rsidP="00DA386B">
            <w:pPr>
              <w:numPr>
                <w:ilvl w:val="0"/>
                <w:numId w:val="14"/>
              </w:numPr>
              <w:rPr>
                <w:rFonts w:cs="Arial"/>
              </w:rPr>
            </w:pPr>
            <w:r>
              <w:rPr>
                <w:rFonts w:cs="Arial"/>
              </w:rPr>
              <w:t>a second adult accompanies the main driver on long journeys, or with young people who might be disruptive, in order to maintain good order, ensure young people keep seat belts on, and attend to any needs</w:t>
            </w:r>
          </w:p>
          <w:p w14:paraId="346DE1A0" w14:textId="77777777" w:rsidR="007D3086" w:rsidRDefault="007D3086" w:rsidP="000E3783">
            <w:pPr>
              <w:numPr>
                <w:ilvl w:val="0"/>
                <w:numId w:val="14"/>
              </w:numPr>
              <w:rPr>
                <w:rFonts w:cs="Arial"/>
              </w:rPr>
            </w:pPr>
            <w:r>
              <w:t>young people are briefed beforehand regarding required conduct/behaviour</w:t>
            </w:r>
          </w:p>
          <w:p w14:paraId="346DE1A1" w14:textId="77777777" w:rsidR="007D3086" w:rsidRDefault="007D3086" w:rsidP="000E3783">
            <w:pPr>
              <w:numPr>
                <w:ilvl w:val="0"/>
                <w:numId w:val="14"/>
              </w:numPr>
              <w:rPr>
                <w:rFonts w:cs="Arial"/>
              </w:rPr>
            </w:pPr>
            <w:r>
              <w:t>young people are briefed not to open vehicle windows without permission, and not to place hands/heads out of open windows</w:t>
            </w:r>
          </w:p>
          <w:p w14:paraId="346DE1A2" w14:textId="77777777" w:rsidR="000800ED" w:rsidRPr="000800ED" w:rsidRDefault="007D3086" w:rsidP="000E3783">
            <w:pPr>
              <w:numPr>
                <w:ilvl w:val="0"/>
                <w:numId w:val="15"/>
              </w:numPr>
              <w:rPr>
                <w:rFonts w:cs="Arial"/>
              </w:rPr>
            </w:pPr>
            <w:r>
              <w:t>young people are briefed not to throw anything inside or from the vehicle, or to make signs to passing road users</w:t>
            </w:r>
          </w:p>
          <w:p w14:paraId="346DE1A3" w14:textId="77777777" w:rsidR="000800ED" w:rsidRDefault="000800ED" w:rsidP="000E3783">
            <w:pPr>
              <w:numPr>
                <w:ilvl w:val="0"/>
                <w:numId w:val="15"/>
              </w:numPr>
              <w:rPr>
                <w:rFonts w:cs="Arial"/>
              </w:rPr>
            </w:pPr>
            <w:r>
              <w:rPr>
                <w:rFonts w:cs="Arial"/>
              </w:rPr>
              <w:t xml:space="preserve">the driver will be informed of any significant medical conditions (including propensity for travel sickness) and relevant medication carried </w:t>
            </w:r>
          </w:p>
          <w:p w14:paraId="346DE1A4" w14:textId="77777777" w:rsidR="000800ED" w:rsidRDefault="000800ED" w:rsidP="000E3783">
            <w:pPr>
              <w:numPr>
                <w:ilvl w:val="0"/>
                <w:numId w:val="15"/>
              </w:numPr>
              <w:rPr>
                <w:rFonts w:cs="Arial"/>
              </w:rPr>
            </w:pPr>
            <w:r>
              <w:rPr>
                <w:rFonts w:cs="Arial"/>
              </w:rPr>
              <w:t>any travel sickness equipment is provided</w:t>
            </w:r>
          </w:p>
          <w:p w14:paraId="346DE1A5" w14:textId="77777777" w:rsidR="007D3086" w:rsidRDefault="000800ED" w:rsidP="000800ED">
            <w:pPr>
              <w:numPr>
                <w:ilvl w:val="0"/>
                <w:numId w:val="14"/>
              </w:numPr>
              <w:tabs>
                <w:tab w:val="num" w:pos="432"/>
              </w:tabs>
              <w:rPr>
                <w:rFonts w:cs="Arial"/>
              </w:rPr>
            </w:pPr>
            <w:r>
              <w:rPr>
                <w:rFonts w:cs="Arial"/>
              </w:rPr>
              <w:t>young people are briefed to eat/drink sensibly</w:t>
            </w:r>
          </w:p>
        </w:tc>
        <w:tc>
          <w:tcPr>
            <w:tcW w:w="3116" w:type="dxa"/>
          </w:tcPr>
          <w:p w14:paraId="346DE1A6" w14:textId="77777777" w:rsidR="007D3086" w:rsidRDefault="007D3086" w:rsidP="005E14E3">
            <w:pPr>
              <w:rPr>
                <w:color w:val="000000"/>
                <w:szCs w:val="22"/>
              </w:rPr>
            </w:pPr>
          </w:p>
        </w:tc>
        <w:tc>
          <w:tcPr>
            <w:tcW w:w="1249" w:type="dxa"/>
          </w:tcPr>
          <w:p w14:paraId="346DE1A7" w14:textId="77777777" w:rsidR="007D3086" w:rsidRPr="0097602E" w:rsidRDefault="001205C6" w:rsidP="00263F5D">
            <w:pPr>
              <w:jc w:val="center"/>
              <w:rPr>
                <w:color w:val="000000"/>
                <w:szCs w:val="22"/>
              </w:rPr>
            </w:pPr>
            <w:r>
              <w:rPr>
                <w:color w:val="000000"/>
                <w:szCs w:val="22"/>
              </w:rPr>
              <w:t>L</w:t>
            </w:r>
          </w:p>
        </w:tc>
      </w:tr>
      <w:tr w:rsidR="007D3086" w:rsidRPr="005623E0" w14:paraId="346DE1B1" w14:textId="77777777" w:rsidTr="00126A51">
        <w:trPr>
          <w:trHeight w:val="792"/>
        </w:trPr>
        <w:tc>
          <w:tcPr>
            <w:tcW w:w="2588" w:type="dxa"/>
          </w:tcPr>
          <w:p w14:paraId="346DE1A9" w14:textId="77777777" w:rsidR="007D3086" w:rsidRDefault="00400127" w:rsidP="00263F5D">
            <w:r>
              <w:rPr>
                <w:rFonts w:cs="Arial"/>
              </w:rPr>
              <w:t>In event of breakdown or accident, additional  collision with vehicle, or with passengers during evacuation</w:t>
            </w:r>
          </w:p>
        </w:tc>
        <w:tc>
          <w:tcPr>
            <w:tcW w:w="1983" w:type="dxa"/>
          </w:tcPr>
          <w:p w14:paraId="346DE1AA" w14:textId="77777777" w:rsidR="007D3086" w:rsidRPr="001253A5" w:rsidRDefault="007D3086" w:rsidP="00263F5D">
            <w:pPr>
              <w:jc w:val="center"/>
              <w:rPr>
                <w:rFonts w:cs="Arial"/>
                <w:szCs w:val="22"/>
              </w:rPr>
            </w:pPr>
          </w:p>
        </w:tc>
        <w:tc>
          <w:tcPr>
            <w:tcW w:w="5381" w:type="dxa"/>
            <w:gridSpan w:val="2"/>
          </w:tcPr>
          <w:p w14:paraId="346DE1AB" w14:textId="77777777" w:rsidR="000800ED" w:rsidRDefault="00AF7073" w:rsidP="000800ED">
            <w:pPr>
              <w:ind w:left="72"/>
            </w:pPr>
            <w:r>
              <w:t>Staff will</w:t>
            </w:r>
            <w:r w:rsidR="000800ED">
              <w:t xml:space="preserve"> instruct drivers:</w:t>
            </w:r>
          </w:p>
          <w:p w14:paraId="346DE1AC" w14:textId="77777777" w:rsidR="000800ED" w:rsidRDefault="000800ED" w:rsidP="000E3783">
            <w:pPr>
              <w:numPr>
                <w:ilvl w:val="0"/>
                <w:numId w:val="16"/>
              </w:numPr>
              <w:rPr>
                <w:rFonts w:cs="Arial"/>
              </w:rPr>
            </w:pPr>
            <w:r>
              <w:rPr>
                <w:rFonts w:cs="Arial"/>
              </w:rPr>
              <w:t>if breakdown or accident occurs, to evacuate all passengers away from passenger side of vehicle to safe resting place (beyond side barrier if possible), well away from passing vehicles</w:t>
            </w:r>
          </w:p>
          <w:p w14:paraId="346DE1AD" w14:textId="77777777" w:rsidR="00400127" w:rsidRDefault="000800ED" w:rsidP="000800ED">
            <w:pPr>
              <w:numPr>
                <w:ilvl w:val="0"/>
                <w:numId w:val="1"/>
              </w:numPr>
              <w:rPr>
                <w:rFonts w:cs="Arial"/>
              </w:rPr>
            </w:pPr>
            <w:r>
              <w:rPr>
                <w:rFonts w:cs="Arial"/>
              </w:rPr>
              <w:t>if above is not possible, to instruct passengers to sit on side of vehicle furthest from moving traffic and remain wearing seat belts</w:t>
            </w:r>
          </w:p>
          <w:p w14:paraId="346DE1AE" w14:textId="77777777" w:rsidR="007D3086" w:rsidRPr="00657747" w:rsidRDefault="001205C6" w:rsidP="000800ED">
            <w:pPr>
              <w:numPr>
                <w:ilvl w:val="0"/>
                <w:numId w:val="1"/>
              </w:numPr>
              <w:rPr>
                <w:rFonts w:cs="Arial"/>
              </w:rPr>
            </w:pPr>
            <w:r>
              <w:rPr>
                <w:szCs w:val="22"/>
              </w:rPr>
              <w:t>Inform police immediately if vehicle is in a dangerous location and request assistance.</w:t>
            </w:r>
          </w:p>
        </w:tc>
        <w:tc>
          <w:tcPr>
            <w:tcW w:w="3116" w:type="dxa"/>
          </w:tcPr>
          <w:p w14:paraId="346DE1AF" w14:textId="77777777" w:rsidR="007D3086" w:rsidRPr="0097602E" w:rsidRDefault="007D3086" w:rsidP="006207DE">
            <w:pPr>
              <w:rPr>
                <w:color w:val="000000"/>
                <w:szCs w:val="22"/>
              </w:rPr>
            </w:pPr>
          </w:p>
        </w:tc>
        <w:tc>
          <w:tcPr>
            <w:tcW w:w="1249" w:type="dxa"/>
          </w:tcPr>
          <w:p w14:paraId="346DE1B0" w14:textId="77777777" w:rsidR="007D3086" w:rsidRPr="0097602E" w:rsidRDefault="001205C6" w:rsidP="00263F5D">
            <w:pPr>
              <w:jc w:val="center"/>
              <w:rPr>
                <w:color w:val="000000"/>
                <w:szCs w:val="22"/>
              </w:rPr>
            </w:pPr>
            <w:r>
              <w:rPr>
                <w:color w:val="000000"/>
                <w:szCs w:val="22"/>
              </w:rPr>
              <w:t>L</w:t>
            </w:r>
          </w:p>
        </w:tc>
      </w:tr>
    </w:tbl>
    <w:p w14:paraId="346DE1B2" w14:textId="77777777" w:rsidR="00A80D29" w:rsidRPr="005623E0" w:rsidRDefault="00A80D29" w:rsidP="001D4F23">
      <w:pPr>
        <w:rPr>
          <w:color w:val="000000"/>
        </w:rPr>
      </w:pPr>
    </w:p>
    <w:p w14:paraId="346DE1B3" w14:textId="77777777" w:rsidR="000B7EC9" w:rsidRPr="005623E0" w:rsidRDefault="000B7EC9" w:rsidP="001D4F23">
      <w:pPr>
        <w:rPr>
          <w:color w:val="000000"/>
        </w:rPr>
      </w:pPr>
    </w:p>
    <w:p w14:paraId="346DE1B4" w14:textId="77777777" w:rsidR="00AC7F63" w:rsidRPr="005623E0" w:rsidRDefault="00AC7F63" w:rsidP="001D4F23">
      <w:pPr>
        <w:rPr>
          <w:rFonts w:cs="Arial"/>
          <w:b/>
          <w:color w:val="000000"/>
          <w:u w:val="single"/>
        </w:rPr>
      </w:pPr>
    </w:p>
    <w:p w14:paraId="346DE1B5" w14:textId="77777777" w:rsidR="00AC7F63" w:rsidRPr="005623E0" w:rsidRDefault="00AC7F63" w:rsidP="001D4F23">
      <w:pPr>
        <w:rPr>
          <w:rFonts w:cs="Arial"/>
          <w:b/>
          <w:color w:val="000000"/>
          <w:u w:val="single"/>
        </w:rPr>
      </w:pPr>
    </w:p>
    <w:p w14:paraId="346DE1B6" w14:textId="77777777" w:rsidR="00AC7F63" w:rsidRPr="005623E0" w:rsidRDefault="00AC7F63" w:rsidP="001D4F23">
      <w:pPr>
        <w:rPr>
          <w:rFonts w:cs="Arial"/>
          <w:b/>
          <w:color w:val="000000"/>
          <w:u w:val="single"/>
        </w:rPr>
      </w:pPr>
    </w:p>
    <w:p w14:paraId="346DE1B7" w14:textId="77777777" w:rsidR="001D0D96" w:rsidRPr="005623E0" w:rsidRDefault="001D0D96" w:rsidP="001D0D96">
      <w:pPr>
        <w:jc w:val="center"/>
        <w:rPr>
          <w:rFonts w:cs="Arial"/>
          <w:color w:val="000000"/>
        </w:rPr>
      </w:pPr>
    </w:p>
    <w:sectPr w:rsidR="001D0D96" w:rsidRPr="005623E0" w:rsidSect="00F75097">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851" w:right="1418" w:bottom="1134" w:left="1418"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AB2CB" w14:textId="77777777" w:rsidR="006448FF" w:rsidRDefault="006448FF">
      <w:r>
        <w:separator/>
      </w:r>
    </w:p>
  </w:endnote>
  <w:endnote w:type="continuationSeparator" w:id="0">
    <w:p w14:paraId="6ADF2FC6" w14:textId="77777777" w:rsidR="006448FF" w:rsidRDefault="0064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E1C0" w14:textId="77777777" w:rsidR="009E7A9B" w:rsidRDefault="009E7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E1C1" w14:textId="77777777" w:rsidR="009D7490" w:rsidRPr="009E7A9B" w:rsidRDefault="009D7490" w:rsidP="00F80107">
    <w:pPr>
      <w:pStyle w:val="Footer"/>
      <w:rPr>
        <w:rStyle w:val="PageNumbe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E1C3" w14:textId="77777777" w:rsidR="009E7A9B" w:rsidRDefault="009E7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6B8CE" w14:textId="77777777" w:rsidR="006448FF" w:rsidRDefault="006448FF">
      <w:r>
        <w:separator/>
      </w:r>
    </w:p>
  </w:footnote>
  <w:footnote w:type="continuationSeparator" w:id="0">
    <w:p w14:paraId="5597F89F" w14:textId="77777777" w:rsidR="006448FF" w:rsidRDefault="0064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E1BE" w14:textId="77777777" w:rsidR="009E7A9B" w:rsidRDefault="009E7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E1BF" w14:textId="77777777" w:rsidR="009D7490" w:rsidRDefault="009D7490">
    <w:pPr>
      <w:pStyle w:val="Heade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E1C2" w14:textId="77777777" w:rsidR="009E7A9B" w:rsidRDefault="009E7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5D5"/>
    <w:multiLevelType w:val="hybridMultilevel"/>
    <w:tmpl w:val="3208BD82"/>
    <w:lvl w:ilvl="0" w:tplc="EF866BF0">
      <w:start w:val="1"/>
      <w:numFmt w:val="bullet"/>
      <w:lvlText w:val="o"/>
      <w:lvlJc w:val="left"/>
      <w:pPr>
        <w:tabs>
          <w:tab w:val="num" w:pos="720"/>
        </w:tabs>
        <w:ind w:left="720" w:hanging="360"/>
      </w:pPr>
      <w:rPr>
        <w:rFonts w:ascii="Courier New" w:hAnsi="Courier New"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D2A23"/>
    <w:multiLevelType w:val="hybridMultilevel"/>
    <w:tmpl w:val="7048F8F0"/>
    <w:lvl w:ilvl="0" w:tplc="650AB188">
      <w:start w:val="1"/>
      <w:numFmt w:val="bullet"/>
      <w:lvlText w:val=""/>
      <w:lvlJc w:val="left"/>
      <w:pPr>
        <w:tabs>
          <w:tab w:val="num" w:pos="357"/>
        </w:tabs>
        <w:ind w:left="357" w:hanging="357"/>
      </w:pPr>
      <w:rPr>
        <w:rFonts w:ascii="Symbol" w:hAnsi="Symbol" w:hint="default"/>
      </w:rPr>
    </w:lvl>
    <w:lvl w:ilvl="1" w:tplc="EF866BF0">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B2529"/>
    <w:multiLevelType w:val="multilevel"/>
    <w:tmpl w:val="65722B18"/>
    <w:lvl w:ilvl="0">
      <w:start w:val="1"/>
      <w:numFmt w:val="decimal"/>
      <w:lvlRestart w:val="0"/>
      <w:pStyle w:val="Title"/>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2BCE4527"/>
    <w:multiLevelType w:val="hybridMultilevel"/>
    <w:tmpl w:val="23F006C8"/>
    <w:lvl w:ilvl="0" w:tplc="650AB188">
      <w:start w:val="1"/>
      <w:numFmt w:val="bullet"/>
      <w:lvlText w:val=""/>
      <w:lvlJc w:val="left"/>
      <w:pPr>
        <w:tabs>
          <w:tab w:val="num" w:pos="357"/>
        </w:tabs>
        <w:ind w:left="357" w:hanging="357"/>
      </w:pPr>
      <w:rPr>
        <w:rFonts w:ascii="Symbol" w:hAnsi="Symbol" w:hint="default"/>
      </w:rPr>
    </w:lvl>
    <w:lvl w:ilvl="1" w:tplc="EF866BF0">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5B0D2C"/>
    <w:multiLevelType w:val="hybridMultilevel"/>
    <w:tmpl w:val="2BBACFE2"/>
    <w:lvl w:ilvl="0" w:tplc="650AB18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007465"/>
    <w:multiLevelType w:val="hybridMultilevel"/>
    <w:tmpl w:val="1D7CA4E8"/>
    <w:lvl w:ilvl="0" w:tplc="650AB188">
      <w:start w:val="1"/>
      <w:numFmt w:val="bullet"/>
      <w:lvlText w:val=""/>
      <w:lvlJc w:val="left"/>
      <w:pPr>
        <w:tabs>
          <w:tab w:val="num" w:pos="357"/>
        </w:tabs>
        <w:ind w:left="357" w:hanging="357"/>
      </w:pPr>
      <w:rPr>
        <w:rFonts w:ascii="Symbol" w:hAnsi="Symbol"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86110A"/>
    <w:multiLevelType w:val="hybridMultilevel"/>
    <w:tmpl w:val="84E60B1C"/>
    <w:lvl w:ilvl="0" w:tplc="650AB18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1F5C7D"/>
    <w:multiLevelType w:val="hybridMultilevel"/>
    <w:tmpl w:val="F7841358"/>
    <w:lvl w:ilvl="0" w:tplc="650AB18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A706BC"/>
    <w:multiLevelType w:val="hybridMultilevel"/>
    <w:tmpl w:val="F6B882DE"/>
    <w:lvl w:ilvl="0" w:tplc="650AB188">
      <w:start w:val="1"/>
      <w:numFmt w:val="bullet"/>
      <w:lvlText w:val=""/>
      <w:lvlJc w:val="left"/>
      <w:pPr>
        <w:tabs>
          <w:tab w:val="num" w:pos="357"/>
        </w:tabs>
        <w:ind w:left="357" w:hanging="357"/>
      </w:pPr>
      <w:rPr>
        <w:rFonts w:ascii="Symbol" w:hAnsi="Symbol"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C16BA5"/>
    <w:multiLevelType w:val="hybridMultilevel"/>
    <w:tmpl w:val="E5F69890"/>
    <w:lvl w:ilvl="0" w:tplc="650AB188">
      <w:start w:val="1"/>
      <w:numFmt w:val="bullet"/>
      <w:lvlText w:val=""/>
      <w:lvlJc w:val="left"/>
      <w:pPr>
        <w:tabs>
          <w:tab w:val="num" w:pos="357"/>
        </w:tabs>
        <w:ind w:left="357" w:hanging="357"/>
      </w:pPr>
      <w:rPr>
        <w:rFonts w:ascii="Symbol" w:hAnsi="Symbol"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843A8B"/>
    <w:multiLevelType w:val="hybridMultilevel"/>
    <w:tmpl w:val="36942738"/>
    <w:lvl w:ilvl="0" w:tplc="EF866BF0">
      <w:start w:val="1"/>
      <w:numFmt w:val="bullet"/>
      <w:lvlText w:val="o"/>
      <w:lvlJc w:val="left"/>
      <w:pPr>
        <w:tabs>
          <w:tab w:val="num" w:pos="360"/>
        </w:tabs>
        <w:ind w:left="36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101C6A"/>
    <w:multiLevelType w:val="hybridMultilevel"/>
    <w:tmpl w:val="0BA297BE"/>
    <w:lvl w:ilvl="0" w:tplc="650AB188">
      <w:start w:val="1"/>
      <w:numFmt w:val="bullet"/>
      <w:lvlText w:val=""/>
      <w:lvlJc w:val="left"/>
      <w:pPr>
        <w:tabs>
          <w:tab w:val="num" w:pos="357"/>
        </w:tabs>
        <w:ind w:left="357" w:hanging="357"/>
      </w:pPr>
      <w:rPr>
        <w:rFonts w:ascii="Symbol" w:hAnsi="Symbol" w:hint="default"/>
      </w:rPr>
    </w:lvl>
    <w:lvl w:ilvl="1" w:tplc="EF866BF0">
      <w:start w:val="1"/>
      <w:numFmt w:val="bullet"/>
      <w:lvlText w:val="o"/>
      <w:lvlJc w:val="left"/>
      <w:pPr>
        <w:tabs>
          <w:tab w:val="num" w:pos="1440"/>
        </w:tabs>
        <w:ind w:left="1440" w:hanging="360"/>
      </w:pPr>
      <w:rPr>
        <w:rFonts w:ascii="Courier New" w:hAnsi="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7FA33A0"/>
    <w:multiLevelType w:val="hybridMultilevel"/>
    <w:tmpl w:val="8F563CA6"/>
    <w:lvl w:ilvl="0" w:tplc="650AB188">
      <w:start w:val="1"/>
      <w:numFmt w:val="bullet"/>
      <w:lvlText w:val=""/>
      <w:lvlJc w:val="left"/>
      <w:pPr>
        <w:tabs>
          <w:tab w:val="num" w:pos="357"/>
        </w:tabs>
        <w:ind w:left="357" w:hanging="357"/>
      </w:pPr>
      <w:rPr>
        <w:rFonts w:ascii="Symbol" w:hAnsi="Symbol" w:hint="default"/>
        <w:sz w:val="16"/>
      </w:rPr>
    </w:lvl>
    <w:lvl w:ilvl="1" w:tplc="8368924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F53BF0"/>
    <w:multiLevelType w:val="hybridMultilevel"/>
    <w:tmpl w:val="D3DA13F4"/>
    <w:lvl w:ilvl="0" w:tplc="650AB188">
      <w:start w:val="1"/>
      <w:numFmt w:val="bullet"/>
      <w:lvlText w:val=""/>
      <w:lvlJc w:val="left"/>
      <w:pPr>
        <w:tabs>
          <w:tab w:val="num" w:pos="357"/>
        </w:tabs>
        <w:ind w:left="357" w:hanging="357"/>
      </w:pPr>
      <w:rPr>
        <w:rFonts w:ascii="Symbol" w:hAnsi="Symbol" w:hint="default"/>
      </w:rPr>
    </w:lvl>
    <w:lvl w:ilvl="1" w:tplc="EF866BF0">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6C004E"/>
    <w:multiLevelType w:val="hybridMultilevel"/>
    <w:tmpl w:val="C3D41636"/>
    <w:lvl w:ilvl="0" w:tplc="650AB18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D4573B"/>
    <w:multiLevelType w:val="hybridMultilevel"/>
    <w:tmpl w:val="F0C20608"/>
    <w:lvl w:ilvl="0" w:tplc="650AB18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5"/>
  </w:num>
  <w:num w:numId="4">
    <w:abstractNumId w:val="11"/>
  </w:num>
  <w:num w:numId="5">
    <w:abstractNumId w:val="14"/>
  </w:num>
  <w:num w:numId="6">
    <w:abstractNumId w:val="2"/>
  </w:num>
  <w:num w:numId="7">
    <w:abstractNumId w:val="7"/>
  </w:num>
  <w:num w:numId="8">
    <w:abstractNumId w:val="10"/>
  </w:num>
  <w:num w:numId="9">
    <w:abstractNumId w:val="13"/>
  </w:num>
  <w:num w:numId="10">
    <w:abstractNumId w:val="5"/>
  </w:num>
  <w:num w:numId="11">
    <w:abstractNumId w:val="1"/>
  </w:num>
  <w:num w:numId="12">
    <w:abstractNumId w:val="0"/>
  </w:num>
  <w:num w:numId="13">
    <w:abstractNumId w:val="8"/>
  </w:num>
  <w:num w:numId="14">
    <w:abstractNumId w:val="4"/>
  </w:num>
  <w:num w:numId="15">
    <w:abstractNumId w:val="9"/>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E2"/>
    <w:rsid w:val="0000299F"/>
    <w:rsid w:val="000115EF"/>
    <w:rsid w:val="00030E5F"/>
    <w:rsid w:val="00047AAD"/>
    <w:rsid w:val="00055B13"/>
    <w:rsid w:val="0006266E"/>
    <w:rsid w:val="000644A9"/>
    <w:rsid w:val="00067025"/>
    <w:rsid w:val="000800ED"/>
    <w:rsid w:val="00093740"/>
    <w:rsid w:val="00097F07"/>
    <w:rsid w:val="000B563B"/>
    <w:rsid w:val="000B7EC9"/>
    <w:rsid w:val="000E3783"/>
    <w:rsid w:val="000E497C"/>
    <w:rsid w:val="001205C6"/>
    <w:rsid w:val="00120B37"/>
    <w:rsid w:val="001253A5"/>
    <w:rsid w:val="00126A51"/>
    <w:rsid w:val="0013470A"/>
    <w:rsid w:val="001364F4"/>
    <w:rsid w:val="001624E5"/>
    <w:rsid w:val="001630D1"/>
    <w:rsid w:val="00166C36"/>
    <w:rsid w:val="00170636"/>
    <w:rsid w:val="00182D17"/>
    <w:rsid w:val="001D0D96"/>
    <w:rsid w:val="001D2E6C"/>
    <w:rsid w:val="001D4F23"/>
    <w:rsid w:val="001F2F05"/>
    <w:rsid w:val="00202E36"/>
    <w:rsid w:val="00212CE9"/>
    <w:rsid w:val="00231D7C"/>
    <w:rsid w:val="00250412"/>
    <w:rsid w:val="002541E2"/>
    <w:rsid w:val="00263F5D"/>
    <w:rsid w:val="0028028E"/>
    <w:rsid w:val="00286978"/>
    <w:rsid w:val="002A5B61"/>
    <w:rsid w:val="002B710B"/>
    <w:rsid w:val="002C3A48"/>
    <w:rsid w:val="002E63D8"/>
    <w:rsid w:val="00301B6C"/>
    <w:rsid w:val="003079E7"/>
    <w:rsid w:val="00313196"/>
    <w:rsid w:val="00324E1C"/>
    <w:rsid w:val="00334600"/>
    <w:rsid w:val="00344260"/>
    <w:rsid w:val="003666DB"/>
    <w:rsid w:val="003751E1"/>
    <w:rsid w:val="003838BA"/>
    <w:rsid w:val="003969D8"/>
    <w:rsid w:val="003C52EE"/>
    <w:rsid w:val="003E09B9"/>
    <w:rsid w:val="003F1C92"/>
    <w:rsid w:val="00400127"/>
    <w:rsid w:val="00410294"/>
    <w:rsid w:val="0043468E"/>
    <w:rsid w:val="00437FBD"/>
    <w:rsid w:val="00443AF2"/>
    <w:rsid w:val="00444526"/>
    <w:rsid w:val="00452864"/>
    <w:rsid w:val="004712BB"/>
    <w:rsid w:val="00472B8D"/>
    <w:rsid w:val="00490848"/>
    <w:rsid w:val="00494024"/>
    <w:rsid w:val="0049701A"/>
    <w:rsid w:val="004B11F3"/>
    <w:rsid w:val="004C74B2"/>
    <w:rsid w:val="004D12BB"/>
    <w:rsid w:val="004D3442"/>
    <w:rsid w:val="004D601B"/>
    <w:rsid w:val="005067E6"/>
    <w:rsid w:val="00521435"/>
    <w:rsid w:val="00523B3C"/>
    <w:rsid w:val="005405F7"/>
    <w:rsid w:val="00561016"/>
    <w:rsid w:val="005623E0"/>
    <w:rsid w:val="00573BBA"/>
    <w:rsid w:val="0057501C"/>
    <w:rsid w:val="00593B6F"/>
    <w:rsid w:val="005B0C26"/>
    <w:rsid w:val="005C1B2D"/>
    <w:rsid w:val="005D741B"/>
    <w:rsid w:val="005E14E3"/>
    <w:rsid w:val="005E5D48"/>
    <w:rsid w:val="006207DE"/>
    <w:rsid w:val="00622B9D"/>
    <w:rsid w:val="00626D63"/>
    <w:rsid w:val="00643844"/>
    <w:rsid w:val="006448FF"/>
    <w:rsid w:val="00650554"/>
    <w:rsid w:val="006563F9"/>
    <w:rsid w:val="00657747"/>
    <w:rsid w:val="00677F1E"/>
    <w:rsid w:val="006A0ECB"/>
    <w:rsid w:val="006A45CA"/>
    <w:rsid w:val="006B1FC2"/>
    <w:rsid w:val="006B74AA"/>
    <w:rsid w:val="006C42CB"/>
    <w:rsid w:val="006C594D"/>
    <w:rsid w:val="006E58BC"/>
    <w:rsid w:val="006E7679"/>
    <w:rsid w:val="006F0C76"/>
    <w:rsid w:val="007464F3"/>
    <w:rsid w:val="00754B8B"/>
    <w:rsid w:val="00756AD4"/>
    <w:rsid w:val="0075736F"/>
    <w:rsid w:val="0076099D"/>
    <w:rsid w:val="00762F1D"/>
    <w:rsid w:val="00776D6B"/>
    <w:rsid w:val="00780993"/>
    <w:rsid w:val="00787056"/>
    <w:rsid w:val="0078768E"/>
    <w:rsid w:val="007A3182"/>
    <w:rsid w:val="007B253D"/>
    <w:rsid w:val="007B3BAF"/>
    <w:rsid w:val="007B6424"/>
    <w:rsid w:val="007C26FC"/>
    <w:rsid w:val="007C5FD4"/>
    <w:rsid w:val="007D3086"/>
    <w:rsid w:val="007F25C2"/>
    <w:rsid w:val="00805AFC"/>
    <w:rsid w:val="008125BE"/>
    <w:rsid w:val="00814331"/>
    <w:rsid w:val="00816BC6"/>
    <w:rsid w:val="00844DB5"/>
    <w:rsid w:val="00853D6A"/>
    <w:rsid w:val="008640F6"/>
    <w:rsid w:val="00867A2B"/>
    <w:rsid w:val="00891720"/>
    <w:rsid w:val="00896387"/>
    <w:rsid w:val="008A2635"/>
    <w:rsid w:val="008B7D13"/>
    <w:rsid w:val="008C4817"/>
    <w:rsid w:val="008C7737"/>
    <w:rsid w:val="008D35BA"/>
    <w:rsid w:val="008F2C62"/>
    <w:rsid w:val="009011F8"/>
    <w:rsid w:val="00917BA3"/>
    <w:rsid w:val="00920538"/>
    <w:rsid w:val="0092641A"/>
    <w:rsid w:val="00936291"/>
    <w:rsid w:val="009452E0"/>
    <w:rsid w:val="009473B5"/>
    <w:rsid w:val="009522B5"/>
    <w:rsid w:val="0097602E"/>
    <w:rsid w:val="009909E1"/>
    <w:rsid w:val="009D7490"/>
    <w:rsid w:val="009E7420"/>
    <w:rsid w:val="009E7A9B"/>
    <w:rsid w:val="009F7FF5"/>
    <w:rsid w:val="00A22223"/>
    <w:rsid w:val="00A319FA"/>
    <w:rsid w:val="00A80D29"/>
    <w:rsid w:val="00A817D5"/>
    <w:rsid w:val="00A94627"/>
    <w:rsid w:val="00AA1EFD"/>
    <w:rsid w:val="00AA278C"/>
    <w:rsid w:val="00AA2BF0"/>
    <w:rsid w:val="00AA4BCD"/>
    <w:rsid w:val="00AC4587"/>
    <w:rsid w:val="00AC7F63"/>
    <w:rsid w:val="00AE0F71"/>
    <w:rsid w:val="00AE6143"/>
    <w:rsid w:val="00AF2321"/>
    <w:rsid w:val="00AF7073"/>
    <w:rsid w:val="00B1317D"/>
    <w:rsid w:val="00B1519B"/>
    <w:rsid w:val="00B213F1"/>
    <w:rsid w:val="00B60E95"/>
    <w:rsid w:val="00B86C33"/>
    <w:rsid w:val="00B91DDC"/>
    <w:rsid w:val="00B971F9"/>
    <w:rsid w:val="00BC19DE"/>
    <w:rsid w:val="00BC699D"/>
    <w:rsid w:val="00BE2999"/>
    <w:rsid w:val="00C313B6"/>
    <w:rsid w:val="00C37A08"/>
    <w:rsid w:val="00C4737F"/>
    <w:rsid w:val="00C57712"/>
    <w:rsid w:val="00C6046D"/>
    <w:rsid w:val="00C61EF2"/>
    <w:rsid w:val="00C87A08"/>
    <w:rsid w:val="00C95898"/>
    <w:rsid w:val="00CA06B3"/>
    <w:rsid w:val="00CA10DD"/>
    <w:rsid w:val="00CA3060"/>
    <w:rsid w:val="00CA693D"/>
    <w:rsid w:val="00CC1607"/>
    <w:rsid w:val="00CD3666"/>
    <w:rsid w:val="00D0791C"/>
    <w:rsid w:val="00D133E0"/>
    <w:rsid w:val="00D329BF"/>
    <w:rsid w:val="00D35574"/>
    <w:rsid w:val="00D5026D"/>
    <w:rsid w:val="00D51C6E"/>
    <w:rsid w:val="00D6294B"/>
    <w:rsid w:val="00D8798D"/>
    <w:rsid w:val="00D97DBE"/>
    <w:rsid w:val="00DA0F54"/>
    <w:rsid w:val="00DA386B"/>
    <w:rsid w:val="00DB33BC"/>
    <w:rsid w:val="00DF6F09"/>
    <w:rsid w:val="00E015BF"/>
    <w:rsid w:val="00E3294F"/>
    <w:rsid w:val="00E44A7B"/>
    <w:rsid w:val="00E44DA0"/>
    <w:rsid w:val="00E504B2"/>
    <w:rsid w:val="00E724DF"/>
    <w:rsid w:val="00E90CFF"/>
    <w:rsid w:val="00E94E3D"/>
    <w:rsid w:val="00EA49D4"/>
    <w:rsid w:val="00EB4E43"/>
    <w:rsid w:val="00EF0D8F"/>
    <w:rsid w:val="00EF7D3C"/>
    <w:rsid w:val="00F02837"/>
    <w:rsid w:val="00F110E8"/>
    <w:rsid w:val="00F31E75"/>
    <w:rsid w:val="00F325B6"/>
    <w:rsid w:val="00F33F33"/>
    <w:rsid w:val="00F464F1"/>
    <w:rsid w:val="00F67F49"/>
    <w:rsid w:val="00F75097"/>
    <w:rsid w:val="00F80107"/>
    <w:rsid w:val="00F93CD6"/>
    <w:rsid w:val="00FB269C"/>
    <w:rsid w:val="00FC5D20"/>
    <w:rsid w:val="00FD7730"/>
    <w:rsid w:val="00FF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D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5">
    <w:name w:val="heading 5"/>
    <w:basedOn w:val="Normal"/>
    <w:next w:val="Normal"/>
    <w:link w:val="Heading5Char"/>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sid w:val="005E5D48"/>
    <w:rPr>
      <w:sz w:val="20"/>
      <w:lang w:val="en-US" w:eastAsia="en-US"/>
    </w:rPr>
  </w:style>
  <w:style w:type="paragraph" w:styleId="BodyText2">
    <w:name w:val="Body Text 2"/>
    <w:basedOn w:val="Normal"/>
    <w:rsid w:val="00754B8B"/>
    <w:rPr>
      <w:rFonts w:cs="Arial"/>
      <w:szCs w:val="24"/>
      <w:lang w:eastAsia="en-US"/>
    </w:rPr>
  </w:style>
  <w:style w:type="paragraph" w:styleId="Title">
    <w:name w:val="Title"/>
    <w:basedOn w:val="Normal"/>
    <w:qFormat/>
    <w:rsid w:val="00D8798D"/>
    <w:pPr>
      <w:numPr>
        <w:numId w:val="6"/>
      </w:numPr>
      <w:tabs>
        <w:tab w:val="clear" w:pos="720"/>
      </w:tabs>
      <w:jc w:val="center"/>
    </w:pPr>
    <w:rPr>
      <w:b/>
      <w:sz w:val="28"/>
      <w:lang w:eastAsia="en-US"/>
    </w:rPr>
  </w:style>
  <w:style w:type="paragraph" w:styleId="ListParagraph">
    <w:name w:val="List Paragraph"/>
    <w:basedOn w:val="Normal"/>
    <w:uiPriority w:val="34"/>
    <w:qFormat/>
    <w:rsid w:val="00472B8D"/>
    <w:pPr>
      <w:ind w:left="720"/>
      <w:contextualSpacing/>
    </w:pPr>
  </w:style>
  <w:style w:type="character" w:customStyle="1" w:styleId="Heading5Char">
    <w:name w:val="Heading 5 Char"/>
    <w:basedOn w:val="DefaultParagraphFont"/>
    <w:link w:val="Heading5"/>
    <w:rsid w:val="00E90CFF"/>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5">
    <w:name w:val="heading 5"/>
    <w:basedOn w:val="Normal"/>
    <w:next w:val="Normal"/>
    <w:link w:val="Heading5Char"/>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sid w:val="005E5D48"/>
    <w:rPr>
      <w:sz w:val="20"/>
      <w:lang w:val="en-US" w:eastAsia="en-US"/>
    </w:rPr>
  </w:style>
  <w:style w:type="paragraph" w:styleId="BodyText2">
    <w:name w:val="Body Text 2"/>
    <w:basedOn w:val="Normal"/>
    <w:rsid w:val="00754B8B"/>
    <w:rPr>
      <w:rFonts w:cs="Arial"/>
      <w:szCs w:val="24"/>
      <w:lang w:eastAsia="en-US"/>
    </w:rPr>
  </w:style>
  <w:style w:type="paragraph" w:styleId="Title">
    <w:name w:val="Title"/>
    <w:basedOn w:val="Normal"/>
    <w:qFormat/>
    <w:rsid w:val="00D8798D"/>
    <w:pPr>
      <w:numPr>
        <w:numId w:val="6"/>
      </w:numPr>
      <w:tabs>
        <w:tab w:val="clear" w:pos="720"/>
      </w:tabs>
      <w:jc w:val="center"/>
    </w:pPr>
    <w:rPr>
      <w:b/>
      <w:sz w:val="28"/>
      <w:lang w:eastAsia="en-US"/>
    </w:rPr>
  </w:style>
  <w:style w:type="paragraph" w:styleId="ListParagraph">
    <w:name w:val="List Paragraph"/>
    <w:basedOn w:val="Normal"/>
    <w:uiPriority w:val="34"/>
    <w:qFormat/>
    <w:rsid w:val="00472B8D"/>
    <w:pPr>
      <w:ind w:left="720"/>
      <w:contextualSpacing/>
    </w:pPr>
  </w:style>
  <w:style w:type="character" w:customStyle="1" w:styleId="Heading5Char">
    <w:name w:val="Heading 5 Char"/>
    <w:basedOn w:val="DefaultParagraphFont"/>
    <w:link w:val="Heading5"/>
    <w:rsid w:val="00E90CF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397">
      <w:bodyDiv w:val="1"/>
      <w:marLeft w:val="0"/>
      <w:marRight w:val="0"/>
      <w:marTop w:val="0"/>
      <w:marBottom w:val="0"/>
      <w:divBdr>
        <w:top w:val="none" w:sz="0" w:space="0" w:color="auto"/>
        <w:left w:val="none" w:sz="0" w:space="0" w:color="auto"/>
        <w:bottom w:val="none" w:sz="0" w:space="0" w:color="auto"/>
        <w:right w:val="none" w:sz="0" w:space="0" w:color="auto"/>
      </w:divBdr>
      <w:divsChild>
        <w:div w:id="179586984">
          <w:marLeft w:val="0"/>
          <w:marRight w:val="0"/>
          <w:marTop w:val="0"/>
          <w:marBottom w:val="0"/>
          <w:divBdr>
            <w:top w:val="none" w:sz="0" w:space="0" w:color="auto"/>
            <w:left w:val="none" w:sz="0" w:space="0" w:color="auto"/>
            <w:bottom w:val="none" w:sz="0" w:space="0" w:color="auto"/>
            <w:right w:val="none" w:sz="0" w:space="0" w:color="auto"/>
          </w:divBdr>
        </w:div>
      </w:divsChild>
    </w:div>
    <w:div w:id="225337436">
      <w:bodyDiv w:val="1"/>
      <w:marLeft w:val="0"/>
      <w:marRight w:val="0"/>
      <w:marTop w:val="0"/>
      <w:marBottom w:val="0"/>
      <w:divBdr>
        <w:top w:val="none" w:sz="0" w:space="0" w:color="auto"/>
        <w:left w:val="none" w:sz="0" w:space="0" w:color="auto"/>
        <w:bottom w:val="none" w:sz="0" w:space="0" w:color="auto"/>
        <w:right w:val="none" w:sz="0" w:space="0" w:color="auto"/>
      </w:divBdr>
      <w:divsChild>
        <w:div w:id="2059820362">
          <w:marLeft w:val="0"/>
          <w:marRight w:val="0"/>
          <w:marTop w:val="0"/>
          <w:marBottom w:val="0"/>
          <w:divBdr>
            <w:top w:val="none" w:sz="0" w:space="0" w:color="auto"/>
            <w:left w:val="none" w:sz="0" w:space="0" w:color="auto"/>
            <w:bottom w:val="none" w:sz="0" w:space="0" w:color="auto"/>
            <w:right w:val="none" w:sz="0" w:space="0" w:color="auto"/>
          </w:divBdr>
        </w:div>
      </w:divsChild>
    </w:div>
    <w:div w:id="327945103">
      <w:bodyDiv w:val="1"/>
      <w:marLeft w:val="0"/>
      <w:marRight w:val="0"/>
      <w:marTop w:val="0"/>
      <w:marBottom w:val="0"/>
      <w:divBdr>
        <w:top w:val="none" w:sz="0" w:space="0" w:color="auto"/>
        <w:left w:val="none" w:sz="0" w:space="0" w:color="auto"/>
        <w:bottom w:val="none" w:sz="0" w:space="0" w:color="auto"/>
        <w:right w:val="none" w:sz="0" w:space="0" w:color="auto"/>
      </w:divBdr>
      <w:divsChild>
        <w:div w:id="238296887">
          <w:marLeft w:val="0"/>
          <w:marRight w:val="0"/>
          <w:marTop w:val="0"/>
          <w:marBottom w:val="0"/>
          <w:divBdr>
            <w:top w:val="none" w:sz="0" w:space="0" w:color="auto"/>
            <w:left w:val="none" w:sz="0" w:space="0" w:color="auto"/>
            <w:bottom w:val="none" w:sz="0" w:space="0" w:color="auto"/>
            <w:right w:val="none" w:sz="0" w:space="0" w:color="auto"/>
          </w:divBdr>
        </w:div>
      </w:divsChild>
    </w:div>
    <w:div w:id="328295894">
      <w:bodyDiv w:val="1"/>
      <w:marLeft w:val="0"/>
      <w:marRight w:val="0"/>
      <w:marTop w:val="0"/>
      <w:marBottom w:val="0"/>
      <w:divBdr>
        <w:top w:val="none" w:sz="0" w:space="0" w:color="auto"/>
        <w:left w:val="none" w:sz="0" w:space="0" w:color="auto"/>
        <w:bottom w:val="none" w:sz="0" w:space="0" w:color="auto"/>
        <w:right w:val="none" w:sz="0" w:space="0" w:color="auto"/>
      </w:divBdr>
      <w:divsChild>
        <w:div w:id="42020744">
          <w:marLeft w:val="0"/>
          <w:marRight w:val="0"/>
          <w:marTop w:val="0"/>
          <w:marBottom w:val="0"/>
          <w:divBdr>
            <w:top w:val="none" w:sz="0" w:space="0" w:color="auto"/>
            <w:left w:val="none" w:sz="0" w:space="0" w:color="auto"/>
            <w:bottom w:val="none" w:sz="0" w:space="0" w:color="auto"/>
            <w:right w:val="none" w:sz="0" w:space="0" w:color="auto"/>
          </w:divBdr>
        </w:div>
      </w:divsChild>
    </w:div>
    <w:div w:id="550121266">
      <w:bodyDiv w:val="1"/>
      <w:marLeft w:val="0"/>
      <w:marRight w:val="0"/>
      <w:marTop w:val="0"/>
      <w:marBottom w:val="0"/>
      <w:divBdr>
        <w:top w:val="none" w:sz="0" w:space="0" w:color="auto"/>
        <w:left w:val="none" w:sz="0" w:space="0" w:color="auto"/>
        <w:bottom w:val="none" w:sz="0" w:space="0" w:color="auto"/>
        <w:right w:val="none" w:sz="0" w:space="0" w:color="auto"/>
      </w:divBdr>
      <w:divsChild>
        <w:div w:id="645549069">
          <w:marLeft w:val="0"/>
          <w:marRight w:val="0"/>
          <w:marTop w:val="0"/>
          <w:marBottom w:val="0"/>
          <w:divBdr>
            <w:top w:val="none" w:sz="0" w:space="0" w:color="auto"/>
            <w:left w:val="none" w:sz="0" w:space="0" w:color="auto"/>
            <w:bottom w:val="none" w:sz="0" w:space="0" w:color="auto"/>
            <w:right w:val="none" w:sz="0" w:space="0" w:color="auto"/>
          </w:divBdr>
        </w:div>
      </w:divsChild>
    </w:div>
    <w:div w:id="601187845">
      <w:bodyDiv w:val="1"/>
      <w:marLeft w:val="0"/>
      <w:marRight w:val="0"/>
      <w:marTop w:val="0"/>
      <w:marBottom w:val="0"/>
      <w:divBdr>
        <w:top w:val="none" w:sz="0" w:space="0" w:color="auto"/>
        <w:left w:val="none" w:sz="0" w:space="0" w:color="auto"/>
        <w:bottom w:val="none" w:sz="0" w:space="0" w:color="auto"/>
        <w:right w:val="none" w:sz="0" w:space="0" w:color="auto"/>
      </w:divBdr>
      <w:divsChild>
        <w:div w:id="1435246962">
          <w:marLeft w:val="0"/>
          <w:marRight w:val="0"/>
          <w:marTop w:val="0"/>
          <w:marBottom w:val="0"/>
          <w:divBdr>
            <w:top w:val="none" w:sz="0" w:space="0" w:color="auto"/>
            <w:left w:val="none" w:sz="0" w:space="0" w:color="auto"/>
            <w:bottom w:val="none" w:sz="0" w:space="0" w:color="auto"/>
            <w:right w:val="none" w:sz="0" w:space="0" w:color="auto"/>
          </w:divBdr>
        </w:div>
      </w:divsChild>
    </w:div>
    <w:div w:id="647396817">
      <w:bodyDiv w:val="1"/>
      <w:marLeft w:val="0"/>
      <w:marRight w:val="0"/>
      <w:marTop w:val="0"/>
      <w:marBottom w:val="0"/>
      <w:divBdr>
        <w:top w:val="none" w:sz="0" w:space="0" w:color="auto"/>
        <w:left w:val="none" w:sz="0" w:space="0" w:color="auto"/>
        <w:bottom w:val="none" w:sz="0" w:space="0" w:color="auto"/>
        <w:right w:val="none" w:sz="0" w:space="0" w:color="auto"/>
      </w:divBdr>
      <w:divsChild>
        <w:div w:id="2017148323">
          <w:marLeft w:val="0"/>
          <w:marRight w:val="0"/>
          <w:marTop w:val="0"/>
          <w:marBottom w:val="0"/>
          <w:divBdr>
            <w:top w:val="none" w:sz="0" w:space="0" w:color="auto"/>
            <w:left w:val="none" w:sz="0" w:space="0" w:color="auto"/>
            <w:bottom w:val="none" w:sz="0" w:space="0" w:color="auto"/>
            <w:right w:val="none" w:sz="0" w:space="0" w:color="auto"/>
          </w:divBdr>
        </w:div>
      </w:divsChild>
    </w:div>
    <w:div w:id="1008561005">
      <w:bodyDiv w:val="1"/>
      <w:marLeft w:val="0"/>
      <w:marRight w:val="0"/>
      <w:marTop w:val="0"/>
      <w:marBottom w:val="0"/>
      <w:divBdr>
        <w:top w:val="none" w:sz="0" w:space="0" w:color="auto"/>
        <w:left w:val="none" w:sz="0" w:space="0" w:color="auto"/>
        <w:bottom w:val="none" w:sz="0" w:space="0" w:color="auto"/>
        <w:right w:val="none" w:sz="0" w:space="0" w:color="auto"/>
      </w:divBdr>
      <w:divsChild>
        <w:div w:id="717624890">
          <w:marLeft w:val="0"/>
          <w:marRight w:val="0"/>
          <w:marTop w:val="0"/>
          <w:marBottom w:val="0"/>
          <w:divBdr>
            <w:top w:val="none" w:sz="0" w:space="0" w:color="auto"/>
            <w:left w:val="none" w:sz="0" w:space="0" w:color="auto"/>
            <w:bottom w:val="none" w:sz="0" w:space="0" w:color="auto"/>
            <w:right w:val="none" w:sz="0" w:space="0" w:color="auto"/>
          </w:divBdr>
        </w:div>
      </w:divsChild>
    </w:div>
    <w:div w:id="1289511637">
      <w:bodyDiv w:val="1"/>
      <w:marLeft w:val="0"/>
      <w:marRight w:val="0"/>
      <w:marTop w:val="0"/>
      <w:marBottom w:val="0"/>
      <w:divBdr>
        <w:top w:val="none" w:sz="0" w:space="0" w:color="auto"/>
        <w:left w:val="none" w:sz="0" w:space="0" w:color="auto"/>
        <w:bottom w:val="none" w:sz="0" w:space="0" w:color="auto"/>
        <w:right w:val="none" w:sz="0" w:space="0" w:color="auto"/>
      </w:divBdr>
      <w:divsChild>
        <w:div w:id="337317077">
          <w:marLeft w:val="0"/>
          <w:marRight w:val="0"/>
          <w:marTop w:val="0"/>
          <w:marBottom w:val="0"/>
          <w:divBdr>
            <w:top w:val="none" w:sz="0" w:space="0" w:color="auto"/>
            <w:left w:val="none" w:sz="0" w:space="0" w:color="auto"/>
            <w:bottom w:val="none" w:sz="0" w:space="0" w:color="auto"/>
            <w:right w:val="none" w:sz="0" w:space="0" w:color="auto"/>
          </w:divBdr>
        </w:div>
      </w:divsChild>
    </w:div>
    <w:div w:id="1556232796">
      <w:bodyDiv w:val="1"/>
      <w:marLeft w:val="0"/>
      <w:marRight w:val="0"/>
      <w:marTop w:val="0"/>
      <w:marBottom w:val="0"/>
      <w:divBdr>
        <w:top w:val="none" w:sz="0" w:space="0" w:color="auto"/>
        <w:left w:val="none" w:sz="0" w:space="0" w:color="auto"/>
        <w:bottom w:val="none" w:sz="0" w:space="0" w:color="auto"/>
        <w:right w:val="none" w:sz="0" w:space="0" w:color="auto"/>
      </w:divBdr>
      <w:divsChild>
        <w:div w:id="1477065394">
          <w:marLeft w:val="0"/>
          <w:marRight w:val="0"/>
          <w:marTop w:val="0"/>
          <w:marBottom w:val="0"/>
          <w:divBdr>
            <w:top w:val="none" w:sz="0" w:space="0" w:color="auto"/>
            <w:left w:val="none" w:sz="0" w:space="0" w:color="auto"/>
            <w:bottom w:val="none" w:sz="0" w:space="0" w:color="auto"/>
            <w:right w:val="none" w:sz="0" w:space="0" w:color="auto"/>
          </w:divBdr>
        </w:div>
      </w:divsChild>
    </w:div>
    <w:div w:id="1566648077">
      <w:bodyDiv w:val="1"/>
      <w:marLeft w:val="0"/>
      <w:marRight w:val="0"/>
      <w:marTop w:val="0"/>
      <w:marBottom w:val="0"/>
      <w:divBdr>
        <w:top w:val="none" w:sz="0" w:space="0" w:color="auto"/>
        <w:left w:val="none" w:sz="0" w:space="0" w:color="auto"/>
        <w:bottom w:val="none" w:sz="0" w:space="0" w:color="auto"/>
        <w:right w:val="none" w:sz="0" w:space="0" w:color="auto"/>
      </w:divBdr>
      <w:divsChild>
        <w:div w:id="11272605">
          <w:marLeft w:val="0"/>
          <w:marRight w:val="0"/>
          <w:marTop w:val="0"/>
          <w:marBottom w:val="0"/>
          <w:divBdr>
            <w:top w:val="none" w:sz="0" w:space="0" w:color="auto"/>
            <w:left w:val="none" w:sz="0" w:space="0" w:color="auto"/>
            <w:bottom w:val="none" w:sz="0" w:space="0" w:color="auto"/>
            <w:right w:val="none" w:sz="0" w:space="0" w:color="auto"/>
          </w:divBdr>
        </w:div>
      </w:divsChild>
    </w:div>
    <w:div w:id="1588226547">
      <w:bodyDiv w:val="1"/>
      <w:marLeft w:val="0"/>
      <w:marRight w:val="0"/>
      <w:marTop w:val="0"/>
      <w:marBottom w:val="0"/>
      <w:divBdr>
        <w:top w:val="none" w:sz="0" w:space="0" w:color="auto"/>
        <w:left w:val="none" w:sz="0" w:space="0" w:color="auto"/>
        <w:bottom w:val="none" w:sz="0" w:space="0" w:color="auto"/>
        <w:right w:val="none" w:sz="0" w:space="0" w:color="auto"/>
      </w:divBdr>
      <w:divsChild>
        <w:div w:id="193469698">
          <w:marLeft w:val="0"/>
          <w:marRight w:val="0"/>
          <w:marTop w:val="0"/>
          <w:marBottom w:val="0"/>
          <w:divBdr>
            <w:top w:val="none" w:sz="0" w:space="0" w:color="auto"/>
            <w:left w:val="none" w:sz="0" w:space="0" w:color="auto"/>
            <w:bottom w:val="none" w:sz="0" w:space="0" w:color="auto"/>
            <w:right w:val="none" w:sz="0" w:space="0" w:color="auto"/>
          </w:divBdr>
        </w:div>
      </w:divsChild>
    </w:div>
    <w:div w:id="1727794354">
      <w:bodyDiv w:val="1"/>
      <w:marLeft w:val="0"/>
      <w:marRight w:val="0"/>
      <w:marTop w:val="0"/>
      <w:marBottom w:val="0"/>
      <w:divBdr>
        <w:top w:val="none" w:sz="0" w:space="0" w:color="auto"/>
        <w:left w:val="none" w:sz="0" w:space="0" w:color="auto"/>
        <w:bottom w:val="none" w:sz="0" w:space="0" w:color="auto"/>
        <w:right w:val="none" w:sz="0" w:space="0" w:color="auto"/>
      </w:divBdr>
      <w:divsChild>
        <w:div w:id="107269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Offsite visits risk assessment - travel by private vehicle</vt:lpstr>
    </vt:vector>
  </TitlesOfParts>
  <Company>Herts County Council</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visits risk assessment - travel by private vehicle</dc:title>
  <dc:subject>Health and safety</dc:subject>
  <dc:creator>Herts County Council</dc:creator>
  <cp:keywords>schools, visits, hazards, accidents, cars</cp:keywords>
  <cp:lastModifiedBy>Angus Vinicombe</cp:lastModifiedBy>
  <cp:revision>2</cp:revision>
  <dcterms:created xsi:type="dcterms:W3CDTF">2020-05-17T17:42:00Z</dcterms:created>
  <dcterms:modified xsi:type="dcterms:W3CDTF">2020-05-17T17:42:00Z</dcterms:modified>
</cp:coreProperties>
</file>